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50C" w:rsidRDefault="00BA2A26">
      <w:pPr>
        <w:rPr>
          <w:rFonts w:ascii="仿宋_GB2312" w:eastAsia="仿宋_GB2312" w:hAnsi="仿宋_GB2312" w:cs="仿宋_GB2312"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pacing w:val="-4"/>
          <w:sz w:val="32"/>
          <w:szCs w:val="32"/>
        </w:rPr>
        <w:drawing>
          <wp:inline distT="0" distB="0" distL="0" distR="0">
            <wp:extent cx="5399405" cy="7493773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7493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0C" w:rsidRDefault="00B2450C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pacing w:val="6"/>
          <w:sz w:val="44"/>
          <w:szCs w:val="44"/>
        </w:rPr>
      </w:pPr>
    </w:p>
    <w:p w:rsidR="00B2450C" w:rsidRDefault="00B2450C">
      <w:pPr>
        <w:pStyle w:val="a6"/>
      </w:pP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9.指导和管理各类残疾人社团组织；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10.承担县委县政府和上级残联交办的其他工作。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（二）机构情况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华容县残疾人联合会部门2025年度部门决算编报的单位共1个。其中：行政单位0个，参照公务员法管理的事业单位1个。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（三）人员概况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</w:pPr>
      <w:r>
        <w:rPr>
          <w:rFonts w:ascii="仿宋" w:eastAsia="仿宋" w:hAnsi="仿宋" w:cs="仿宋" w:hint="eastAsia"/>
          <w:sz w:val="32"/>
          <w:szCs w:val="32"/>
        </w:rPr>
        <w:t>截至2025年12月31日，我单位编制人数16人，人才编1人，年末实有人数21人，较上年度增加1人。增加原因为，本年度增加1人。单位内设有办公室、康复维权股、教育就业股；二级机构一个，华容县残疾人劳动就业服务中心。</w:t>
      </w:r>
    </w:p>
    <w:p w:rsidR="00B2450C" w:rsidRDefault="0065024F">
      <w:pPr>
        <w:spacing w:before="216" w:line="226" w:lineRule="auto"/>
        <w:ind w:left="648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-2"/>
          <w:sz w:val="32"/>
          <w:szCs w:val="32"/>
        </w:rPr>
        <w:t>二、一般公共预算支出情况</w:t>
      </w:r>
    </w:p>
    <w:p w:rsidR="00B2450C" w:rsidRDefault="0065024F" w:rsidP="003B56FC">
      <w:pPr>
        <w:ind w:firstLineChars="200" w:firstLine="643"/>
        <w:outlineLvl w:val="1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（一）基本支出情况</w:t>
      </w:r>
    </w:p>
    <w:p w:rsidR="00197B49" w:rsidRDefault="0065024F" w:rsidP="00197B49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2025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年度支出总计9</w:t>
      </w:r>
      <w:r w:rsidR="003B56FC">
        <w:rPr>
          <w:rFonts w:ascii="仿宋" w:eastAsia="仿宋" w:hAnsi="仿宋" w:cs="仿宋" w:hint="eastAsia"/>
          <w:sz w:val="32"/>
          <w:szCs w:val="32"/>
        </w:rPr>
        <w:t>45.16</w:t>
      </w:r>
      <w:r>
        <w:rPr>
          <w:rFonts w:ascii="仿宋" w:eastAsia="仿宋" w:hAnsi="仿宋" w:cs="仿宋" w:hint="eastAsia"/>
          <w:sz w:val="32"/>
          <w:szCs w:val="32"/>
        </w:rPr>
        <w:t>万元，其中：基本支出5</w:t>
      </w:r>
      <w:r w:rsidR="003B56FC">
        <w:rPr>
          <w:rFonts w:ascii="仿宋" w:eastAsia="仿宋" w:hAnsi="仿宋" w:cs="仿宋" w:hint="eastAsia"/>
          <w:sz w:val="32"/>
          <w:szCs w:val="32"/>
        </w:rPr>
        <w:t>27.13</w:t>
      </w:r>
      <w:r>
        <w:rPr>
          <w:rFonts w:ascii="仿宋" w:eastAsia="仿宋" w:hAnsi="仿宋" w:cs="仿宋" w:hint="eastAsia"/>
          <w:sz w:val="32"/>
          <w:szCs w:val="32"/>
        </w:rPr>
        <w:t>万元。占财政拨款支出总额的5</w:t>
      </w:r>
      <w:r w:rsidR="00197B49">
        <w:rPr>
          <w:rFonts w:ascii="仿宋" w:eastAsia="仿宋" w:hAnsi="仿宋" w:cs="仿宋" w:hint="eastAsia"/>
          <w:sz w:val="32"/>
          <w:szCs w:val="32"/>
        </w:rPr>
        <w:t>5.77</w:t>
      </w:r>
      <w:r>
        <w:rPr>
          <w:rFonts w:ascii="仿宋" w:eastAsia="仿宋" w:hAnsi="仿宋" w:cs="仿宋" w:hint="eastAsia"/>
          <w:sz w:val="32"/>
          <w:szCs w:val="32"/>
        </w:rPr>
        <w:t>%，其中：（1）工资福利支出</w:t>
      </w:r>
      <w:r w:rsidR="00197B49">
        <w:rPr>
          <w:rFonts w:ascii="仿宋" w:eastAsia="仿宋" w:hAnsi="仿宋" w:cs="仿宋" w:hint="eastAsia"/>
          <w:sz w:val="32"/>
          <w:szCs w:val="32"/>
        </w:rPr>
        <w:t>304.13</w:t>
      </w:r>
      <w:r>
        <w:rPr>
          <w:rFonts w:ascii="仿宋" w:eastAsia="仿宋" w:hAnsi="仿宋" w:cs="仿宋" w:hint="eastAsia"/>
          <w:sz w:val="32"/>
          <w:szCs w:val="32"/>
        </w:rPr>
        <w:t>万元，包括基本工资、津贴补贴、奖金、社会保障缴费、绩效工资、其他工资福利支出；（2）商品和服务支出</w:t>
      </w:r>
      <w:r w:rsidR="00197B49">
        <w:rPr>
          <w:rFonts w:ascii="仿宋" w:eastAsia="仿宋" w:hAnsi="仿宋" w:cs="仿宋" w:hint="eastAsia"/>
          <w:sz w:val="32"/>
          <w:szCs w:val="32"/>
        </w:rPr>
        <w:t>129.09</w:t>
      </w:r>
      <w:r>
        <w:rPr>
          <w:rFonts w:ascii="仿宋" w:eastAsia="仿宋" w:hAnsi="仿宋" w:cs="仿宋" w:hint="eastAsia"/>
          <w:sz w:val="32"/>
          <w:szCs w:val="32"/>
        </w:rPr>
        <w:t>万元，包括办公费、印刷费、咨询费、手续费、水费、电费、邮电费、取暖费、物业管理费、差旅费、因公出国（境）费、维修（护）费、租赁费、会议费、培训费、公务接待费、专用材料费、劳务费、委托业务费、工会经费、福利费、公务用车运行维护费、其他交通费、其他商品和服务支出。（3）对个人和家庭的补助</w:t>
      </w:r>
      <w:r w:rsidR="00197B49">
        <w:rPr>
          <w:rFonts w:ascii="仿宋" w:eastAsia="仿宋" w:hAnsi="仿宋" w:cs="仿宋" w:hint="eastAsia"/>
          <w:sz w:val="32"/>
          <w:szCs w:val="32"/>
        </w:rPr>
        <w:t>511.95</w:t>
      </w:r>
      <w:r>
        <w:rPr>
          <w:rFonts w:ascii="仿宋" w:eastAsia="仿宋" w:hAnsi="仿宋" w:cs="仿宋" w:hint="eastAsia"/>
          <w:sz w:val="32"/>
          <w:szCs w:val="32"/>
        </w:rPr>
        <w:t>万元，包括离休费、退休费、退职（役）费、抚恤金、生活补助、救济费、医疗费、助学金、奖励金、生产补贴、离退休人员提租补贴、离退休人员购房补贴、其他对个人和家庭的补助支出</w:t>
      </w:r>
      <w:r w:rsidR="00197B49">
        <w:rPr>
          <w:rFonts w:ascii="仿宋" w:eastAsia="仿宋" w:hAnsi="仿宋" w:cs="仿宋" w:hint="eastAsia"/>
          <w:sz w:val="32"/>
          <w:szCs w:val="32"/>
        </w:rPr>
        <w:t>，残疾人康复、就业、其他残疾人事业支出等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B2450C" w:rsidRDefault="0065024F" w:rsidP="00197B49">
      <w:pPr>
        <w:widowControl/>
        <w:autoSpaceDE w:val="0"/>
        <w:autoSpaceDN w:val="0"/>
        <w:adjustRightInd w:val="0"/>
        <w:snapToGrid w:val="0"/>
        <w:ind w:firstLineChars="200" w:firstLine="643"/>
        <w:textAlignment w:val="baseline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32"/>
        </w:rPr>
        <w:t>项目支出情况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202</w:t>
      </w:r>
      <w:r w:rsidR="00197B49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年度支出总计</w:t>
      </w:r>
      <w:r w:rsidR="00197B49">
        <w:rPr>
          <w:rFonts w:ascii="仿宋" w:eastAsia="仿宋" w:hAnsi="仿宋" w:cs="仿宋" w:hint="eastAsia"/>
          <w:sz w:val="32"/>
          <w:szCs w:val="32"/>
        </w:rPr>
        <w:t>945.16</w:t>
      </w:r>
      <w:r>
        <w:rPr>
          <w:rFonts w:ascii="仿宋" w:eastAsia="仿宋" w:hAnsi="仿宋" w:cs="仿宋" w:hint="eastAsia"/>
          <w:sz w:val="32"/>
          <w:szCs w:val="32"/>
        </w:rPr>
        <w:t>万元，其中：项目支出</w:t>
      </w:r>
      <w:r w:rsidR="00116390">
        <w:rPr>
          <w:rFonts w:ascii="仿宋" w:eastAsia="仿宋" w:hAnsi="仿宋" w:cs="仿宋" w:hint="eastAsia"/>
          <w:sz w:val="32"/>
          <w:szCs w:val="32"/>
        </w:rPr>
        <w:t>418.0</w:t>
      </w:r>
      <w:r>
        <w:rPr>
          <w:rFonts w:ascii="仿宋" w:eastAsia="仿宋" w:hAnsi="仿宋" w:cs="仿宋" w:hint="eastAsia"/>
          <w:sz w:val="32"/>
          <w:szCs w:val="32"/>
        </w:rPr>
        <w:t>4万元。占财政拨款支出总额的</w:t>
      </w:r>
      <w:r w:rsidR="00116390">
        <w:rPr>
          <w:rFonts w:ascii="仿宋" w:eastAsia="仿宋" w:hAnsi="仿宋" w:cs="仿宋" w:hint="eastAsia"/>
          <w:sz w:val="32"/>
          <w:szCs w:val="32"/>
        </w:rPr>
        <w:t>44.23</w:t>
      </w:r>
      <w:r>
        <w:rPr>
          <w:rFonts w:ascii="仿宋" w:eastAsia="仿宋" w:hAnsi="仿宋" w:cs="仿宋" w:hint="eastAsia"/>
          <w:sz w:val="32"/>
          <w:szCs w:val="32"/>
        </w:rPr>
        <w:t>%。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楷体_GB2312" w:eastAsia="楷体_GB2312" w:hAnsi="楷体_GB2312" w:cs="楷体_GB2312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分别为：其他一般公共服务支出</w:t>
      </w:r>
      <w:r w:rsidR="00116390">
        <w:rPr>
          <w:rFonts w:ascii="仿宋" w:eastAsia="仿宋" w:hAnsi="仿宋" w:cs="仿宋" w:hint="eastAsia"/>
          <w:sz w:val="32"/>
          <w:szCs w:val="32"/>
        </w:rPr>
        <w:t>12.32</w:t>
      </w:r>
      <w:r>
        <w:rPr>
          <w:rFonts w:ascii="仿宋" w:eastAsia="仿宋" w:hAnsi="仿宋" w:cs="仿宋" w:hint="eastAsia"/>
          <w:sz w:val="32"/>
          <w:szCs w:val="32"/>
        </w:rPr>
        <w:t>万元、残疾人康复支出</w:t>
      </w:r>
      <w:r w:rsidR="00116390">
        <w:rPr>
          <w:rFonts w:ascii="仿宋" w:eastAsia="仿宋" w:hAnsi="仿宋" w:cs="仿宋" w:hint="eastAsia"/>
          <w:sz w:val="32"/>
          <w:szCs w:val="32"/>
        </w:rPr>
        <w:t>128.56</w:t>
      </w:r>
      <w:r>
        <w:rPr>
          <w:rFonts w:ascii="仿宋" w:eastAsia="仿宋" w:hAnsi="仿宋" w:cs="仿宋" w:hint="eastAsia"/>
          <w:sz w:val="32"/>
          <w:szCs w:val="32"/>
        </w:rPr>
        <w:t>万元、残疾人就业支出</w:t>
      </w:r>
      <w:r w:rsidR="00116390">
        <w:rPr>
          <w:rFonts w:ascii="仿宋" w:eastAsia="仿宋" w:hAnsi="仿宋" w:cs="仿宋" w:hint="eastAsia"/>
          <w:sz w:val="32"/>
          <w:szCs w:val="32"/>
        </w:rPr>
        <w:t>110.64</w:t>
      </w:r>
      <w:r>
        <w:rPr>
          <w:rFonts w:ascii="仿宋" w:eastAsia="仿宋" w:hAnsi="仿宋" w:cs="仿宋" w:hint="eastAsia"/>
          <w:sz w:val="32"/>
          <w:szCs w:val="32"/>
        </w:rPr>
        <w:t>万元、其他残疾人事业支出</w:t>
      </w:r>
      <w:r w:rsidR="00116390">
        <w:rPr>
          <w:rFonts w:ascii="仿宋" w:eastAsia="仿宋" w:hAnsi="仿宋" w:cs="仿宋" w:hint="eastAsia"/>
          <w:sz w:val="32"/>
          <w:szCs w:val="32"/>
        </w:rPr>
        <w:t>9.69</w:t>
      </w:r>
      <w:r>
        <w:rPr>
          <w:rFonts w:ascii="仿宋" w:eastAsia="仿宋" w:hAnsi="仿宋" w:cs="仿宋" w:hint="eastAsia"/>
          <w:sz w:val="32"/>
          <w:szCs w:val="32"/>
        </w:rPr>
        <w:t>万元、其他应急管理支出</w:t>
      </w:r>
      <w:r w:rsidR="00116390"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万元、用于残疾人事业的彩票公益金支出</w:t>
      </w:r>
      <w:r w:rsidR="00116390">
        <w:rPr>
          <w:rFonts w:ascii="仿宋" w:eastAsia="仿宋" w:hAnsi="仿宋" w:cs="仿宋" w:hint="eastAsia"/>
          <w:sz w:val="32"/>
          <w:szCs w:val="32"/>
        </w:rPr>
        <w:t>146.83</w:t>
      </w:r>
      <w:r>
        <w:rPr>
          <w:rFonts w:ascii="仿宋" w:eastAsia="仿宋" w:hAnsi="仿宋" w:cs="仿宋" w:hint="eastAsia"/>
          <w:sz w:val="32"/>
          <w:szCs w:val="32"/>
        </w:rPr>
        <w:t>万元。</w:t>
      </w:r>
    </w:p>
    <w:p w:rsidR="007A397A" w:rsidRDefault="0065024F">
      <w:pPr>
        <w:kinsoku w:val="0"/>
        <w:autoSpaceDE w:val="0"/>
        <w:autoSpaceDN w:val="0"/>
        <w:adjustRightInd w:val="0"/>
        <w:snapToGrid w:val="0"/>
        <w:ind w:firstLineChars="200" w:firstLine="672"/>
        <w:textAlignment w:val="baseline"/>
        <w:rPr>
          <w:rFonts w:ascii="黑体" w:eastAsia="黑体" w:hAnsi="黑体" w:cs="黑体"/>
          <w:spacing w:val="8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三、政府性基金预算支出情况：</w:t>
      </w:r>
    </w:p>
    <w:p w:rsidR="00B2450C" w:rsidRDefault="007A397A" w:rsidP="007A397A">
      <w:pPr>
        <w:kinsoku w:val="0"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2025</w:t>
      </w:r>
      <w:r w:rsidR="0065024F">
        <w:rPr>
          <w:rFonts w:ascii="仿宋" w:eastAsia="仿宋" w:hAnsi="仿宋" w:cs="仿宋" w:hint="eastAsia"/>
          <w:sz w:val="32"/>
          <w:szCs w:val="32"/>
        </w:rPr>
        <w:t>年政府性基金预算支出</w:t>
      </w:r>
      <w:r>
        <w:rPr>
          <w:rFonts w:ascii="仿宋" w:eastAsia="仿宋" w:hAnsi="仿宋" w:cs="仿宋" w:hint="eastAsia"/>
          <w:sz w:val="32"/>
          <w:szCs w:val="32"/>
        </w:rPr>
        <w:t>146.83</w:t>
      </w:r>
      <w:r w:rsidR="0065024F">
        <w:rPr>
          <w:rFonts w:ascii="仿宋" w:eastAsia="仿宋" w:hAnsi="仿宋" w:cs="仿宋" w:hint="eastAsia"/>
          <w:sz w:val="32"/>
          <w:szCs w:val="32"/>
        </w:rPr>
        <w:t>万元，其中对个人和家庭的补助</w:t>
      </w:r>
      <w:r>
        <w:rPr>
          <w:rFonts w:ascii="仿宋" w:eastAsia="仿宋" w:hAnsi="仿宋" w:cs="仿宋" w:hint="eastAsia"/>
          <w:sz w:val="32"/>
          <w:szCs w:val="32"/>
        </w:rPr>
        <w:t>146.83</w:t>
      </w:r>
      <w:r w:rsidR="0065024F">
        <w:rPr>
          <w:rFonts w:ascii="仿宋" w:eastAsia="仿宋" w:hAnsi="仿宋" w:cs="仿宋" w:hint="eastAsia"/>
          <w:sz w:val="32"/>
          <w:szCs w:val="32"/>
        </w:rPr>
        <w:t>万元。</w:t>
      </w:r>
    </w:p>
    <w:p w:rsidR="00B2450C" w:rsidRDefault="0065024F">
      <w:pPr>
        <w:spacing w:before="219" w:line="600" w:lineRule="exact"/>
        <w:ind w:left="662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7"/>
          <w:position w:val="21"/>
          <w:sz w:val="32"/>
          <w:szCs w:val="32"/>
        </w:rPr>
        <w:t>四、国有资本经营预算支出情况：无</w:t>
      </w:r>
    </w:p>
    <w:p w:rsidR="00B2450C" w:rsidRDefault="0065024F">
      <w:pPr>
        <w:spacing w:line="227" w:lineRule="auto"/>
        <w:ind w:left="651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五、社会保险基金预算支出情况</w:t>
      </w:r>
      <w:r>
        <w:rPr>
          <w:rFonts w:ascii="黑体" w:eastAsia="黑体" w:hAnsi="黑体" w:cs="黑体" w:hint="eastAsia"/>
          <w:sz w:val="32"/>
          <w:szCs w:val="32"/>
        </w:rPr>
        <w:t>：无</w:t>
      </w:r>
    </w:p>
    <w:p w:rsidR="00B2450C" w:rsidRDefault="0065024F">
      <w:pPr>
        <w:spacing w:line="227" w:lineRule="auto"/>
        <w:ind w:left="651"/>
        <w:outlineLvl w:val="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pacing w:val="8"/>
          <w:sz w:val="32"/>
          <w:szCs w:val="32"/>
        </w:rPr>
        <w:t>六、部门整体支出绩效情况：无</w:t>
      </w:r>
    </w:p>
    <w:p w:rsidR="00B2450C" w:rsidRDefault="0065024F">
      <w:pPr>
        <w:spacing w:before="220" w:line="600" w:lineRule="exact"/>
        <w:ind w:left="641"/>
        <w:outlineLvl w:val="0"/>
        <w:rPr>
          <w:rFonts w:ascii="黑体" w:eastAsia="黑体" w:hAnsi="黑体" w:cs="黑体"/>
          <w:spacing w:val="9"/>
          <w:position w:val="21"/>
          <w:sz w:val="32"/>
          <w:szCs w:val="32"/>
        </w:rPr>
      </w:pPr>
      <w:r>
        <w:rPr>
          <w:rFonts w:ascii="黑体" w:eastAsia="黑体" w:hAnsi="黑体" w:cs="黑体" w:hint="eastAsia"/>
          <w:spacing w:val="9"/>
          <w:position w:val="21"/>
          <w:sz w:val="32"/>
          <w:szCs w:val="32"/>
        </w:rPr>
        <w:t>七、存在的问题及原因分析：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是管理制度还需不断完善。随着环境的变化、单位经济活动的调整和管理要求的不断提高，制度更新滞后于实践发展，需进一步修改完善。二是财政支出绩效评价意识淡薄。对财政支出绩效评价重要性的认识还不到位，绩效评价意识不强，对财政支出绩效评价方面的知识缺乏了解掌握。三是绩效目标设置有待科学提高。编制的绩效目标不具体，绩效目标未完全细化，未分解为具体工作任务，部分绩效指标不清晰、可衡量性差。</w:t>
      </w:r>
    </w:p>
    <w:p w:rsidR="00B2450C" w:rsidRDefault="0065024F">
      <w:pPr>
        <w:widowControl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八、下一步改进措施：一是进一步完善单位预算编审制度体系建设，确保尽早探索出一套符合单位重点工作开展、提升财政资金使用效益的行业绩效评价体系。二是进一步加强内部预算管理意识，严格按照预算编制的相关制度和要求进行预算编制。三是在今后的预算绩效申报时，需相关业务处室将全年工作任务细化分解为具体的工作目标，并尽量采取定量的方式制定清晰、可衡量的绩效指标。</w:t>
      </w:r>
    </w:p>
    <w:p w:rsidR="00B2450C" w:rsidRDefault="0065024F">
      <w:pPr>
        <w:kinsoku w:val="0"/>
        <w:autoSpaceDE w:val="0"/>
        <w:autoSpaceDN w:val="0"/>
        <w:adjustRightInd w:val="0"/>
        <w:snapToGrid w:val="0"/>
        <w:ind w:firstLineChars="200" w:firstLine="676"/>
        <w:textAlignment w:val="baseline"/>
        <w:rPr>
          <w:rFonts w:ascii="黑体" w:eastAsia="黑体" w:hAnsi="黑体" w:cs="黑体"/>
          <w:spacing w:val="8"/>
          <w:position w:val="21"/>
          <w:sz w:val="32"/>
          <w:szCs w:val="32"/>
        </w:rPr>
      </w:pPr>
      <w:r>
        <w:rPr>
          <w:rFonts w:ascii="黑体" w:eastAsia="黑体" w:hAnsi="黑体" w:cs="黑体" w:hint="eastAsia"/>
          <w:spacing w:val="9"/>
          <w:position w:val="21"/>
          <w:sz w:val="32"/>
          <w:szCs w:val="32"/>
        </w:rPr>
        <w:lastRenderedPageBreak/>
        <w:t>九、部门整体支出绩效自评结果拟应用和公开</w:t>
      </w:r>
      <w:r>
        <w:rPr>
          <w:rFonts w:ascii="黑体" w:eastAsia="黑体" w:hAnsi="黑体" w:cs="黑体" w:hint="eastAsia"/>
          <w:spacing w:val="8"/>
          <w:position w:val="21"/>
          <w:sz w:val="32"/>
          <w:szCs w:val="32"/>
        </w:rPr>
        <w:t>情况</w:t>
      </w:r>
    </w:p>
    <w:p w:rsidR="00B2450C" w:rsidRDefault="0065024F">
      <w:pPr>
        <w:kinsoku w:val="0"/>
        <w:autoSpaceDE w:val="0"/>
        <w:autoSpaceDN w:val="0"/>
        <w:adjustRightInd w:val="0"/>
        <w:snapToGrid w:val="0"/>
        <w:ind w:firstLineChars="200" w:firstLine="640"/>
        <w:textAlignment w:val="baseline"/>
        <w:rPr>
          <w:rFonts w:ascii="黑体" w:eastAsia="黑体" w:hAnsi="黑体" w:cs="黑体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综合自评得分为9</w:t>
      </w:r>
      <w:r w:rsidR="00DD22C8">
        <w:rPr>
          <w:rFonts w:ascii="仿宋" w:eastAsia="仿宋" w:hAnsi="仿宋" w:cs="仿宋" w:hint="eastAsia"/>
          <w:sz w:val="32"/>
          <w:szCs w:val="32"/>
        </w:rPr>
        <w:t>7.99</w:t>
      </w:r>
      <w:r>
        <w:rPr>
          <w:rFonts w:ascii="仿宋" w:eastAsia="仿宋" w:hAnsi="仿宋" w:cs="仿宋" w:hint="eastAsia"/>
          <w:sz w:val="32"/>
          <w:szCs w:val="32"/>
        </w:rPr>
        <w:t>分，评价等级为“优”，部门较好地完成了绩效目标，并按要求公开部门预算及决算。</w:t>
      </w:r>
    </w:p>
    <w:p w:rsidR="00B2450C" w:rsidRDefault="0065024F">
      <w:pPr>
        <w:spacing w:line="226" w:lineRule="auto"/>
        <w:ind w:left="647"/>
        <w:outlineLvl w:val="0"/>
        <w:rPr>
          <w:rFonts w:ascii="黑体" w:eastAsia="黑体" w:hAnsi="黑体" w:cs="黑体"/>
          <w:spacing w:val="-3"/>
          <w:sz w:val="32"/>
          <w:szCs w:val="32"/>
        </w:rPr>
      </w:pPr>
      <w:r>
        <w:rPr>
          <w:rFonts w:ascii="黑体" w:eastAsia="黑体" w:hAnsi="黑体" w:cs="黑体" w:hint="eastAsia"/>
          <w:spacing w:val="-3"/>
          <w:sz w:val="32"/>
          <w:szCs w:val="32"/>
        </w:rPr>
        <w:t>十、其他需要说明的情况：无</w:t>
      </w:r>
    </w:p>
    <w:p w:rsidR="00B2450C" w:rsidRPr="0004062D" w:rsidRDefault="00B2450C">
      <w:pPr>
        <w:rPr>
          <w:rFonts w:ascii="黑体" w:eastAsia="黑体" w:hAnsi="黑体" w:cs="黑体"/>
          <w:spacing w:val="-3"/>
          <w:sz w:val="31"/>
          <w:szCs w:val="31"/>
        </w:rPr>
      </w:pPr>
    </w:p>
    <w:sectPr w:rsidR="00B2450C" w:rsidRPr="0004062D" w:rsidSect="00B2450C">
      <w:footerReference w:type="default" r:id="rId9"/>
      <w:pgSz w:w="11905" w:h="16838"/>
      <w:pgMar w:top="1871" w:right="1701" w:bottom="1984" w:left="1701" w:header="850" w:footer="1587" w:gutter="0"/>
      <w:pgNumType w:fmt="numberInDash"/>
      <w:cols w:space="0"/>
      <w:docGrid w:type="lines" w:linePitch="31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54D" w:rsidRDefault="00A5554D" w:rsidP="00B2450C">
      <w:r>
        <w:separator/>
      </w:r>
    </w:p>
  </w:endnote>
  <w:endnote w:type="continuationSeparator" w:id="1">
    <w:p w:rsidR="00A5554D" w:rsidRDefault="00A5554D" w:rsidP="00B24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9DCDB4B9-03DB-423D-B4B3-CEAC4BB7D38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C5E3F549-D641-4B0E-8DE8-5DED9055204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3" w:fontKey="{3FC146F9-73F1-4F62-A70E-DB5AD992746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5622A8B0-5F97-493A-9407-B98FF26630C8}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605B475C-21C7-4975-B186-F1042C3186A8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6" w:subsetted="1" w:fontKey="{FCCBF296-399C-45E1-B52C-1AA75C30655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7" w:fontKey="{6B5127B6-0991-4AE3-8722-70D5049F326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50C" w:rsidRDefault="00714E3B">
    <w:pPr>
      <w:pStyle w:val="a3"/>
      <w:spacing w:before="1" w:line="174" w:lineRule="auto"/>
      <w:ind w:left="574"/>
      <w:rPr>
        <w:sz w:val="28"/>
        <w:szCs w:val="28"/>
      </w:rPr>
    </w:pPr>
    <w:r w:rsidRPr="00714E3B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312pt;margin-top:0;width:2in;height:2in;z-index:25165772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 filled="f" stroked="f" strokeweight=".5pt">
          <v:textbox style="mso-fit-shape-to-text:t" inset="0,0,0,0">
            <w:txbxContent>
              <w:p w:rsidR="00B2450C" w:rsidRDefault="00714E3B">
                <w:pPr>
                  <w:pStyle w:val="a4"/>
                  <w:ind w:leftChars="250" w:left="525" w:rightChars="250" w:right="525"/>
                  <w:rPr>
                    <w:rFonts w:ascii="华文仿宋" w:eastAsia="华文仿宋" w:hAnsi="华文仿宋" w:cs="华文仿宋"/>
                    <w:sz w:val="28"/>
                    <w:szCs w:val="28"/>
                  </w:rPr>
                </w:pPr>
                <w:r>
                  <w:rPr>
                    <w:rFonts w:ascii="华文仿宋" w:eastAsia="华文仿宋" w:hAnsi="华文仿宋" w:cs="华文仿宋" w:hint="eastAsia"/>
                    <w:sz w:val="32"/>
                    <w:szCs w:val="32"/>
                  </w:rPr>
                  <w:fldChar w:fldCharType="begin"/>
                </w:r>
                <w:r w:rsidR="0065024F">
                  <w:rPr>
                    <w:rFonts w:ascii="华文仿宋" w:eastAsia="华文仿宋" w:hAnsi="华文仿宋" w:cs="华文仿宋" w:hint="eastAsia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="华文仿宋" w:eastAsia="华文仿宋" w:hAnsi="华文仿宋" w:cs="华文仿宋" w:hint="eastAsia"/>
                    <w:sz w:val="32"/>
                    <w:szCs w:val="32"/>
                  </w:rPr>
                  <w:fldChar w:fldCharType="separate"/>
                </w:r>
                <w:r w:rsidR="00BA2A26">
                  <w:rPr>
                    <w:rFonts w:ascii="华文仿宋" w:eastAsia="华文仿宋" w:hAnsi="华文仿宋" w:cs="华文仿宋"/>
                    <w:noProof/>
                    <w:sz w:val="32"/>
                    <w:szCs w:val="32"/>
                  </w:rPr>
                  <w:t>- 2 -</w:t>
                </w:r>
                <w:r>
                  <w:rPr>
                    <w:rFonts w:ascii="华文仿宋" w:eastAsia="华文仿宋" w:hAnsi="华文仿宋" w:cs="华文仿宋" w:hint="eastAsia"/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54D" w:rsidRDefault="00A5554D" w:rsidP="00B2450C">
      <w:r>
        <w:separator/>
      </w:r>
    </w:p>
  </w:footnote>
  <w:footnote w:type="continuationSeparator" w:id="1">
    <w:p w:rsidR="00A5554D" w:rsidRDefault="00A5554D" w:rsidP="00B245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3FAE3E"/>
    <w:multiLevelType w:val="singleLevel"/>
    <w:tmpl w:val="D63FAE3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C2E4F1"/>
    <w:multiLevelType w:val="singleLevel"/>
    <w:tmpl w:val="07C2E4F1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7DF39EE"/>
    <w:multiLevelType w:val="singleLevel"/>
    <w:tmpl w:val="37DF39E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D62666"/>
    <w:multiLevelType w:val="hybridMultilevel"/>
    <w:tmpl w:val="C12A01FC"/>
    <w:lvl w:ilvl="0" w:tplc="701082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bordersDoNotSurroundHeader/>
  <w:bordersDoNotSurroundFooter/>
  <w:defaultTabStop w:val="420"/>
  <w:drawingGridHorizontalSpacing w:val="210"/>
  <w:drawingGridVerticalSpacing w:val="157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QzZjc5NTllMGFiYmY5NmVhMTllZTJlYTQ3YTVjMjgifQ=="/>
  </w:docVars>
  <w:rsids>
    <w:rsidRoot w:val="0CCB7736"/>
    <w:rsid w:val="BB738274"/>
    <w:rsid w:val="BBE47017"/>
    <w:rsid w:val="BC9D264D"/>
    <w:rsid w:val="BDEC0853"/>
    <w:rsid w:val="BEDF2C93"/>
    <w:rsid w:val="BF76451B"/>
    <w:rsid w:val="BFCF8B12"/>
    <w:rsid w:val="BFDE3C5E"/>
    <w:rsid w:val="BFF98747"/>
    <w:rsid w:val="BFFBFE8B"/>
    <w:rsid w:val="C5BFE7CC"/>
    <w:rsid w:val="CD1D59DB"/>
    <w:rsid w:val="D7736F32"/>
    <w:rsid w:val="D8BFEB7A"/>
    <w:rsid w:val="DA7C7C00"/>
    <w:rsid w:val="DBBAFFF2"/>
    <w:rsid w:val="DCEDDEBC"/>
    <w:rsid w:val="DD6D4AC8"/>
    <w:rsid w:val="DD7F0B52"/>
    <w:rsid w:val="DE769F56"/>
    <w:rsid w:val="DF2D0D8F"/>
    <w:rsid w:val="DF5FFD2E"/>
    <w:rsid w:val="DF7CB467"/>
    <w:rsid w:val="DFD16BC5"/>
    <w:rsid w:val="DFEF6EED"/>
    <w:rsid w:val="DFFFA30A"/>
    <w:rsid w:val="E1DC1375"/>
    <w:rsid w:val="E73FA704"/>
    <w:rsid w:val="E7C7ECFD"/>
    <w:rsid w:val="E993F613"/>
    <w:rsid w:val="EAF02C80"/>
    <w:rsid w:val="EAFDC676"/>
    <w:rsid w:val="EC7CC44F"/>
    <w:rsid w:val="EDFFCE85"/>
    <w:rsid w:val="EEDDDC11"/>
    <w:rsid w:val="EFFEB24D"/>
    <w:rsid w:val="EFFFEA89"/>
    <w:rsid w:val="F3BE4C83"/>
    <w:rsid w:val="F5F101A7"/>
    <w:rsid w:val="F67CDAB7"/>
    <w:rsid w:val="F7FFE2AA"/>
    <w:rsid w:val="F8FF1D42"/>
    <w:rsid w:val="FA96002D"/>
    <w:rsid w:val="FAFB27C0"/>
    <w:rsid w:val="FAFD7633"/>
    <w:rsid w:val="FB0D7ECA"/>
    <w:rsid w:val="FB1719BC"/>
    <w:rsid w:val="FB2CBFEE"/>
    <w:rsid w:val="FBCE88A8"/>
    <w:rsid w:val="FBF58250"/>
    <w:rsid w:val="FBFFE1D7"/>
    <w:rsid w:val="FCABCEC9"/>
    <w:rsid w:val="FCBD3347"/>
    <w:rsid w:val="FCBE300F"/>
    <w:rsid w:val="FD2B24D7"/>
    <w:rsid w:val="FDB340CE"/>
    <w:rsid w:val="FDFE132C"/>
    <w:rsid w:val="FDFF5343"/>
    <w:rsid w:val="FDFF90A7"/>
    <w:rsid w:val="FEBC1F6C"/>
    <w:rsid w:val="FECB43AA"/>
    <w:rsid w:val="FEF02C5D"/>
    <w:rsid w:val="FEF9D4A3"/>
    <w:rsid w:val="FF5F60DE"/>
    <w:rsid w:val="FF5FC66C"/>
    <w:rsid w:val="FF9F4BB4"/>
    <w:rsid w:val="FFAF52EC"/>
    <w:rsid w:val="FFBB7CF0"/>
    <w:rsid w:val="FFBF7632"/>
    <w:rsid w:val="FFDD4AC6"/>
    <w:rsid w:val="FFDEE716"/>
    <w:rsid w:val="FFEBBDFD"/>
    <w:rsid w:val="FFF927C6"/>
    <w:rsid w:val="FFFB44AF"/>
    <w:rsid w:val="0004062D"/>
    <w:rsid w:val="00047FEF"/>
    <w:rsid w:val="00091FBB"/>
    <w:rsid w:val="000A3906"/>
    <w:rsid w:val="000E0C40"/>
    <w:rsid w:val="00116390"/>
    <w:rsid w:val="001776F1"/>
    <w:rsid w:val="00197B49"/>
    <w:rsid w:val="002B17AA"/>
    <w:rsid w:val="0033700D"/>
    <w:rsid w:val="003B56FC"/>
    <w:rsid w:val="00530AB2"/>
    <w:rsid w:val="0065024F"/>
    <w:rsid w:val="006F0A16"/>
    <w:rsid w:val="00714E3B"/>
    <w:rsid w:val="00773328"/>
    <w:rsid w:val="007A397A"/>
    <w:rsid w:val="00821883"/>
    <w:rsid w:val="0086166D"/>
    <w:rsid w:val="00917857"/>
    <w:rsid w:val="00951882"/>
    <w:rsid w:val="00A5554D"/>
    <w:rsid w:val="00A755C2"/>
    <w:rsid w:val="00B2450C"/>
    <w:rsid w:val="00BA2A26"/>
    <w:rsid w:val="00D06DD6"/>
    <w:rsid w:val="00DB330E"/>
    <w:rsid w:val="00DD22C8"/>
    <w:rsid w:val="0119677B"/>
    <w:rsid w:val="011D2710"/>
    <w:rsid w:val="016A347B"/>
    <w:rsid w:val="019B3110"/>
    <w:rsid w:val="01B42948"/>
    <w:rsid w:val="01BF20E7"/>
    <w:rsid w:val="01E4322D"/>
    <w:rsid w:val="021138F7"/>
    <w:rsid w:val="02B50488"/>
    <w:rsid w:val="03044C13"/>
    <w:rsid w:val="0338470A"/>
    <w:rsid w:val="034822A9"/>
    <w:rsid w:val="03D33559"/>
    <w:rsid w:val="03D86621"/>
    <w:rsid w:val="04EE6171"/>
    <w:rsid w:val="051300AE"/>
    <w:rsid w:val="05315F6B"/>
    <w:rsid w:val="05395EA9"/>
    <w:rsid w:val="0616597F"/>
    <w:rsid w:val="06426ACC"/>
    <w:rsid w:val="06C2057F"/>
    <w:rsid w:val="07A62D33"/>
    <w:rsid w:val="07FE0BAD"/>
    <w:rsid w:val="086B5F82"/>
    <w:rsid w:val="089112ED"/>
    <w:rsid w:val="09E6794E"/>
    <w:rsid w:val="0A067AB9"/>
    <w:rsid w:val="0ABD557B"/>
    <w:rsid w:val="0B013855"/>
    <w:rsid w:val="0B4E2386"/>
    <w:rsid w:val="0BBB5A8D"/>
    <w:rsid w:val="0C104906"/>
    <w:rsid w:val="0C607C21"/>
    <w:rsid w:val="0CCB7736"/>
    <w:rsid w:val="0D9E0E8D"/>
    <w:rsid w:val="0E1F65D3"/>
    <w:rsid w:val="0E3E5716"/>
    <w:rsid w:val="0E6B257C"/>
    <w:rsid w:val="0EAB7397"/>
    <w:rsid w:val="0EF755B3"/>
    <w:rsid w:val="0F17035E"/>
    <w:rsid w:val="0F4E168D"/>
    <w:rsid w:val="0F7A0392"/>
    <w:rsid w:val="0FAF3959"/>
    <w:rsid w:val="0FD26E31"/>
    <w:rsid w:val="1020625B"/>
    <w:rsid w:val="11404466"/>
    <w:rsid w:val="11837AA9"/>
    <w:rsid w:val="11963ADD"/>
    <w:rsid w:val="11EB0F5C"/>
    <w:rsid w:val="11F20483"/>
    <w:rsid w:val="12123C76"/>
    <w:rsid w:val="12580EC7"/>
    <w:rsid w:val="12831010"/>
    <w:rsid w:val="129038DB"/>
    <w:rsid w:val="12AA7B7B"/>
    <w:rsid w:val="13412665"/>
    <w:rsid w:val="13441D7E"/>
    <w:rsid w:val="136F31F8"/>
    <w:rsid w:val="138750E0"/>
    <w:rsid w:val="1396506E"/>
    <w:rsid w:val="13A10F7E"/>
    <w:rsid w:val="13D82A59"/>
    <w:rsid w:val="140E6961"/>
    <w:rsid w:val="14C30A80"/>
    <w:rsid w:val="15604228"/>
    <w:rsid w:val="156255E2"/>
    <w:rsid w:val="15A620D3"/>
    <w:rsid w:val="1600728B"/>
    <w:rsid w:val="16A3369E"/>
    <w:rsid w:val="17114A8B"/>
    <w:rsid w:val="176B77A7"/>
    <w:rsid w:val="178536BD"/>
    <w:rsid w:val="19516372"/>
    <w:rsid w:val="19575CC2"/>
    <w:rsid w:val="19A80228"/>
    <w:rsid w:val="19AF68C7"/>
    <w:rsid w:val="19E85A53"/>
    <w:rsid w:val="1A101464"/>
    <w:rsid w:val="1A4C1518"/>
    <w:rsid w:val="1A8D2956"/>
    <w:rsid w:val="1AB71087"/>
    <w:rsid w:val="1AB74849"/>
    <w:rsid w:val="1AC52FF2"/>
    <w:rsid w:val="1AE6175D"/>
    <w:rsid w:val="1B742AA7"/>
    <w:rsid w:val="1BD5498B"/>
    <w:rsid w:val="1BF15B4E"/>
    <w:rsid w:val="1C901B90"/>
    <w:rsid w:val="1CA34935"/>
    <w:rsid w:val="1D5A640E"/>
    <w:rsid w:val="1D8D2573"/>
    <w:rsid w:val="1DA72E39"/>
    <w:rsid w:val="1E326C77"/>
    <w:rsid w:val="1E9351E5"/>
    <w:rsid w:val="1F7640EC"/>
    <w:rsid w:val="20176B8B"/>
    <w:rsid w:val="20A21E92"/>
    <w:rsid w:val="20D30097"/>
    <w:rsid w:val="20D76C5F"/>
    <w:rsid w:val="20E55C2B"/>
    <w:rsid w:val="21057490"/>
    <w:rsid w:val="214A230E"/>
    <w:rsid w:val="21B052C4"/>
    <w:rsid w:val="22187B0F"/>
    <w:rsid w:val="22441441"/>
    <w:rsid w:val="22B43877"/>
    <w:rsid w:val="22CA430C"/>
    <w:rsid w:val="22DF2F05"/>
    <w:rsid w:val="22FF5445"/>
    <w:rsid w:val="23201E3D"/>
    <w:rsid w:val="2342170A"/>
    <w:rsid w:val="238D0E57"/>
    <w:rsid w:val="24256710"/>
    <w:rsid w:val="24652A20"/>
    <w:rsid w:val="251E7983"/>
    <w:rsid w:val="25CE1DB0"/>
    <w:rsid w:val="25FE2B31"/>
    <w:rsid w:val="260D5D83"/>
    <w:rsid w:val="260E1D77"/>
    <w:rsid w:val="276F08C3"/>
    <w:rsid w:val="277A77CA"/>
    <w:rsid w:val="277DFF36"/>
    <w:rsid w:val="28043432"/>
    <w:rsid w:val="284A2254"/>
    <w:rsid w:val="28813147"/>
    <w:rsid w:val="29165294"/>
    <w:rsid w:val="292F1467"/>
    <w:rsid w:val="29786927"/>
    <w:rsid w:val="297B51B4"/>
    <w:rsid w:val="29E40467"/>
    <w:rsid w:val="29F527E2"/>
    <w:rsid w:val="2A9A1E2C"/>
    <w:rsid w:val="2BF35971"/>
    <w:rsid w:val="2C487650"/>
    <w:rsid w:val="2C5A7AC4"/>
    <w:rsid w:val="2C8573E5"/>
    <w:rsid w:val="2E073C7C"/>
    <w:rsid w:val="2E4F43C0"/>
    <w:rsid w:val="2EC7368E"/>
    <w:rsid w:val="2EDC05D9"/>
    <w:rsid w:val="2F240CAA"/>
    <w:rsid w:val="2F5137B6"/>
    <w:rsid w:val="2FF62815"/>
    <w:rsid w:val="30C4716D"/>
    <w:rsid w:val="30FB4B41"/>
    <w:rsid w:val="31621165"/>
    <w:rsid w:val="320C360F"/>
    <w:rsid w:val="322E1E8E"/>
    <w:rsid w:val="323C5548"/>
    <w:rsid w:val="324113D9"/>
    <w:rsid w:val="32BACED0"/>
    <w:rsid w:val="3318088C"/>
    <w:rsid w:val="33235CE2"/>
    <w:rsid w:val="33F22F3B"/>
    <w:rsid w:val="3428494C"/>
    <w:rsid w:val="34F03F67"/>
    <w:rsid w:val="35A42962"/>
    <w:rsid w:val="36252EF1"/>
    <w:rsid w:val="36AD0EA9"/>
    <w:rsid w:val="36B6623F"/>
    <w:rsid w:val="36FF783F"/>
    <w:rsid w:val="37450F88"/>
    <w:rsid w:val="375F1A7E"/>
    <w:rsid w:val="378B026E"/>
    <w:rsid w:val="37B37BEF"/>
    <w:rsid w:val="37B47BE4"/>
    <w:rsid w:val="37D6106F"/>
    <w:rsid w:val="37F52D97"/>
    <w:rsid w:val="38241593"/>
    <w:rsid w:val="38856E40"/>
    <w:rsid w:val="38BE1DF3"/>
    <w:rsid w:val="38F862EB"/>
    <w:rsid w:val="39343807"/>
    <w:rsid w:val="394274B0"/>
    <w:rsid w:val="39887BBC"/>
    <w:rsid w:val="399775A7"/>
    <w:rsid w:val="39B06F76"/>
    <w:rsid w:val="3A0F7AD4"/>
    <w:rsid w:val="3A53023B"/>
    <w:rsid w:val="3AC3717D"/>
    <w:rsid w:val="3AF42D2D"/>
    <w:rsid w:val="3B062751"/>
    <w:rsid w:val="3B3A041F"/>
    <w:rsid w:val="3B730DDD"/>
    <w:rsid w:val="3BAE6BF9"/>
    <w:rsid w:val="3BEDAE3E"/>
    <w:rsid w:val="3BEE0229"/>
    <w:rsid w:val="3C29300F"/>
    <w:rsid w:val="3C3568D7"/>
    <w:rsid w:val="3CB73605"/>
    <w:rsid w:val="3CCA47F2"/>
    <w:rsid w:val="3CDE0708"/>
    <w:rsid w:val="3D33006A"/>
    <w:rsid w:val="3D3954D4"/>
    <w:rsid w:val="3D5877DF"/>
    <w:rsid w:val="3DAE53BC"/>
    <w:rsid w:val="3DC55CAA"/>
    <w:rsid w:val="3DD556CA"/>
    <w:rsid w:val="3DFB26B2"/>
    <w:rsid w:val="3DFE271A"/>
    <w:rsid w:val="3E09134A"/>
    <w:rsid w:val="3E5F4AE1"/>
    <w:rsid w:val="3F450429"/>
    <w:rsid w:val="3FB6105E"/>
    <w:rsid w:val="3FBF3F86"/>
    <w:rsid w:val="3FEF1C40"/>
    <w:rsid w:val="3FF70715"/>
    <w:rsid w:val="3FFD550C"/>
    <w:rsid w:val="4021030A"/>
    <w:rsid w:val="40226C80"/>
    <w:rsid w:val="409853A5"/>
    <w:rsid w:val="40C451A5"/>
    <w:rsid w:val="40C671E5"/>
    <w:rsid w:val="41051ABE"/>
    <w:rsid w:val="4156470B"/>
    <w:rsid w:val="41943ACE"/>
    <w:rsid w:val="42521D88"/>
    <w:rsid w:val="425D4066"/>
    <w:rsid w:val="430118BA"/>
    <w:rsid w:val="43173FD4"/>
    <w:rsid w:val="43B27D8E"/>
    <w:rsid w:val="44143822"/>
    <w:rsid w:val="44654A12"/>
    <w:rsid w:val="44E421C9"/>
    <w:rsid w:val="452B1BA6"/>
    <w:rsid w:val="45320384"/>
    <w:rsid w:val="457C5F26"/>
    <w:rsid w:val="45F96148"/>
    <w:rsid w:val="4716830A"/>
    <w:rsid w:val="47BF53CA"/>
    <w:rsid w:val="48AE74A6"/>
    <w:rsid w:val="48B126BB"/>
    <w:rsid w:val="49290AF3"/>
    <w:rsid w:val="49CF255F"/>
    <w:rsid w:val="4A3239D7"/>
    <w:rsid w:val="4A501E73"/>
    <w:rsid w:val="4B1F5D09"/>
    <w:rsid w:val="4B2C5DCD"/>
    <w:rsid w:val="4B46D032"/>
    <w:rsid w:val="4B7D1173"/>
    <w:rsid w:val="4BAC64D6"/>
    <w:rsid w:val="4BBDFBDE"/>
    <w:rsid w:val="4BCF5C41"/>
    <w:rsid w:val="4C150E22"/>
    <w:rsid w:val="4C6A38FC"/>
    <w:rsid w:val="4CD520DA"/>
    <w:rsid w:val="4CE74BC3"/>
    <w:rsid w:val="4CEEB85C"/>
    <w:rsid w:val="4CF5000E"/>
    <w:rsid w:val="4D5A6217"/>
    <w:rsid w:val="4D6D6EEB"/>
    <w:rsid w:val="4DB17672"/>
    <w:rsid w:val="4DB27F04"/>
    <w:rsid w:val="4E485577"/>
    <w:rsid w:val="4F5D15A2"/>
    <w:rsid w:val="4FCB46B2"/>
    <w:rsid w:val="4FFE57BD"/>
    <w:rsid w:val="506D6B4D"/>
    <w:rsid w:val="50AC44C4"/>
    <w:rsid w:val="50EA6DB9"/>
    <w:rsid w:val="51453FF0"/>
    <w:rsid w:val="515661FD"/>
    <w:rsid w:val="516D0083"/>
    <w:rsid w:val="51714DE5"/>
    <w:rsid w:val="51C63383"/>
    <w:rsid w:val="51CA7471"/>
    <w:rsid w:val="521C2FA3"/>
    <w:rsid w:val="522529B2"/>
    <w:rsid w:val="524806C4"/>
    <w:rsid w:val="524B181C"/>
    <w:rsid w:val="5301082D"/>
    <w:rsid w:val="534C3D5B"/>
    <w:rsid w:val="5387476B"/>
    <w:rsid w:val="53910AF4"/>
    <w:rsid w:val="53A739B0"/>
    <w:rsid w:val="53BF0089"/>
    <w:rsid w:val="53FBDA3F"/>
    <w:rsid w:val="545033D7"/>
    <w:rsid w:val="54F63F7F"/>
    <w:rsid w:val="55452810"/>
    <w:rsid w:val="555952B3"/>
    <w:rsid w:val="555E65E4"/>
    <w:rsid w:val="556B5A36"/>
    <w:rsid w:val="5599697B"/>
    <w:rsid w:val="55AF40BB"/>
    <w:rsid w:val="55E65FDC"/>
    <w:rsid w:val="5613734A"/>
    <w:rsid w:val="562D7E5B"/>
    <w:rsid w:val="564F3D12"/>
    <w:rsid w:val="56576C9F"/>
    <w:rsid w:val="56F72F7C"/>
    <w:rsid w:val="5717642E"/>
    <w:rsid w:val="57946554"/>
    <w:rsid w:val="57D80A00"/>
    <w:rsid w:val="586243BF"/>
    <w:rsid w:val="58FD3402"/>
    <w:rsid w:val="592F7006"/>
    <w:rsid w:val="5968027A"/>
    <w:rsid w:val="5AAF7799"/>
    <w:rsid w:val="5AB04BD0"/>
    <w:rsid w:val="5B5C1753"/>
    <w:rsid w:val="5BC153B2"/>
    <w:rsid w:val="5BE211F7"/>
    <w:rsid w:val="5BF510BE"/>
    <w:rsid w:val="5C34538D"/>
    <w:rsid w:val="5C6C4B26"/>
    <w:rsid w:val="5D03DFF6"/>
    <w:rsid w:val="5D6323CD"/>
    <w:rsid w:val="5D8F5802"/>
    <w:rsid w:val="5D9C3D56"/>
    <w:rsid w:val="5DD775C7"/>
    <w:rsid w:val="5E134100"/>
    <w:rsid w:val="5EC073AC"/>
    <w:rsid w:val="5F4F65CA"/>
    <w:rsid w:val="5F7A1C50"/>
    <w:rsid w:val="5FC69000"/>
    <w:rsid w:val="601C4AB5"/>
    <w:rsid w:val="604F2F3E"/>
    <w:rsid w:val="60BE691E"/>
    <w:rsid w:val="60F838FC"/>
    <w:rsid w:val="61444403"/>
    <w:rsid w:val="61731FF6"/>
    <w:rsid w:val="62265BDF"/>
    <w:rsid w:val="62E1699A"/>
    <w:rsid w:val="62FBC294"/>
    <w:rsid w:val="63123C13"/>
    <w:rsid w:val="637D5875"/>
    <w:rsid w:val="63AB4186"/>
    <w:rsid w:val="64147F0D"/>
    <w:rsid w:val="64B713E7"/>
    <w:rsid w:val="64D66362"/>
    <w:rsid w:val="65860217"/>
    <w:rsid w:val="659D5052"/>
    <w:rsid w:val="666351EC"/>
    <w:rsid w:val="667E0AA1"/>
    <w:rsid w:val="66AE5CE5"/>
    <w:rsid w:val="66D4191C"/>
    <w:rsid w:val="677027A4"/>
    <w:rsid w:val="67ADCD0A"/>
    <w:rsid w:val="67B37C7A"/>
    <w:rsid w:val="67F20A94"/>
    <w:rsid w:val="67FD4799"/>
    <w:rsid w:val="67FF2CF3"/>
    <w:rsid w:val="68FB17C3"/>
    <w:rsid w:val="69414A58"/>
    <w:rsid w:val="695F12F9"/>
    <w:rsid w:val="69636C3A"/>
    <w:rsid w:val="696D83E8"/>
    <w:rsid w:val="699B4C9D"/>
    <w:rsid w:val="69A3405A"/>
    <w:rsid w:val="69A9560C"/>
    <w:rsid w:val="69C60A20"/>
    <w:rsid w:val="69CF7B2C"/>
    <w:rsid w:val="69EE4FDB"/>
    <w:rsid w:val="69FEC155"/>
    <w:rsid w:val="6A0B0004"/>
    <w:rsid w:val="6A3273AF"/>
    <w:rsid w:val="6AC56475"/>
    <w:rsid w:val="6AD35263"/>
    <w:rsid w:val="6B8D38AE"/>
    <w:rsid w:val="6BA1010E"/>
    <w:rsid w:val="6BC80F42"/>
    <w:rsid w:val="6CE47E41"/>
    <w:rsid w:val="6CED5810"/>
    <w:rsid w:val="6CF92413"/>
    <w:rsid w:val="6D5E4A16"/>
    <w:rsid w:val="6DFE5E04"/>
    <w:rsid w:val="6E0D1F7B"/>
    <w:rsid w:val="6E796921"/>
    <w:rsid w:val="6E87203D"/>
    <w:rsid w:val="6EA7112B"/>
    <w:rsid w:val="6ED8429D"/>
    <w:rsid w:val="6EF60C5C"/>
    <w:rsid w:val="6F9278BB"/>
    <w:rsid w:val="6FB7D4E3"/>
    <w:rsid w:val="6FBE0EF0"/>
    <w:rsid w:val="6FBF6753"/>
    <w:rsid w:val="6FF9DEEB"/>
    <w:rsid w:val="6FFF1C22"/>
    <w:rsid w:val="701A4630"/>
    <w:rsid w:val="70EC5DDE"/>
    <w:rsid w:val="71572F19"/>
    <w:rsid w:val="719B7427"/>
    <w:rsid w:val="71E33685"/>
    <w:rsid w:val="71F326B3"/>
    <w:rsid w:val="724A6793"/>
    <w:rsid w:val="72647B59"/>
    <w:rsid w:val="72F62F44"/>
    <w:rsid w:val="73376A35"/>
    <w:rsid w:val="7370719A"/>
    <w:rsid w:val="7372FC32"/>
    <w:rsid w:val="73A56E44"/>
    <w:rsid w:val="73B12A87"/>
    <w:rsid w:val="73B7CC50"/>
    <w:rsid w:val="741F26FA"/>
    <w:rsid w:val="74470DF8"/>
    <w:rsid w:val="744E1D52"/>
    <w:rsid w:val="74BD60BB"/>
    <w:rsid w:val="74CF0052"/>
    <w:rsid w:val="74FA3C0D"/>
    <w:rsid w:val="751D6EAE"/>
    <w:rsid w:val="75D51537"/>
    <w:rsid w:val="75FD1676"/>
    <w:rsid w:val="760422E0"/>
    <w:rsid w:val="7687113B"/>
    <w:rsid w:val="76C3247D"/>
    <w:rsid w:val="76EFC8B0"/>
    <w:rsid w:val="76FBE837"/>
    <w:rsid w:val="776ACBF9"/>
    <w:rsid w:val="77FF7A21"/>
    <w:rsid w:val="788039DC"/>
    <w:rsid w:val="78CD32B5"/>
    <w:rsid w:val="7951325E"/>
    <w:rsid w:val="795310F0"/>
    <w:rsid w:val="799536BA"/>
    <w:rsid w:val="79FB1715"/>
    <w:rsid w:val="7A2A00A3"/>
    <w:rsid w:val="7B170752"/>
    <w:rsid w:val="7B382425"/>
    <w:rsid w:val="7B8F681B"/>
    <w:rsid w:val="7BC55225"/>
    <w:rsid w:val="7BFF9B5C"/>
    <w:rsid w:val="7C3B673F"/>
    <w:rsid w:val="7CA0464C"/>
    <w:rsid w:val="7CED5089"/>
    <w:rsid w:val="7D47465F"/>
    <w:rsid w:val="7D8636B9"/>
    <w:rsid w:val="7DD96C0E"/>
    <w:rsid w:val="7DFB1C83"/>
    <w:rsid w:val="7E352599"/>
    <w:rsid w:val="7E474F7B"/>
    <w:rsid w:val="7E7CE0A2"/>
    <w:rsid w:val="7E7F4A49"/>
    <w:rsid w:val="7E8F7AC1"/>
    <w:rsid w:val="7EA67F14"/>
    <w:rsid w:val="7EED2537"/>
    <w:rsid w:val="7EF9ADE8"/>
    <w:rsid w:val="7F2BE2DA"/>
    <w:rsid w:val="7F7D3B87"/>
    <w:rsid w:val="7F7F87CE"/>
    <w:rsid w:val="7F9A2DDD"/>
    <w:rsid w:val="7FB79B09"/>
    <w:rsid w:val="7FD9DF08"/>
    <w:rsid w:val="7FE97AB9"/>
    <w:rsid w:val="7FEFA2E1"/>
    <w:rsid w:val="7FF13FB3"/>
    <w:rsid w:val="7FF31D0E"/>
    <w:rsid w:val="7FFDD6B3"/>
    <w:rsid w:val="7FFFB476"/>
    <w:rsid w:val="8BDF47C4"/>
    <w:rsid w:val="8FFCBD08"/>
    <w:rsid w:val="97BCC380"/>
    <w:rsid w:val="9EE6731A"/>
    <w:rsid w:val="9EE803A7"/>
    <w:rsid w:val="9FFBE544"/>
    <w:rsid w:val="9FFF52D8"/>
    <w:rsid w:val="AEB56B76"/>
    <w:rsid w:val="AF9DF110"/>
    <w:rsid w:val="AFABB544"/>
    <w:rsid w:val="AFFB55A4"/>
    <w:rsid w:val="B27F78F9"/>
    <w:rsid w:val="B8EB831F"/>
    <w:rsid w:val="B97CA8A2"/>
    <w:rsid w:val="B9DFB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Body Text" w:uiPriority="0" w:unhideWhenUsed="0" w:qFormat="1"/>
    <w:lsdException w:name="Subtitle" w:locked="1" w:semiHidden="0" w:uiPriority="0" w:unhideWhenUsed="0" w:qFormat="1"/>
    <w:lsdException w:name="Hyperlink" w:semiHidden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50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locked/>
    <w:rsid w:val="00B2450C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B2450C"/>
    <w:rPr>
      <w:rFonts w:ascii="仿宋" w:eastAsia="仿宋" w:hAnsi="仿宋" w:cs="仿宋"/>
      <w:sz w:val="31"/>
      <w:szCs w:val="31"/>
      <w:lang w:eastAsia="en-US"/>
    </w:rPr>
  </w:style>
  <w:style w:type="paragraph" w:styleId="a4">
    <w:name w:val="footer"/>
    <w:basedOn w:val="a"/>
    <w:link w:val="Char"/>
    <w:uiPriority w:val="99"/>
    <w:qFormat/>
    <w:rsid w:val="00B24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qFormat/>
    <w:rsid w:val="00B2450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footnote text"/>
    <w:basedOn w:val="a"/>
    <w:next w:val="a"/>
    <w:qFormat/>
    <w:rsid w:val="00B2450C"/>
    <w:pPr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99"/>
    <w:qFormat/>
    <w:rsid w:val="00B2450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sid w:val="00B2450C"/>
    <w:rPr>
      <w:rFonts w:cs="Times New Roman"/>
    </w:rPr>
  </w:style>
  <w:style w:type="character" w:styleId="a9">
    <w:name w:val="Hyperlink"/>
    <w:basedOn w:val="a0"/>
    <w:uiPriority w:val="99"/>
    <w:unhideWhenUsed/>
    <w:qFormat/>
    <w:rsid w:val="00B2450C"/>
    <w:rPr>
      <w:color w:val="0000FF"/>
      <w:u w:val="single"/>
    </w:rPr>
  </w:style>
  <w:style w:type="character" w:customStyle="1" w:styleId="Char">
    <w:name w:val="页脚 Char"/>
    <w:basedOn w:val="a0"/>
    <w:link w:val="a4"/>
    <w:uiPriority w:val="99"/>
    <w:semiHidden/>
    <w:qFormat/>
    <w:rsid w:val="00B2450C"/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qFormat/>
    <w:rsid w:val="00B2450C"/>
    <w:rPr>
      <w:sz w:val="18"/>
      <w:szCs w:val="18"/>
    </w:rPr>
  </w:style>
  <w:style w:type="paragraph" w:styleId="aa">
    <w:name w:val="List Paragraph"/>
    <w:basedOn w:val="a"/>
    <w:uiPriority w:val="99"/>
    <w:qFormat/>
    <w:rsid w:val="00B2450C"/>
    <w:pPr>
      <w:ind w:firstLineChars="200" w:firstLine="420"/>
    </w:pPr>
    <w:rPr>
      <w:rFonts w:ascii="Calibri" w:hAnsi="Calibri"/>
      <w:szCs w:val="22"/>
    </w:rPr>
  </w:style>
  <w:style w:type="table" w:customStyle="1" w:styleId="TableNormal">
    <w:name w:val="Table Normal"/>
    <w:semiHidden/>
    <w:unhideWhenUsed/>
    <w:qFormat/>
    <w:rsid w:val="00B245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2450C"/>
    <w:rPr>
      <w:rFonts w:ascii="Arial" w:eastAsia="Arial" w:hAnsi="Arial" w:cs="Arial"/>
      <w:szCs w:val="21"/>
      <w:lang w:eastAsia="en-US"/>
    </w:rPr>
  </w:style>
  <w:style w:type="paragraph" w:styleId="ab">
    <w:name w:val="Balloon Text"/>
    <w:basedOn w:val="a"/>
    <w:link w:val="Char1"/>
    <w:uiPriority w:val="99"/>
    <w:semiHidden/>
    <w:unhideWhenUsed/>
    <w:rsid w:val="00BA2A26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BA2A2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204</Words>
  <Characters>1169</Characters>
  <Application>Microsoft Office Word</Application>
  <DocSecurity>0</DocSecurity>
  <Lines>9</Lines>
  <Paragraphs>2</Paragraphs>
  <ScaleCrop>false</ScaleCrop>
  <Company>微软中国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</cp:revision>
  <cp:lastPrinted>2025-04-24T18:35:00Z</cp:lastPrinted>
  <dcterms:created xsi:type="dcterms:W3CDTF">2026-05-22T08:26:00Z</dcterms:created>
  <dcterms:modified xsi:type="dcterms:W3CDTF">2026-05-25T08:07:00Z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SaveFontToCloudKey">
    <vt:lpwstr>386772509_embed</vt:lpwstr>
  </property>
  <property fmtid="{D5CDD505-2E9C-101B-9397-08002B2CF9AE}" pid="4" name="ICV">
    <vt:lpwstr>F96CC6F13C934D6E834055B675BCA8AB_13</vt:lpwstr>
  </property>
  <property fmtid="{D5CDD505-2E9C-101B-9397-08002B2CF9AE}" pid="5" name="KSOTemplateDocerSaveRecord">
    <vt:lpwstr>eyJoZGlkIjoiMThlMTNjZmI0OTIxMDQwN2Q4M2Y0N2QyMDBiMGNiZGMiLCJ1c2VySWQiOiI4OTIwNzk2MTQifQ==</vt:lpwstr>
  </property>
</Properties>
</file>