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D9994">
      <w:pPr>
        <w:pStyle w:val="14"/>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202</w:t>
      </w:r>
      <w:r>
        <w:rPr>
          <w:rFonts w:hint="eastAsia" w:ascii="方正小标宋_GBK" w:hAnsi="方正小标宋_GBK" w:eastAsia="方正小标宋_GBK" w:cs="方正小标宋_GBK"/>
          <w:color w:val="auto"/>
          <w:sz w:val="72"/>
          <w:szCs w:val="72"/>
          <w:highlight w:val="none"/>
          <w:lang w:val="en-US" w:eastAsia="zh-CN"/>
        </w:rPr>
        <w:t>3</w:t>
      </w:r>
      <w:r>
        <w:rPr>
          <w:rFonts w:hint="eastAsia" w:ascii="方正小标宋_GBK" w:hAnsi="方正小标宋_GBK" w:eastAsia="方正小标宋_GBK" w:cs="方正小标宋_GBK"/>
          <w:color w:val="auto"/>
          <w:sz w:val="72"/>
          <w:szCs w:val="72"/>
          <w:highlight w:val="none"/>
        </w:rPr>
        <w:t>年度</w:t>
      </w:r>
    </w:p>
    <w:p w14:paraId="5570403D">
      <w:pPr>
        <w:pStyle w:val="14"/>
        <w:ind w:firstLine="720" w:firstLineChars="100"/>
        <w:jc w:val="both"/>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72"/>
          <w:szCs w:val="72"/>
          <w:highlight w:val="none"/>
          <w:lang w:val="en-US" w:eastAsia="zh-CN"/>
        </w:rPr>
        <w:t>华容县残疾人联合会</w:t>
      </w:r>
      <w:r>
        <w:rPr>
          <w:rFonts w:hint="eastAsia" w:ascii="方正小标宋_GBK" w:hAnsi="方正小标宋_GBK" w:eastAsia="方正小标宋_GBK" w:cs="方正小标宋_GBK"/>
          <w:color w:val="auto"/>
          <w:sz w:val="72"/>
          <w:szCs w:val="72"/>
          <w:highlight w:val="none"/>
        </w:rPr>
        <w:t>部门决算</w:t>
      </w:r>
    </w:p>
    <w:p w14:paraId="16FCF657">
      <w:pPr>
        <w:pStyle w:val="14"/>
        <w:spacing w:line="500" w:lineRule="exact"/>
        <w:jc w:val="both"/>
        <w:rPr>
          <w:b/>
          <w:color w:val="auto"/>
          <w:sz w:val="36"/>
          <w:szCs w:val="28"/>
          <w:highlight w:val="none"/>
        </w:rPr>
      </w:pPr>
    </w:p>
    <w:p w14:paraId="5D770A37">
      <w:pPr>
        <w:pStyle w:val="14"/>
        <w:spacing w:line="500" w:lineRule="exact"/>
        <w:jc w:val="center"/>
        <w:rPr>
          <w:b/>
          <w:color w:val="auto"/>
          <w:sz w:val="36"/>
          <w:szCs w:val="28"/>
          <w:highlight w:val="none"/>
        </w:rPr>
      </w:pPr>
      <w:r>
        <w:rPr>
          <w:rFonts w:hint="eastAsia"/>
          <w:b/>
          <w:color w:val="auto"/>
          <w:sz w:val="36"/>
          <w:szCs w:val="28"/>
          <w:highlight w:val="none"/>
        </w:rPr>
        <w:t>目录</w:t>
      </w:r>
    </w:p>
    <w:p w14:paraId="7089F1CA">
      <w:pPr>
        <w:pStyle w:val="14"/>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第一部分</w:t>
      </w:r>
      <w:r>
        <w:rPr>
          <w:rFonts w:hint="eastAsia" w:ascii="黑体" w:hAnsi="黑体" w:eastAsia="黑体" w:cs="黑体"/>
          <w:b w:val="0"/>
          <w:bCs/>
          <w:color w:val="auto"/>
          <w:sz w:val="28"/>
          <w:szCs w:val="28"/>
          <w:highlight w:val="none"/>
          <w:lang w:val="en-US" w:eastAsia="zh-CN"/>
        </w:rPr>
        <w:t xml:space="preserve"> </w:t>
      </w:r>
      <w:r>
        <w:rPr>
          <w:rFonts w:hint="eastAsia" w:hAnsi="黑体" w:cs="黑体"/>
          <w:b w:val="0"/>
          <w:bCs/>
          <w:color w:val="auto"/>
          <w:sz w:val="28"/>
          <w:szCs w:val="28"/>
          <w:highlight w:val="none"/>
          <w:lang w:val="en-US" w:eastAsia="zh-CN"/>
        </w:rPr>
        <w:t>华容县残疾人联合会</w:t>
      </w:r>
      <w:r>
        <w:rPr>
          <w:rFonts w:hint="eastAsia" w:ascii="黑体" w:hAnsi="黑体" w:eastAsia="黑体" w:cs="黑体"/>
          <w:b w:val="0"/>
          <w:bCs/>
          <w:color w:val="auto"/>
          <w:sz w:val="28"/>
          <w:szCs w:val="28"/>
          <w:highlight w:val="none"/>
        </w:rPr>
        <w:t>概况</w:t>
      </w:r>
    </w:p>
    <w:p w14:paraId="790A9A36">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7A943AAE">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14CC3216">
      <w:pPr>
        <w:pStyle w:val="14"/>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第二部分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部门决算表</w:t>
      </w:r>
    </w:p>
    <w:p w14:paraId="1902F18B">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一、收入支出决算总表</w:t>
      </w:r>
    </w:p>
    <w:p w14:paraId="0847B62F">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3301DC2E">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47E09203">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17661B7E">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62120354">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2A82D266">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6578FFFD">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36696C03">
      <w:pPr>
        <w:pStyle w:val="14"/>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1A6463E5">
      <w:pPr>
        <w:pStyle w:val="14"/>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第三部分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3D0442BF">
      <w:pPr>
        <w:pStyle w:val="14"/>
        <w:spacing w:line="500" w:lineRule="exact"/>
        <w:rPr>
          <w:rFonts w:hint="eastAsia" w:ascii="仿宋_GB2312" w:hAnsi="仿宋_GB2312" w:eastAsia="仿宋_GB2312" w:cs="仿宋_GB2312"/>
          <w:color w:val="auto"/>
          <w:kern w:val="0"/>
          <w:sz w:val="28"/>
          <w:szCs w:val="28"/>
          <w:highlight w:val="none"/>
        </w:rPr>
      </w:pPr>
    </w:p>
    <w:p w14:paraId="4A5AE734">
      <w:pPr>
        <w:pStyle w:val="14"/>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第四部分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名词解释</w:t>
      </w:r>
    </w:p>
    <w:p w14:paraId="6717FCE6">
      <w:pPr>
        <w:pStyle w:val="14"/>
        <w:spacing w:line="500" w:lineRule="exact"/>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rPr>
        <w:t>第</w:t>
      </w:r>
      <w:r>
        <w:rPr>
          <w:rFonts w:hint="eastAsia" w:hAnsi="黑体" w:cs="黑体"/>
          <w:b w:val="0"/>
          <w:bCs/>
          <w:color w:val="auto"/>
          <w:sz w:val="28"/>
          <w:szCs w:val="28"/>
          <w:highlight w:val="none"/>
          <w:lang w:eastAsia="zh-CN"/>
        </w:rPr>
        <w:t>五</w:t>
      </w:r>
      <w:r>
        <w:rPr>
          <w:rFonts w:hint="eastAsia" w:ascii="黑体" w:hAnsi="黑体" w:eastAsia="黑体" w:cs="黑体"/>
          <w:b w:val="0"/>
          <w:bCs/>
          <w:color w:val="auto"/>
          <w:sz w:val="28"/>
          <w:szCs w:val="28"/>
          <w:highlight w:val="none"/>
        </w:rPr>
        <w:t>部分</w:t>
      </w:r>
      <w:r>
        <w:rPr>
          <w:rFonts w:hint="eastAsia" w:ascii="黑体" w:hAnsi="黑体" w:eastAsia="黑体" w:cs="黑体"/>
          <w:b w:val="0"/>
          <w:bCs/>
          <w:color w:val="auto"/>
          <w:sz w:val="28"/>
          <w:szCs w:val="28"/>
          <w:highlight w:val="none"/>
          <w:lang w:val="en-US" w:eastAsia="zh-CN"/>
        </w:rPr>
        <w:t xml:space="preserve"> </w:t>
      </w:r>
      <w:r>
        <w:rPr>
          <w:rFonts w:hint="eastAsia" w:hAnsi="黑体" w:cs="黑体"/>
          <w:b w:val="0"/>
          <w:bCs/>
          <w:color w:val="auto"/>
          <w:sz w:val="28"/>
          <w:szCs w:val="28"/>
          <w:highlight w:val="none"/>
          <w:lang w:eastAsia="zh-CN"/>
        </w:rPr>
        <w:t>附件</w:t>
      </w:r>
    </w:p>
    <w:p w14:paraId="103A53D6">
      <w:pPr>
        <w:pStyle w:val="14"/>
        <w:spacing w:line="500" w:lineRule="exact"/>
        <w:rPr>
          <w:rFonts w:hint="eastAsia" w:ascii="黑体" w:hAnsi="黑体" w:eastAsia="黑体" w:cs="黑体"/>
          <w:b w:val="0"/>
          <w:bCs/>
          <w:color w:val="auto"/>
          <w:sz w:val="28"/>
          <w:szCs w:val="28"/>
          <w:highlight w:val="none"/>
        </w:rPr>
      </w:pPr>
    </w:p>
    <w:p w14:paraId="63DB1223">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 xml:space="preserve">第一部分 </w:t>
      </w:r>
    </w:p>
    <w:p w14:paraId="05C6DBE3">
      <w:pPr>
        <w:pStyle w:val="14"/>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48"/>
          <w:szCs w:val="48"/>
          <w:highlight w:val="none"/>
          <w:lang w:val="en-US" w:eastAsia="zh-CN"/>
        </w:rPr>
        <w:t>华容县残疾人联合会</w:t>
      </w:r>
      <w:r>
        <w:rPr>
          <w:rFonts w:hint="eastAsia" w:ascii="方正小标宋_GBK" w:hAnsi="方正小标宋_GBK" w:eastAsia="方正小标宋_GBK" w:cs="方正小标宋_GBK"/>
          <w:color w:val="auto"/>
          <w:sz w:val="48"/>
          <w:szCs w:val="48"/>
          <w:highlight w:val="none"/>
        </w:rPr>
        <w:t>概况</w:t>
      </w:r>
    </w:p>
    <w:p w14:paraId="1654EAB9">
      <w:pPr>
        <w:pStyle w:val="15"/>
        <w:numPr>
          <w:ilvl w:val="0"/>
          <w:numId w:val="1"/>
        </w:numPr>
        <w:ind w:firstLineChars="0"/>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部门职责</w:t>
      </w:r>
    </w:p>
    <w:p w14:paraId="134D9108">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华容县残疾人联合会是参照公务员管理事业单位。主要职责是:</w:t>
      </w:r>
    </w:p>
    <w:p w14:paraId="350EF63A">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（一）听取残疾人意见，反映残疾人需求，维护残疾人权益，为残疾人服务;</w:t>
      </w:r>
    </w:p>
    <w:p w14:paraId="4EF8F1FA">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（二）团结教育残疾人遵守法律，履行应尽义务，发扬乐观进取精神，自尊、自信、自强、自立，为社会主义建设做出贡献；</w:t>
      </w:r>
    </w:p>
    <w:p w14:paraId="315BE017">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（三）弘扬人道主义精神，宣传残疾人事业，沟通政府、社会与残疾人之间的联系，动员社会理解、尊重、关心、帮助残疾人;</w:t>
      </w:r>
    </w:p>
    <w:p w14:paraId="18A5FC34">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（四）开展和促进残疾人康复、教育、就业、扶贫、劳动就业、维权、文化体育、无障碍设施、社会保障和残疾预防等工作，创造良好的环境和条件，扶助残疾人平等参与社会生活;</w:t>
      </w:r>
    </w:p>
    <w:p w14:paraId="2DFC11D9">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（五）协助政府研究、制定和实施本区残疾人事业的政策规划和计划;</w:t>
      </w:r>
    </w:p>
    <w:p w14:paraId="0C4477AE">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（六）指导和管理各类残疾人社团组织，负责区残疾人福利基金会日常工作;</w:t>
      </w:r>
    </w:p>
    <w:p w14:paraId="59051738">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lang w:val="en-US" w:eastAsia="zh-CN"/>
        </w:rPr>
        <w:t>（七）承担县政府残疾人工作委员会的日常工作，搞好综合组织、协调和服务;</w:t>
      </w:r>
    </w:p>
    <w:p w14:paraId="5B44E9C2">
      <w:pPr>
        <w:pStyle w:val="14"/>
        <w:spacing w:line="500" w:lineRule="exact"/>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Cs/>
          <w:color w:val="auto"/>
          <w:kern w:val="0"/>
          <w:sz w:val="32"/>
          <w:szCs w:val="32"/>
          <w:highlight w:val="none"/>
          <w:lang w:val="en-US" w:eastAsia="zh-CN"/>
        </w:rPr>
        <w:t>（八）承担县委、县政府交办的其他工作。</w:t>
      </w:r>
    </w:p>
    <w:p w14:paraId="106E0FD1">
      <w:pPr>
        <w:widowControl/>
        <w:spacing w:line="600" w:lineRule="exact"/>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二、机构设置及决算单位构成</w:t>
      </w:r>
    </w:p>
    <w:p w14:paraId="46AB4614">
      <w:pPr>
        <w:pStyle w:val="14"/>
        <w:spacing w:line="500" w:lineRule="exact"/>
        <w:ind w:firstLine="800" w:firstLineChars="250"/>
        <w:rPr>
          <w:rFonts w:hint="eastAsia" w:ascii="Times New Roman" w:hAnsi="Times New Roman" w:eastAsia="仿宋_GB2312" w:cs="仿宋_GB2312"/>
          <w:bCs/>
          <w:color w:val="auto"/>
          <w:kern w:val="0"/>
          <w:sz w:val="32"/>
          <w:szCs w:val="32"/>
          <w:highlight w:val="none"/>
        </w:rPr>
      </w:pPr>
      <w:r>
        <w:rPr>
          <w:rFonts w:hint="eastAsia" w:ascii="Times New Roman" w:hAnsi="Times New Roman" w:eastAsia="仿宋_GB2312" w:cs="仿宋_GB2312"/>
          <w:bCs/>
          <w:color w:val="auto"/>
          <w:kern w:val="0"/>
          <w:sz w:val="32"/>
          <w:szCs w:val="32"/>
          <w:highlight w:val="none"/>
        </w:rPr>
        <w:t>（一）内设机构设置。</w:t>
      </w:r>
      <w:r>
        <w:rPr>
          <w:rFonts w:hint="eastAsia" w:ascii="Times New Roman" w:hAnsi="Times New Roman" w:eastAsia="仿宋_GB2312" w:cs="仿宋_GB2312"/>
          <w:bCs/>
          <w:color w:val="auto"/>
          <w:kern w:val="0"/>
          <w:sz w:val="32"/>
          <w:szCs w:val="32"/>
          <w:highlight w:val="none"/>
          <w:lang w:val="en-US" w:eastAsia="zh-CN"/>
        </w:rPr>
        <w:t>华容县残疾人联合会</w:t>
      </w:r>
      <w:r>
        <w:rPr>
          <w:rFonts w:hint="eastAsia" w:ascii="Times New Roman" w:hAnsi="Times New Roman" w:eastAsia="仿宋_GB2312" w:cs="仿宋_GB2312"/>
          <w:bCs/>
          <w:color w:val="auto"/>
          <w:kern w:val="0"/>
          <w:sz w:val="32"/>
          <w:szCs w:val="32"/>
          <w:highlight w:val="none"/>
        </w:rPr>
        <w:t>内设机构包括：</w:t>
      </w:r>
      <w:r>
        <w:rPr>
          <w:rFonts w:hint="eastAsia" w:ascii="仿宋_GB2312" w:hAnsi="仿宋_GB2312" w:eastAsia="仿宋_GB2312" w:cs="仿宋_GB2312"/>
          <w:color w:val="auto"/>
          <w:sz w:val="28"/>
          <w:szCs w:val="28"/>
          <w:highlight w:val="none"/>
          <w:lang w:val="en-US" w:eastAsia="zh-CN"/>
        </w:rPr>
        <w:t>华容</w:t>
      </w:r>
      <w:r>
        <w:rPr>
          <w:rFonts w:hint="eastAsia" w:ascii="仿宋_GB2312" w:hAnsi="仿宋_GB2312" w:eastAsia="仿宋_GB2312" w:cs="仿宋_GB2312"/>
          <w:color w:val="auto"/>
          <w:sz w:val="28"/>
          <w:szCs w:val="28"/>
          <w:highlight w:val="none"/>
        </w:rPr>
        <w:t>县残疾人联合会下设办公室、两</w:t>
      </w:r>
      <w:r>
        <w:rPr>
          <w:rFonts w:hint="eastAsia" w:ascii="仿宋_GB2312" w:hAnsi="仿宋_GB2312" w:eastAsia="仿宋_GB2312" w:cs="仿宋_GB2312"/>
          <w:color w:val="auto"/>
          <w:sz w:val="28"/>
          <w:szCs w:val="28"/>
          <w:highlight w:val="none"/>
          <w:lang w:val="en-US" w:eastAsia="zh-CN"/>
        </w:rPr>
        <w:t>股</w:t>
      </w:r>
      <w:r>
        <w:rPr>
          <w:rFonts w:hint="eastAsia" w:ascii="仿宋_GB2312" w:hAnsi="仿宋_GB2312" w:eastAsia="仿宋_GB2312" w:cs="仿宋_GB2312"/>
          <w:color w:val="auto"/>
          <w:sz w:val="28"/>
          <w:szCs w:val="28"/>
          <w:highlight w:val="none"/>
        </w:rPr>
        <w:t>一所，</w:t>
      </w:r>
      <w:r>
        <w:rPr>
          <w:rFonts w:hint="eastAsia" w:ascii="Times New Roman" w:hAnsi="Times New Roman" w:eastAsia="仿宋_GB2312" w:cs="仿宋_GB2312"/>
          <w:bCs/>
          <w:color w:val="auto"/>
          <w:kern w:val="0"/>
          <w:sz w:val="32"/>
          <w:szCs w:val="32"/>
          <w:highlight w:val="none"/>
        </w:rPr>
        <w:t>即：残联办公室，康复</w:t>
      </w:r>
      <w:r>
        <w:rPr>
          <w:rFonts w:hint="eastAsia" w:ascii="Times New Roman" w:hAnsi="Times New Roman" w:eastAsia="仿宋_GB2312" w:cs="仿宋_GB2312"/>
          <w:bCs/>
          <w:color w:val="auto"/>
          <w:kern w:val="0"/>
          <w:sz w:val="32"/>
          <w:szCs w:val="32"/>
          <w:highlight w:val="none"/>
          <w:lang w:val="en-US" w:eastAsia="zh-CN"/>
        </w:rPr>
        <w:t>维权股</w:t>
      </w:r>
      <w:r>
        <w:rPr>
          <w:rFonts w:hint="eastAsia" w:ascii="Times New Roman" w:hAnsi="Times New Roman" w:eastAsia="仿宋_GB2312" w:cs="仿宋_GB2312"/>
          <w:bCs/>
          <w:color w:val="auto"/>
          <w:kern w:val="0"/>
          <w:sz w:val="32"/>
          <w:szCs w:val="32"/>
          <w:highlight w:val="none"/>
        </w:rPr>
        <w:t>、</w:t>
      </w:r>
      <w:r>
        <w:rPr>
          <w:rFonts w:hint="eastAsia" w:ascii="Times New Roman" w:hAnsi="Times New Roman" w:eastAsia="仿宋_GB2312" w:cs="仿宋_GB2312"/>
          <w:bCs/>
          <w:color w:val="auto"/>
          <w:kern w:val="0"/>
          <w:sz w:val="32"/>
          <w:szCs w:val="32"/>
          <w:highlight w:val="none"/>
          <w:lang w:val="en-US" w:eastAsia="zh-CN"/>
        </w:rPr>
        <w:t>教育就业股</w:t>
      </w:r>
      <w:r>
        <w:rPr>
          <w:rFonts w:hint="eastAsia" w:ascii="Times New Roman" w:hAnsi="Times New Roman" w:eastAsia="仿宋_GB2312" w:cs="仿宋_GB2312"/>
          <w:bCs/>
          <w:color w:val="auto"/>
          <w:kern w:val="0"/>
          <w:sz w:val="32"/>
          <w:szCs w:val="32"/>
          <w:highlight w:val="none"/>
        </w:rPr>
        <w:t>，残疾人劳动就业服务所，两块牌子一套人马。</w:t>
      </w:r>
      <w:r>
        <w:rPr>
          <w:rFonts w:hint="eastAsia" w:ascii="Times New Roman" w:hAnsi="Times New Roman" w:eastAsia="仿宋_GB2312" w:cs="仿宋_GB2312"/>
          <w:bCs/>
          <w:color w:val="auto"/>
          <w:kern w:val="0"/>
          <w:sz w:val="32"/>
          <w:szCs w:val="32"/>
          <w:highlight w:val="none"/>
          <w:lang w:val="en-US" w:eastAsia="zh-CN"/>
        </w:rPr>
        <w:t>华容</w:t>
      </w:r>
      <w:r>
        <w:rPr>
          <w:rFonts w:hint="eastAsia" w:ascii="Times New Roman" w:hAnsi="Times New Roman" w:eastAsia="仿宋_GB2312" w:cs="仿宋_GB2312"/>
          <w:bCs/>
          <w:color w:val="auto"/>
          <w:kern w:val="0"/>
          <w:sz w:val="32"/>
          <w:szCs w:val="32"/>
          <w:highlight w:val="none"/>
        </w:rPr>
        <w:t>县残疾人联合会为参照公务员法管理事业单位，编制人数</w:t>
      </w:r>
      <w:r>
        <w:rPr>
          <w:rFonts w:hint="eastAsia" w:ascii="Times New Roman" w:hAnsi="Times New Roman" w:eastAsia="仿宋_GB2312" w:cs="仿宋_GB2312"/>
          <w:bCs/>
          <w:color w:val="auto"/>
          <w:kern w:val="0"/>
          <w:sz w:val="32"/>
          <w:szCs w:val="32"/>
          <w:highlight w:val="none"/>
          <w:lang w:val="en-US" w:eastAsia="zh-CN"/>
        </w:rPr>
        <w:t>16</w:t>
      </w:r>
      <w:r>
        <w:rPr>
          <w:rFonts w:hint="eastAsia" w:ascii="Times New Roman" w:hAnsi="Times New Roman" w:eastAsia="仿宋_GB2312" w:cs="仿宋_GB2312"/>
          <w:bCs/>
          <w:color w:val="auto"/>
          <w:kern w:val="0"/>
          <w:sz w:val="32"/>
          <w:szCs w:val="32"/>
          <w:highlight w:val="none"/>
        </w:rPr>
        <w:t>人，正科级建制，财政全额拨款，现</w:t>
      </w:r>
      <w:r>
        <w:rPr>
          <w:rFonts w:hint="eastAsia" w:ascii="Times New Roman" w:hAnsi="Times New Roman" w:eastAsia="仿宋_GB2312" w:cs="仿宋_GB2312"/>
          <w:bCs/>
          <w:color w:val="auto"/>
          <w:kern w:val="0"/>
          <w:sz w:val="32"/>
          <w:szCs w:val="32"/>
          <w:highlight w:val="none"/>
          <w:lang w:val="en-US" w:eastAsia="zh-CN"/>
        </w:rPr>
        <w:t>有在职人员22人</w:t>
      </w:r>
      <w:r>
        <w:rPr>
          <w:rFonts w:hint="eastAsia" w:ascii="Times New Roman" w:hAnsi="Times New Roman" w:eastAsia="仿宋_GB2312" w:cs="仿宋_GB2312"/>
          <w:bCs/>
          <w:color w:val="auto"/>
          <w:kern w:val="0"/>
          <w:sz w:val="32"/>
          <w:szCs w:val="32"/>
          <w:highlight w:val="none"/>
        </w:rPr>
        <w:t>，退休人员</w:t>
      </w:r>
      <w:r>
        <w:rPr>
          <w:rFonts w:hint="eastAsia" w:ascii="Times New Roman" w:hAnsi="Times New Roman" w:eastAsia="仿宋_GB2312" w:cs="仿宋_GB2312"/>
          <w:bCs/>
          <w:color w:val="auto"/>
          <w:kern w:val="0"/>
          <w:sz w:val="32"/>
          <w:szCs w:val="32"/>
          <w:highlight w:val="none"/>
          <w:lang w:val="en-US" w:eastAsia="zh-CN"/>
        </w:rPr>
        <w:t>5</w:t>
      </w:r>
      <w:r>
        <w:rPr>
          <w:rFonts w:hint="eastAsia" w:ascii="Times New Roman" w:hAnsi="Times New Roman" w:eastAsia="仿宋_GB2312" w:cs="仿宋_GB2312"/>
          <w:bCs/>
          <w:color w:val="auto"/>
          <w:kern w:val="0"/>
          <w:sz w:val="32"/>
          <w:szCs w:val="32"/>
          <w:highlight w:val="none"/>
        </w:rPr>
        <w:t>人。</w:t>
      </w:r>
    </w:p>
    <w:p w14:paraId="735B7E3C">
      <w:pPr>
        <w:widowControl/>
        <w:spacing w:line="600" w:lineRule="exact"/>
        <w:rPr>
          <w:rFonts w:hint="eastAsia" w:eastAsia="仿宋_GB2312"/>
          <w:color w:val="auto"/>
          <w:highlight w:val="none"/>
          <w:lang w:val="en-US" w:eastAsia="zh-CN"/>
        </w:rPr>
      </w:pPr>
      <w:r>
        <w:rPr>
          <w:rFonts w:hint="eastAsia" w:ascii="Times New Roman" w:hAnsi="Times New Roman" w:eastAsia="仿宋_GB2312" w:cs="仿宋_GB2312"/>
          <w:bCs/>
          <w:color w:val="auto"/>
          <w:kern w:val="0"/>
          <w:sz w:val="32"/>
          <w:szCs w:val="32"/>
          <w:highlight w:val="none"/>
        </w:rPr>
        <w:t>（二）决算单位构成。</w:t>
      </w:r>
      <w:r>
        <w:rPr>
          <w:rFonts w:hint="eastAsia" w:ascii="Times New Roman" w:hAnsi="Times New Roman" w:eastAsia="仿宋_GB2312" w:cs="仿宋_GB2312"/>
          <w:bCs/>
          <w:color w:val="auto"/>
          <w:kern w:val="0"/>
          <w:sz w:val="32"/>
          <w:szCs w:val="32"/>
          <w:highlight w:val="none"/>
          <w:lang w:val="en-US" w:eastAsia="zh-CN"/>
        </w:rPr>
        <w:t>华容县残疾人联合会</w:t>
      </w:r>
      <w:r>
        <w:rPr>
          <w:rFonts w:hint="eastAsia" w:ascii="Times New Roman" w:hAnsi="Times New Roman" w:eastAsia="仿宋_GB2312" w:cs="仿宋_GB2312"/>
          <w:bCs/>
          <w:color w:val="auto"/>
          <w:kern w:val="0"/>
          <w:sz w:val="32"/>
          <w:szCs w:val="32"/>
          <w:highlight w:val="none"/>
        </w:rPr>
        <w:t>202</w:t>
      </w:r>
      <w:r>
        <w:rPr>
          <w:rFonts w:hint="eastAsia" w:ascii="Times New Roman" w:hAnsi="Times New Roman" w:eastAsia="仿宋_GB2312" w:cs="仿宋_GB2312"/>
          <w:bCs/>
          <w:color w:val="auto"/>
          <w:kern w:val="0"/>
          <w:sz w:val="32"/>
          <w:szCs w:val="32"/>
          <w:highlight w:val="none"/>
          <w:lang w:val="en-US" w:eastAsia="zh-CN"/>
        </w:rPr>
        <w:t>3</w:t>
      </w:r>
      <w:r>
        <w:rPr>
          <w:rFonts w:hint="eastAsia" w:ascii="Times New Roman" w:hAnsi="Times New Roman" w:eastAsia="仿宋_GB2312" w:cs="仿宋_GB2312"/>
          <w:bCs/>
          <w:color w:val="auto"/>
          <w:kern w:val="0"/>
          <w:sz w:val="32"/>
          <w:szCs w:val="32"/>
          <w:highlight w:val="none"/>
        </w:rPr>
        <w:t>年部门决算汇总公开单位构成包括：</w:t>
      </w:r>
      <w:r>
        <w:rPr>
          <w:rFonts w:hint="eastAsia" w:ascii="Times New Roman" w:hAnsi="Times New Roman" w:eastAsia="仿宋_GB2312" w:cs="仿宋_GB2312"/>
          <w:bCs/>
          <w:color w:val="auto"/>
          <w:kern w:val="0"/>
          <w:sz w:val="32"/>
          <w:szCs w:val="32"/>
          <w:highlight w:val="none"/>
          <w:lang w:val="en-US" w:eastAsia="zh-CN"/>
        </w:rPr>
        <w:t>华容县残疾人联合会</w:t>
      </w:r>
      <w:r>
        <w:rPr>
          <w:rFonts w:hint="eastAsia" w:ascii="Times New Roman" w:hAnsi="Times New Roman" w:eastAsia="仿宋_GB2312" w:cs="仿宋_GB2312"/>
          <w:bCs/>
          <w:color w:val="auto"/>
          <w:kern w:val="0"/>
          <w:sz w:val="32"/>
          <w:szCs w:val="32"/>
          <w:highlight w:val="none"/>
        </w:rPr>
        <w:t>本级</w:t>
      </w:r>
      <w:r>
        <w:rPr>
          <w:rFonts w:hint="eastAsia" w:ascii="Times New Roman" w:hAnsi="Times New Roman" w:eastAsia="仿宋_GB2312" w:cs="仿宋_GB2312"/>
          <w:bCs/>
          <w:color w:val="auto"/>
          <w:kern w:val="0"/>
          <w:sz w:val="32"/>
          <w:szCs w:val="32"/>
          <w:highlight w:val="none"/>
          <w:lang w:eastAsia="zh-CN"/>
        </w:rPr>
        <w:t>。</w:t>
      </w:r>
    </w:p>
    <w:p w14:paraId="7A6E4589">
      <w:pPr>
        <w:jc w:val="left"/>
        <w:rPr>
          <w:rFonts w:ascii="仿宋_GB2312" w:eastAsia="仿宋_GB2312" w:hAnsiTheme="minorEastAsia"/>
          <w:color w:val="auto"/>
          <w:sz w:val="28"/>
          <w:szCs w:val="32"/>
          <w:highlight w:val="none"/>
        </w:rPr>
      </w:pPr>
    </w:p>
    <w:p w14:paraId="00C12121">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第二部分</w:t>
      </w:r>
    </w:p>
    <w:p w14:paraId="05F2EDEC">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部门决算表</w:t>
      </w:r>
    </w:p>
    <w:p w14:paraId="6D93632A">
      <w:pPr>
        <w:pStyle w:val="14"/>
        <w:jc w:val="center"/>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详见附件表格</w:t>
      </w:r>
    </w:p>
    <w:p w14:paraId="79ECA6B8">
      <w:pPr>
        <w:pStyle w:val="14"/>
        <w:jc w:val="center"/>
        <w:rPr>
          <w:rFonts w:hint="eastAsia" w:ascii="方正小标宋_GBK" w:hAnsi="方正小标宋_GBK" w:eastAsia="方正小标宋_GBK" w:cs="方正小标宋_GBK"/>
          <w:color w:val="auto"/>
          <w:sz w:val="48"/>
          <w:szCs w:val="48"/>
          <w:highlight w:val="none"/>
        </w:rPr>
      </w:pPr>
    </w:p>
    <w:p w14:paraId="2D682EB7">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第三部分</w:t>
      </w:r>
    </w:p>
    <w:p w14:paraId="4FA52FDD">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202</w:t>
      </w:r>
      <w:r>
        <w:rPr>
          <w:rFonts w:hint="eastAsia" w:ascii="方正小标宋_GBK" w:hAnsi="方正小标宋_GBK" w:eastAsia="方正小标宋_GBK" w:cs="方正小标宋_GBK"/>
          <w:color w:val="auto"/>
          <w:sz w:val="48"/>
          <w:szCs w:val="48"/>
          <w:highlight w:val="none"/>
          <w:lang w:val="en-US" w:eastAsia="zh-CN"/>
        </w:rPr>
        <w:t>3</w:t>
      </w:r>
      <w:r>
        <w:rPr>
          <w:rFonts w:hint="eastAsia" w:ascii="方正小标宋_GBK" w:hAnsi="方正小标宋_GBK" w:eastAsia="方正小标宋_GBK" w:cs="方正小标宋_GBK"/>
          <w:color w:val="auto"/>
          <w:sz w:val="48"/>
          <w:szCs w:val="48"/>
          <w:highlight w:val="none"/>
        </w:rPr>
        <w:t>年度部门决算情况说明</w:t>
      </w:r>
    </w:p>
    <w:p w14:paraId="1B308FAB">
      <w:pPr>
        <w:widowControl/>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一、收入支出决算总体情况说明</w:t>
      </w:r>
    </w:p>
    <w:p w14:paraId="4992F09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年度收、支总计</w:t>
      </w:r>
      <w:r>
        <w:rPr>
          <w:rFonts w:hint="eastAsia" w:ascii="Times New Roman" w:hAnsi="Times New Roman" w:eastAsia="仿宋_GB2312"/>
          <w:color w:val="auto"/>
          <w:sz w:val="32"/>
          <w:szCs w:val="32"/>
          <w:highlight w:val="none"/>
          <w:lang w:val="en-US" w:eastAsia="zh-CN"/>
        </w:rPr>
        <w:t>均为927.35</w:t>
      </w:r>
      <w:r>
        <w:rPr>
          <w:rFonts w:hint="eastAsia" w:ascii="Times New Roman" w:hAnsi="Times New Roman" w:eastAsia="仿宋_GB2312"/>
          <w:color w:val="auto"/>
          <w:sz w:val="32"/>
          <w:szCs w:val="32"/>
          <w:highlight w:val="none"/>
        </w:rPr>
        <w:t>万元。与上年相比，增加</w:t>
      </w:r>
      <w:r>
        <w:rPr>
          <w:rFonts w:hint="eastAsia" w:ascii="Times New Roman" w:hAnsi="Times New Roman" w:eastAsia="仿宋_GB2312"/>
          <w:color w:val="auto"/>
          <w:sz w:val="32"/>
          <w:szCs w:val="32"/>
          <w:highlight w:val="none"/>
          <w:lang w:val="en-US" w:eastAsia="zh-CN"/>
        </w:rPr>
        <w:t>116.15</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14.32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主要是因</w:t>
      </w:r>
      <w:r>
        <w:rPr>
          <w:rFonts w:hint="eastAsia" w:ascii="Times New Roman" w:hAnsi="Times New Roman" w:eastAsia="仿宋_GB2312"/>
          <w:color w:val="auto"/>
          <w:sz w:val="32"/>
          <w:szCs w:val="32"/>
          <w:highlight w:val="none"/>
        </w:rPr>
        <w:t>为人员工资增加和残疾人事业补助资金增加。</w:t>
      </w:r>
    </w:p>
    <w:p w14:paraId="6E760D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二、收入决算情况说明</w:t>
      </w:r>
    </w:p>
    <w:p w14:paraId="6EFB1A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年度收入合计</w:t>
      </w:r>
      <w:r>
        <w:rPr>
          <w:rFonts w:hint="eastAsia" w:ascii="Times New Roman" w:hAnsi="Times New Roman" w:eastAsia="仿宋_GB2312"/>
          <w:color w:val="auto"/>
          <w:sz w:val="32"/>
          <w:szCs w:val="32"/>
          <w:highlight w:val="none"/>
          <w:lang w:val="en-US" w:eastAsia="zh-CN"/>
        </w:rPr>
        <w:t>927.35</w:t>
      </w:r>
      <w:r>
        <w:rPr>
          <w:rFonts w:hint="eastAsia" w:ascii="Times New Roman" w:hAnsi="Times New Roman" w:eastAsia="仿宋_GB2312"/>
          <w:color w:val="auto"/>
          <w:sz w:val="32"/>
          <w:szCs w:val="32"/>
          <w:highlight w:val="none"/>
        </w:rPr>
        <w:t>万元，其中：财政拨款收入</w:t>
      </w:r>
      <w:r>
        <w:rPr>
          <w:rFonts w:hint="eastAsia" w:ascii="Times New Roman" w:hAnsi="Times New Roman" w:eastAsia="仿宋_GB2312"/>
          <w:color w:val="auto"/>
          <w:sz w:val="32"/>
          <w:szCs w:val="32"/>
          <w:highlight w:val="none"/>
          <w:lang w:val="en-US" w:eastAsia="zh-CN"/>
        </w:rPr>
        <w:t>927.35</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%；上级补助收入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%；事业收入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%；经营收入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X万元，占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%；附属单位上缴收入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%；其他收入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6E5E59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三、支出决算情况说明</w:t>
      </w:r>
    </w:p>
    <w:p w14:paraId="0A48284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年度支出合计</w:t>
      </w:r>
      <w:r>
        <w:rPr>
          <w:rFonts w:hint="eastAsia" w:ascii="Times New Roman" w:hAnsi="Times New Roman" w:eastAsia="仿宋_GB2312"/>
          <w:color w:val="auto"/>
          <w:sz w:val="32"/>
          <w:szCs w:val="32"/>
          <w:highlight w:val="none"/>
          <w:lang w:val="en-US" w:eastAsia="zh-CN"/>
        </w:rPr>
        <w:t>927.35</w:t>
      </w:r>
      <w:r>
        <w:rPr>
          <w:rFonts w:hint="eastAsia" w:ascii="Times New Roman" w:hAnsi="Times New Roman" w:eastAsia="仿宋_GB2312"/>
          <w:color w:val="auto"/>
          <w:sz w:val="32"/>
          <w:szCs w:val="32"/>
          <w:highlight w:val="none"/>
        </w:rPr>
        <w:t>万元，其中：基本支出</w:t>
      </w:r>
      <w:r>
        <w:rPr>
          <w:rFonts w:hint="eastAsia" w:ascii="宋体" w:hAnsi="宋体"/>
          <w:color w:val="auto"/>
          <w:sz w:val="32"/>
          <w:szCs w:val="24"/>
          <w:highlight w:val="none"/>
          <w:lang w:val="zh-CN"/>
        </w:rPr>
        <w:t>505.48</w:t>
      </w:r>
      <w:r>
        <w:rPr>
          <w:rFonts w:hint="eastAsia" w:ascii="Times New Roman" w:hAnsi="Times New Roman" w:eastAsia="仿宋_GB2312"/>
          <w:color w:val="auto"/>
          <w:sz w:val="32"/>
          <w:szCs w:val="32"/>
          <w:highlight w:val="none"/>
        </w:rPr>
        <w:t>万元，占</w:t>
      </w:r>
      <w:r>
        <w:rPr>
          <w:rFonts w:hint="eastAsia" w:ascii="宋体" w:hAnsi="宋体"/>
          <w:color w:val="auto"/>
          <w:sz w:val="32"/>
          <w:szCs w:val="24"/>
          <w:highlight w:val="none"/>
          <w:lang w:val="en-US"/>
        </w:rPr>
        <w:t>54.51%</w:t>
      </w:r>
      <w:r>
        <w:rPr>
          <w:rFonts w:hint="eastAsia" w:ascii="Times New Roman" w:hAnsi="Times New Roman" w:eastAsia="仿宋_GB2312"/>
          <w:color w:val="auto"/>
          <w:sz w:val="32"/>
          <w:szCs w:val="32"/>
          <w:highlight w:val="none"/>
        </w:rPr>
        <w:t>%；项目支出</w:t>
      </w:r>
      <w:r>
        <w:rPr>
          <w:rFonts w:hint="eastAsia" w:ascii="宋体" w:hAnsi="宋体"/>
          <w:color w:val="auto"/>
          <w:sz w:val="32"/>
          <w:szCs w:val="24"/>
          <w:highlight w:val="none"/>
          <w:lang w:val="en-US"/>
        </w:rPr>
        <w:t>421.87</w:t>
      </w:r>
      <w:r>
        <w:rPr>
          <w:rFonts w:hint="eastAsia" w:ascii="Times New Roman" w:hAnsi="Times New Roman" w:eastAsia="仿宋_GB2312"/>
          <w:color w:val="auto"/>
          <w:sz w:val="32"/>
          <w:szCs w:val="32"/>
          <w:highlight w:val="none"/>
        </w:rPr>
        <w:t>万元，占</w:t>
      </w:r>
      <w:r>
        <w:rPr>
          <w:rFonts w:hint="eastAsia" w:ascii="宋体" w:hAnsi="宋体"/>
          <w:color w:val="auto"/>
          <w:sz w:val="32"/>
          <w:szCs w:val="24"/>
          <w:highlight w:val="none"/>
          <w:lang w:val="en-US"/>
        </w:rPr>
        <w:t>45.49%</w:t>
      </w:r>
      <w:r>
        <w:rPr>
          <w:rFonts w:hint="eastAsia" w:ascii="Times New Roman" w:hAnsi="Times New Roman" w:eastAsia="仿宋_GB2312"/>
          <w:color w:val="auto"/>
          <w:sz w:val="32"/>
          <w:szCs w:val="32"/>
          <w:highlight w:val="none"/>
        </w:rPr>
        <w:t>%；上缴上级支出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%；经营支出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%；对附属单位补助支出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26B351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四、财政拨款收入支出决算总体情况说明</w:t>
      </w:r>
    </w:p>
    <w:p w14:paraId="5D2A7148">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    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年度财政拨款收、支总计</w:t>
      </w:r>
      <w:r>
        <w:rPr>
          <w:rFonts w:hint="eastAsia" w:ascii="宋体" w:hAnsi="宋体"/>
          <w:color w:val="auto"/>
          <w:sz w:val="32"/>
          <w:szCs w:val="24"/>
          <w:highlight w:val="none"/>
          <w:lang w:val="en-US"/>
        </w:rPr>
        <w:t>927.35</w:t>
      </w:r>
      <w:r>
        <w:rPr>
          <w:rFonts w:hint="eastAsia" w:ascii="Times New Roman" w:hAnsi="Times New Roman" w:eastAsia="仿宋_GB2312"/>
          <w:color w:val="auto"/>
          <w:sz w:val="32"/>
          <w:szCs w:val="32"/>
          <w:highlight w:val="none"/>
        </w:rPr>
        <w:t>万元，与上年相比，增加</w:t>
      </w:r>
      <w:r>
        <w:rPr>
          <w:rFonts w:hint="eastAsia" w:ascii="宋体" w:hAnsi="宋体"/>
          <w:color w:val="auto"/>
          <w:sz w:val="32"/>
          <w:szCs w:val="24"/>
          <w:highlight w:val="none"/>
          <w:lang w:val="en-US"/>
        </w:rPr>
        <w:t>116.15</w:t>
      </w:r>
      <w:r>
        <w:rPr>
          <w:rFonts w:hint="eastAsia" w:ascii="Times New Roman" w:hAnsi="Times New Roman" w:eastAsia="仿宋_GB2312"/>
          <w:color w:val="auto"/>
          <w:sz w:val="32"/>
          <w:szCs w:val="32"/>
          <w:highlight w:val="none"/>
        </w:rPr>
        <w:t>万元,增长</w:t>
      </w:r>
      <w:r>
        <w:rPr>
          <w:rFonts w:hint="eastAsia" w:ascii="宋体" w:hAnsi="宋体"/>
          <w:color w:val="auto"/>
          <w:sz w:val="32"/>
          <w:szCs w:val="24"/>
          <w:highlight w:val="none"/>
          <w:lang w:val="en-US"/>
        </w:rPr>
        <w:t>14.32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主要是因为</w:t>
      </w:r>
      <w:r>
        <w:rPr>
          <w:rFonts w:hint="eastAsia" w:ascii="Times New Roman" w:hAnsi="Times New Roman" w:eastAsia="仿宋_GB2312"/>
          <w:color w:val="auto"/>
          <w:sz w:val="32"/>
          <w:szCs w:val="32"/>
          <w:highlight w:val="none"/>
        </w:rPr>
        <w:t>人员工资增加和残疾人事业补助资金增加。</w:t>
      </w:r>
    </w:p>
    <w:p w14:paraId="31A677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五、一般公共预算财政拨款支出决算情况说明</w:t>
      </w:r>
    </w:p>
    <w:p w14:paraId="162259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（一）一般公共预算财政拨款支出决算总体情况</w:t>
      </w:r>
    </w:p>
    <w:p w14:paraId="15B1DFB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宋体" w:hAnsi="宋体"/>
          <w:color w:val="auto"/>
          <w:sz w:val="32"/>
          <w:szCs w:val="24"/>
          <w:highlight w:val="none"/>
          <w:lang w:val="en-US"/>
        </w:rPr>
        <w:t>796.1</w:t>
      </w:r>
      <w:r>
        <w:rPr>
          <w:rFonts w:hint="eastAsia" w:ascii="Times New Roman" w:hAnsi="Times New Roman" w:eastAsia="仿宋_GB2312"/>
          <w:color w:val="auto"/>
          <w:sz w:val="32"/>
          <w:szCs w:val="32"/>
          <w:highlight w:val="none"/>
        </w:rPr>
        <w:t>万元，占本年支出合计的</w:t>
      </w:r>
      <w:r>
        <w:rPr>
          <w:rFonts w:hint="eastAsia" w:ascii="宋体" w:hAnsi="宋体"/>
          <w:color w:val="auto"/>
          <w:sz w:val="32"/>
          <w:szCs w:val="24"/>
          <w:highlight w:val="none"/>
          <w:lang w:val="en-US"/>
        </w:rPr>
        <w:t>85.85</w:t>
      </w:r>
      <w:r>
        <w:rPr>
          <w:rFonts w:hint="eastAsia" w:ascii="Times New Roman" w:hAnsi="Times New Roman" w:eastAsia="仿宋_GB2312"/>
          <w:color w:val="auto"/>
          <w:sz w:val="32"/>
          <w:szCs w:val="32"/>
          <w:highlight w:val="none"/>
        </w:rPr>
        <w:t>%，与上年相比，财政拨款支出</w:t>
      </w:r>
      <w:r>
        <w:rPr>
          <w:rFonts w:hint="eastAsia" w:ascii="Times New Roman" w:hAnsi="Times New Roman" w:eastAsia="仿宋_GB2312"/>
          <w:color w:val="auto"/>
          <w:sz w:val="32"/>
          <w:szCs w:val="32"/>
          <w:highlight w:val="none"/>
        </w:rPr>
        <w:t>增加</w:t>
      </w:r>
      <w:r>
        <w:rPr>
          <w:rFonts w:hint="eastAsia" w:ascii="宋体" w:hAnsi="宋体"/>
          <w:color w:val="auto"/>
          <w:sz w:val="32"/>
          <w:szCs w:val="24"/>
          <w:highlight w:val="none"/>
          <w:lang w:val="en-US"/>
        </w:rPr>
        <w:t>192</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增长</w:t>
      </w:r>
      <w:r>
        <w:rPr>
          <w:rFonts w:hint="eastAsia" w:ascii="宋体" w:hAnsi="宋体"/>
          <w:color w:val="auto"/>
          <w:sz w:val="32"/>
          <w:szCs w:val="24"/>
          <w:highlight w:val="none"/>
          <w:lang w:val="en-US"/>
        </w:rPr>
        <w:t>31.81</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主要是因为</w:t>
      </w:r>
      <w:r>
        <w:rPr>
          <w:rFonts w:hint="eastAsia" w:ascii="Times New Roman" w:hAnsi="Times New Roman" w:eastAsia="仿宋_GB2312"/>
          <w:color w:val="auto"/>
          <w:sz w:val="32"/>
          <w:szCs w:val="32"/>
          <w:highlight w:val="none"/>
        </w:rPr>
        <w:t>人员工资增加和残疾人事业补助资金增加。</w:t>
      </w:r>
    </w:p>
    <w:p w14:paraId="117A1468">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（二）一般公共预算财政拨款支出决算结构情况</w:t>
      </w:r>
    </w:p>
    <w:p w14:paraId="116A81E0">
      <w:pPr>
        <w:keepNext/>
        <w:keepLines/>
        <w:spacing w:beforeLines="0" w:afterLines="0"/>
        <w:ind w:firstLine="641"/>
        <w:rPr>
          <w:rFonts w:hint="eastAsia" w:ascii="Times New Roman" w:hAnsi="Times New Roman" w:eastAsia="仿宋_GB2312"/>
          <w:color w:val="auto"/>
          <w:sz w:val="32"/>
          <w:szCs w:val="32"/>
          <w:highlight w:val="none"/>
          <w:lang w:val="zh-CN"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宋体" w:hAnsi="宋体"/>
          <w:color w:val="auto"/>
          <w:kern w:val="0"/>
          <w:sz w:val="32"/>
          <w:szCs w:val="24"/>
          <w:highlight w:val="none"/>
          <w:lang w:val="en-US"/>
        </w:rPr>
        <w:t>796.1</w:t>
      </w:r>
      <w:r>
        <w:rPr>
          <w:rFonts w:hint="eastAsia" w:ascii="Times New Roman" w:hAnsi="Times New Roman" w:eastAsia="仿宋_GB2312"/>
          <w:color w:val="auto"/>
          <w:sz w:val="32"/>
          <w:szCs w:val="32"/>
          <w:highlight w:val="none"/>
        </w:rPr>
        <w:t>万元，主要用于以下方面：一般公共服务（类）支出</w:t>
      </w:r>
      <w:r>
        <w:rPr>
          <w:rFonts w:hint="eastAsia" w:ascii="宋体" w:hAnsi="宋体"/>
          <w:color w:val="auto"/>
          <w:kern w:val="0"/>
          <w:sz w:val="32"/>
          <w:szCs w:val="24"/>
          <w:highlight w:val="none"/>
          <w:lang w:val="en-US"/>
        </w:rPr>
        <w:t>12.5</w:t>
      </w:r>
      <w:r>
        <w:rPr>
          <w:rFonts w:hint="eastAsia" w:ascii="Times New Roman" w:hAnsi="Times New Roman" w:eastAsia="仿宋_GB2312"/>
          <w:color w:val="auto"/>
          <w:sz w:val="32"/>
          <w:szCs w:val="32"/>
          <w:highlight w:val="none"/>
        </w:rPr>
        <w:t>万元，占</w:t>
      </w:r>
      <w:r>
        <w:rPr>
          <w:rFonts w:hint="eastAsia" w:ascii="宋体" w:hAnsi="宋体"/>
          <w:color w:val="auto"/>
          <w:kern w:val="0"/>
          <w:sz w:val="32"/>
          <w:szCs w:val="24"/>
          <w:highlight w:val="none"/>
          <w:lang w:val="en-US"/>
        </w:rPr>
        <w:t>1.57</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rPr>
        <w:t>社会保障和就业（类）支出783.6万元，占98.43%</w:t>
      </w:r>
      <w:r>
        <w:rPr>
          <w:rFonts w:hint="eastAsia" w:ascii="Times New Roman" w:hAnsi="Times New Roman" w:eastAsia="仿宋_GB2312"/>
          <w:color w:val="auto"/>
          <w:sz w:val="32"/>
          <w:szCs w:val="32"/>
          <w:highlight w:val="none"/>
          <w:lang w:val="en-US" w:eastAsia="zh-CN"/>
        </w:rPr>
        <w:t>。</w:t>
      </w:r>
    </w:p>
    <w:p w14:paraId="7766F35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（三）一般公共预算财政拨款支出决算具体情况</w:t>
      </w:r>
    </w:p>
    <w:p w14:paraId="40EE72D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highlight w:val="none"/>
        </w:rPr>
        <w:t>年初预算数为</w:t>
      </w:r>
      <w:r>
        <w:rPr>
          <w:rFonts w:hint="eastAsia" w:ascii="Times New Roman" w:hAnsi="Times New Roman" w:eastAsia="仿宋_GB2312"/>
          <w:color w:val="auto"/>
          <w:sz w:val="32"/>
          <w:szCs w:val="32"/>
          <w:highlight w:val="none"/>
          <w:lang w:val="en-US" w:eastAsia="zh-CN"/>
        </w:rPr>
        <w:t>461.24</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，支出决算数为</w:t>
      </w:r>
      <w:r>
        <w:rPr>
          <w:rFonts w:hint="eastAsia" w:ascii="Times New Roman" w:hAnsi="Times New Roman" w:eastAsia="仿宋_GB2312"/>
          <w:color w:val="auto"/>
          <w:sz w:val="32"/>
          <w:szCs w:val="32"/>
          <w:highlight w:val="none"/>
          <w:lang w:val="en-US" w:eastAsia="zh-CN"/>
        </w:rPr>
        <w:t>796.1</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171.48</w:t>
      </w:r>
      <w:r>
        <w:rPr>
          <w:rFonts w:hint="eastAsia" w:ascii="Times New Roman" w:hAnsi="Times New Roman" w:eastAsia="仿宋_GB2312"/>
          <w:color w:val="auto"/>
          <w:sz w:val="32"/>
          <w:szCs w:val="32"/>
          <w:highlight w:val="none"/>
        </w:rPr>
        <w:t>%，其中：</w:t>
      </w:r>
    </w:p>
    <w:p w14:paraId="649F8E2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1、一般公共服务（类）</w:t>
      </w:r>
      <w:r>
        <w:rPr>
          <w:rFonts w:hint="eastAsia" w:ascii="Times New Roman" w:hAnsi="Times New Roman" w:eastAsia="仿宋_GB2312"/>
          <w:color w:val="auto"/>
          <w:sz w:val="32"/>
          <w:szCs w:val="32"/>
          <w:highlight w:val="none"/>
          <w:lang w:val="en-US"/>
        </w:rPr>
        <w:t>政协事务</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rPr>
        <w:t>行政运行</w:t>
      </w:r>
      <w:r>
        <w:rPr>
          <w:rFonts w:hint="eastAsia" w:ascii="Times New Roman" w:hAnsi="Times New Roman" w:eastAsia="仿宋_GB2312"/>
          <w:color w:val="auto"/>
          <w:sz w:val="32"/>
          <w:szCs w:val="32"/>
          <w:highlight w:val="none"/>
        </w:rPr>
        <w:t>（项）。</w:t>
      </w:r>
    </w:p>
    <w:p w14:paraId="3610F27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支出决算为</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由于年初预算为0万元，无法计算完成年初预算的百分比</w:t>
      </w:r>
      <w:r>
        <w:rPr>
          <w:rFonts w:hint="eastAsia" w:ascii="Times New Roman" w:hAnsi="Times New Roman" w:eastAsia="仿宋_GB2312"/>
          <w:color w:val="auto"/>
          <w:sz w:val="32"/>
          <w:szCs w:val="32"/>
          <w:highlight w:val="none"/>
        </w:rPr>
        <w:t>，决算数大于年初预算数的</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val="en-US" w:eastAsia="zh-CN"/>
        </w:rPr>
        <w:t>农林水政协经费没有纳入年初预算。</w:t>
      </w:r>
    </w:p>
    <w:p w14:paraId="77702EE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2、一般公共服务（类）</w:t>
      </w:r>
      <w:r>
        <w:rPr>
          <w:rFonts w:hint="eastAsia" w:ascii="Times New Roman" w:hAnsi="Times New Roman" w:eastAsia="仿宋_GB2312"/>
          <w:color w:val="auto"/>
          <w:sz w:val="32"/>
          <w:szCs w:val="32"/>
          <w:highlight w:val="none"/>
          <w:lang w:val="en-US"/>
        </w:rPr>
        <w:t>政协事务</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其他</w:t>
      </w:r>
      <w:r>
        <w:rPr>
          <w:rFonts w:hint="eastAsia" w:ascii="Times New Roman" w:hAnsi="Times New Roman" w:eastAsia="仿宋_GB2312"/>
          <w:color w:val="auto"/>
          <w:sz w:val="32"/>
          <w:szCs w:val="32"/>
          <w:highlight w:val="none"/>
          <w:lang w:val="en-US"/>
        </w:rPr>
        <w:t>政协事务</w:t>
      </w:r>
      <w:r>
        <w:rPr>
          <w:rFonts w:hint="eastAsia" w:ascii="Times New Roman" w:hAnsi="Times New Roman" w:eastAsia="仿宋_GB2312"/>
          <w:color w:val="auto"/>
          <w:sz w:val="32"/>
          <w:szCs w:val="32"/>
          <w:highlight w:val="none"/>
          <w:lang w:val="en-US" w:eastAsia="zh-CN"/>
        </w:rPr>
        <w:t>支出</w:t>
      </w:r>
      <w:r>
        <w:rPr>
          <w:rFonts w:hint="eastAsia" w:ascii="Times New Roman" w:hAnsi="Times New Roman" w:eastAsia="仿宋_GB2312"/>
          <w:color w:val="auto"/>
          <w:sz w:val="32"/>
          <w:szCs w:val="32"/>
          <w:highlight w:val="none"/>
        </w:rPr>
        <w:t>（项）。</w:t>
      </w:r>
    </w:p>
    <w:p w14:paraId="5C160FC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支出决算为</w:t>
      </w:r>
      <w:r>
        <w:rPr>
          <w:rFonts w:hint="eastAsia" w:ascii="Times New Roman" w:hAnsi="Times New Roman" w:eastAsia="仿宋_GB2312"/>
          <w:color w:val="auto"/>
          <w:sz w:val="32"/>
          <w:szCs w:val="32"/>
          <w:highlight w:val="none"/>
          <w:lang w:val="en-US" w:eastAsia="zh-CN"/>
        </w:rPr>
        <w:t>3.6</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%，决算数大于年初预算数的</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val="en-US" w:eastAsia="zh-CN"/>
        </w:rPr>
        <w:t>其他政协事务支出年初没有纳入年初预算。</w:t>
      </w:r>
    </w:p>
    <w:p w14:paraId="1FBB6AC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、一般公共服务（类）</w:t>
      </w:r>
      <w:r>
        <w:rPr>
          <w:rFonts w:hint="eastAsia" w:ascii="Times New Roman" w:hAnsi="Times New Roman" w:eastAsia="仿宋_GB2312"/>
          <w:color w:val="auto"/>
          <w:sz w:val="32"/>
          <w:szCs w:val="32"/>
          <w:highlight w:val="none"/>
          <w:lang w:val="en-US" w:eastAsia="zh-CN"/>
        </w:rPr>
        <w:t>商贸事务</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招商引资支出</w:t>
      </w:r>
      <w:r>
        <w:rPr>
          <w:rFonts w:hint="eastAsia" w:ascii="Times New Roman" w:hAnsi="Times New Roman" w:eastAsia="仿宋_GB2312"/>
          <w:color w:val="auto"/>
          <w:sz w:val="32"/>
          <w:szCs w:val="32"/>
          <w:highlight w:val="none"/>
        </w:rPr>
        <w:t>（项）。</w:t>
      </w:r>
    </w:p>
    <w:p w14:paraId="088A1A3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支出决算为</w:t>
      </w:r>
      <w:r>
        <w:rPr>
          <w:rFonts w:hint="eastAsia" w:ascii="Times New Roman" w:hAnsi="Times New Roman" w:eastAsia="仿宋_GB2312"/>
          <w:color w:val="auto"/>
          <w:sz w:val="32"/>
          <w:szCs w:val="32"/>
          <w:highlight w:val="none"/>
          <w:lang w:val="en-US" w:eastAsia="zh-CN"/>
        </w:rPr>
        <w:t>3.6</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由于年初预算为0万元，无法计算完成年初预算的百分比</w:t>
      </w:r>
      <w:r>
        <w:rPr>
          <w:rFonts w:hint="eastAsia" w:ascii="Times New Roman" w:hAnsi="Times New Roman" w:eastAsia="仿宋_GB2312"/>
          <w:color w:val="auto"/>
          <w:sz w:val="32"/>
          <w:szCs w:val="32"/>
          <w:highlight w:val="none"/>
        </w:rPr>
        <w:t>，决算数大于年初预算数的</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val="en-US" w:eastAsia="zh-CN"/>
        </w:rPr>
        <w:t>招商引资经费年初没有纳入预算。</w:t>
      </w:r>
    </w:p>
    <w:p w14:paraId="20F564C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、一般公共服务（类）</w:t>
      </w:r>
      <w:r>
        <w:rPr>
          <w:rFonts w:hint="eastAsia" w:ascii="Times New Roman" w:hAnsi="Times New Roman" w:eastAsia="仿宋_GB2312"/>
          <w:color w:val="auto"/>
          <w:sz w:val="32"/>
          <w:szCs w:val="32"/>
          <w:highlight w:val="none"/>
          <w:lang w:val="en-US" w:eastAsia="zh-CN"/>
        </w:rPr>
        <w:t>其他一般公共服务支出</w:t>
      </w:r>
      <w:r>
        <w:rPr>
          <w:rFonts w:hint="eastAsia" w:ascii="Times New Roman" w:hAnsi="Times New Roman" w:eastAsia="仿宋_GB2312"/>
          <w:color w:val="auto"/>
          <w:sz w:val="32"/>
          <w:szCs w:val="32"/>
          <w:highlight w:val="none"/>
          <w:lang w:val="en-US"/>
        </w:rPr>
        <w:t>务</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其他一般公共服务支出</w:t>
      </w:r>
      <w:r>
        <w:rPr>
          <w:rFonts w:hint="eastAsia" w:ascii="Times New Roman" w:hAnsi="Times New Roman" w:eastAsia="仿宋_GB2312"/>
          <w:color w:val="auto"/>
          <w:sz w:val="32"/>
          <w:szCs w:val="32"/>
          <w:highlight w:val="none"/>
          <w:lang w:val="en-US"/>
        </w:rPr>
        <w:t>务</w:t>
      </w:r>
      <w:r>
        <w:rPr>
          <w:rFonts w:hint="eastAsia" w:ascii="Times New Roman" w:hAnsi="Times New Roman" w:eastAsia="仿宋_GB2312"/>
          <w:color w:val="auto"/>
          <w:sz w:val="32"/>
          <w:szCs w:val="32"/>
          <w:highlight w:val="none"/>
        </w:rPr>
        <w:t>（项）。</w:t>
      </w:r>
    </w:p>
    <w:p w14:paraId="7939616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支出决算为</w:t>
      </w:r>
      <w:r>
        <w:rPr>
          <w:rFonts w:hint="eastAsia" w:ascii="Times New Roman" w:hAnsi="Times New Roman" w:eastAsia="仿宋_GB2312"/>
          <w:color w:val="auto"/>
          <w:sz w:val="32"/>
          <w:szCs w:val="32"/>
          <w:highlight w:val="none"/>
          <w:lang w:val="en-US" w:eastAsia="zh-CN"/>
        </w:rPr>
        <w:t>0.3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由于年初预算为0万元，无法计算完成年初预算的百分比</w:t>
      </w:r>
      <w:r>
        <w:rPr>
          <w:rFonts w:hint="eastAsia" w:ascii="Times New Roman" w:hAnsi="Times New Roman" w:eastAsia="仿宋_GB2312"/>
          <w:color w:val="auto"/>
          <w:sz w:val="32"/>
          <w:szCs w:val="32"/>
          <w:highlight w:val="none"/>
        </w:rPr>
        <w:t>，决算数大于年初预算数的</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val="en-US" w:eastAsia="zh-CN"/>
        </w:rPr>
        <w:t>其他一般公共服务支出</w:t>
      </w:r>
      <w:r>
        <w:rPr>
          <w:rFonts w:hint="eastAsia" w:ascii="Times New Roman" w:hAnsi="Times New Roman" w:eastAsia="仿宋_GB2312"/>
          <w:color w:val="auto"/>
          <w:sz w:val="32"/>
          <w:szCs w:val="32"/>
          <w:highlight w:val="none"/>
          <w:lang w:val="en-US"/>
        </w:rPr>
        <w:t>务</w:t>
      </w:r>
      <w:r>
        <w:rPr>
          <w:rFonts w:hint="eastAsia" w:ascii="Times New Roman" w:hAnsi="Times New Roman" w:eastAsia="仿宋_GB2312"/>
          <w:color w:val="auto"/>
          <w:sz w:val="32"/>
          <w:szCs w:val="32"/>
          <w:highlight w:val="none"/>
          <w:lang w:val="en-US" w:eastAsia="zh-CN"/>
        </w:rPr>
        <w:t>没有纳入年初预算。</w:t>
      </w:r>
    </w:p>
    <w:p w14:paraId="10149D6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、一般公共服务（类）</w:t>
      </w:r>
      <w:r>
        <w:rPr>
          <w:rFonts w:hint="eastAsia" w:ascii="Times New Roman" w:hAnsi="Times New Roman" w:eastAsia="仿宋_GB2312"/>
          <w:color w:val="auto"/>
          <w:sz w:val="32"/>
          <w:szCs w:val="32"/>
          <w:highlight w:val="none"/>
          <w:lang w:val="en-US" w:eastAsia="zh-CN"/>
        </w:rPr>
        <w:t>社会保障和就业支出</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残疾人事业</w:t>
      </w:r>
      <w:r>
        <w:rPr>
          <w:rFonts w:hint="eastAsia" w:ascii="Times New Roman" w:hAnsi="Times New Roman" w:eastAsia="仿宋_GB2312"/>
          <w:color w:val="auto"/>
          <w:sz w:val="32"/>
          <w:szCs w:val="32"/>
          <w:highlight w:val="none"/>
        </w:rPr>
        <w:t>（项）。</w:t>
      </w:r>
    </w:p>
    <w:p w14:paraId="6D7E0651">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461.24</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支出决算为</w:t>
      </w:r>
      <w:r>
        <w:rPr>
          <w:rFonts w:hint="eastAsia" w:ascii="Times New Roman" w:hAnsi="Times New Roman" w:eastAsia="仿宋_GB2312"/>
          <w:color w:val="auto"/>
          <w:sz w:val="32"/>
          <w:szCs w:val="32"/>
          <w:highlight w:val="none"/>
          <w:lang w:val="en-US" w:eastAsia="zh-CN"/>
        </w:rPr>
        <w:t>783.6</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169.89</w:t>
      </w:r>
      <w:r>
        <w:rPr>
          <w:rFonts w:hint="eastAsia" w:ascii="Times New Roman" w:hAnsi="Times New Roman" w:eastAsia="仿宋_GB2312"/>
          <w:color w:val="auto"/>
          <w:sz w:val="32"/>
          <w:szCs w:val="32"/>
          <w:highlight w:val="none"/>
        </w:rPr>
        <w:t>%，决算数大于年初预算数的</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rPr>
        <w:t>人员工资增加和残疾人事业补助资金增加。</w:t>
      </w:r>
    </w:p>
    <w:p w14:paraId="529C659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六、一般公共预算财政拨款基本支出决算情况说明</w:t>
      </w:r>
    </w:p>
    <w:p w14:paraId="13FA5F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年度财政拨款基本支出</w:t>
      </w:r>
      <w:r>
        <w:rPr>
          <w:rFonts w:hint="eastAsia" w:ascii="Times New Roman" w:hAnsi="Times New Roman" w:eastAsia="仿宋_GB2312"/>
          <w:color w:val="auto"/>
          <w:sz w:val="32"/>
          <w:szCs w:val="32"/>
          <w:highlight w:val="none"/>
          <w:lang w:val="en-US" w:eastAsia="zh-CN"/>
        </w:rPr>
        <w:t>505.48</w:t>
      </w:r>
      <w:r>
        <w:rPr>
          <w:rFonts w:hint="eastAsia" w:ascii="Times New Roman" w:hAnsi="Times New Roman" w:eastAsia="仿宋_GB2312"/>
          <w:color w:val="auto"/>
          <w:sz w:val="32"/>
          <w:szCs w:val="32"/>
          <w:highlight w:val="none"/>
        </w:rPr>
        <w:t>万元，其中：</w:t>
      </w:r>
    </w:p>
    <w:p w14:paraId="798EE64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b/>
          <w:bCs/>
          <w:color w:val="auto"/>
          <w:sz w:val="32"/>
          <w:szCs w:val="32"/>
          <w:highlight w:val="none"/>
        </w:rPr>
        <w:t>人员经费</w:t>
      </w:r>
      <w:r>
        <w:rPr>
          <w:rFonts w:hint="eastAsia" w:ascii="Times New Roman" w:hAnsi="Times New Roman" w:eastAsia="仿宋_GB2312"/>
          <w:color w:val="auto"/>
          <w:sz w:val="32"/>
          <w:szCs w:val="32"/>
          <w:highlight w:val="none"/>
          <w:lang w:val="en-US" w:eastAsia="zh-CN"/>
        </w:rPr>
        <w:t>404.96</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eastAsia="zh-CN"/>
        </w:rPr>
        <w:t>80.11</w:t>
      </w:r>
      <w:r>
        <w:rPr>
          <w:rFonts w:hint="eastAsia" w:ascii="Times New Roman" w:hAnsi="Times New Roman" w:eastAsia="仿宋_GB2312"/>
          <w:color w:val="auto"/>
          <w:sz w:val="32"/>
          <w:szCs w:val="32"/>
          <w:highlight w:val="none"/>
        </w:rPr>
        <w:t>%,主要包括基本工资、津贴补贴、奖金、伙食补助费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color w:val="auto"/>
          <w:sz w:val="32"/>
          <w:szCs w:val="32"/>
          <w:highlight w:val="none"/>
          <w:lang w:eastAsia="zh-CN"/>
        </w:rPr>
        <w:t>。</w:t>
      </w:r>
    </w:p>
    <w:p w14:paraId="69EA64F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zh-CN"/>
        </w:rPr>
      </w:pPr>
      <w:r>
        <w:rPr>
          <w:rFonts w:hint="eastAsia" w:ascii="Times New Roman" w:hAnsi="Times New Roman" w:eastAsia="仿宋_GB2312"/>
          <w:b/>
          <w:bCs/>
          <w:color w:val="auto"/>
          <w:sz w:val="32"/>
          <w:szCs w:val="32"/>
          <w:highlight w:val="none"/>
        </w:rPr>
        <w:t>公用经费</w:t>
      </w:r>
      <w:r>
        <w:rPr>
          <w:rFonts w:hint="eastAsia" w:ascii="宋体" w:hAnsi="宋体"/>
          <w:color w:val="auto"/>
          <w:kern w:val="0"/>
          <w:sz w:val="32"/>
          <w:szCs w:val="24"/>
          <w:highlight w:val="none"/>
          <w:lang w:val="en-US"/>
        </w:rPr>
        <w:t>100.52</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rPr>
        <w:t>19.89</w:t>
      </w:r>
      <w:r>
        <w:rPr>
          <w:rFonts w:hint="eastAsia" w:ascii="Times New Roman" w:hAnsi="Times New Roman" w:eastAsia="仿宋_GB2312"/>
          <w:color w:val="auto"/>
          <w:sz w:val="32"/>
          <w:szCs w:val="32"/>
          <w:highlight w:val="none"/>
        </w:rPr>
        <w:t>%，主要包括办公费、印刷费、咨询费、手续费</w:t>
      </w:r>
      <w:r>
        <w:rPr>
          <w:rFonts w:hint="eastAsia" w:ascii="Times New Roman" w:hAnsi="Times New Roman" w:eastAsia="仿宋_GB2312"/>
          <w:color w:val="auto"/>
          <w:sz w:val="32"/>
          <w:szCs w:val="32"/>
          <w:highlight w:val="none"/>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D446C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rPr>
      </w:pPr>
    </w:p>
    <w:p w14:paraId="473A03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七、财政拨款三公经费支出决算情况说明</w:t>
      </w:r>
    </w:p>
    <w:p w14:paraId="5633D8B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（一）“三公”经费财政拨款支出决算总体情况说明</w:t>
      </w:r>
    </w:p>
    <w:p w14:paraId="1DD3DF8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“三公”经费财政拨款支出预算为</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0.9</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45</w:t>
      </w:r>
      <w:r>
        <w:rPr>
          <w:rFonts w:hint="eastAsia" w:ascii="Times New Roman" w:hAnsi="Times New Roman" w:eastAsia="仿宋_GB2312"/>
          <w:color w:val="auto"/>
          <w:sz w:val="32"/>
          <w:szCs w:val="32"/>
          <w:highlight w:val="none"/>
        </w:rPr>
        <w:t>%，决算数小于预算数的主要原因是</w:t>
      </w:r>
      <w:r>
        <w:rPr>
          <w:rFonts w:hint="eastAsia" w:ascii="Times New Roman" w:hAnsi="Times New Roman" w:eastAsia="仿宋_GB2312"/>
          <w:color w:val="auto"/>
          <w:sz w:val="32"/>
          <w:szCs w:val="32"/>
          <w:highlight w:val="none"/>
          <w:lang w:eastAsia="zh-CN"/>
        </w:rPr>
        <w:t>单位严格控制三公经费的支出，</w:t>
      </w:r>
      <w:r>
        <w:rPr>
          <w:rFonts w:hint="eastAsia" w:ascii="Times New Roman" w:hAnsi="Times New Roman" w:eastAsia="仿宋_GB2312"/>
          <w:color w:val="auto"/>
          <w:sz w:val="32"/>
          <w:szCs w:val="32"/>
          <w:highlight w:val="none"/>
        </w:rPr>
        <w:t>与上年相比</w:t>
      </w:r>
      <w:r>
        <w:rPr>
          <w:rFonts w:hint="eastAsia" w:ascii="Times New Roman" w:hAnsi="Times New Roman" w:eastAsia="仿宋_GB2312"/>
          <w:color w:val="auto"/>
          <w:sz w:val="32"/>
          <w:szCs w:val="32"/>
          <w:highlight w:val="none"/>
        </w:rPr>
        <w:t>增加</w:t>
      </w:r>
      <w:r>
        <w:rPr>
          <w:rFonts w:hint="eastAsia" w:ascii="Times New Roman" w:hAnsi="Times New Roman" w:eastAsia="仿宋_GB2312"/>
          <w:color w:val="auto"/>
          <w:sz w:val="32"/>
          <w:szCs w:val="32"/>
          <w:highlight w:val="none"/>
          <w:lang w:val="en-US" w:eastAsia="zh-CN"/>
        </w:rPr>
        <w:t>0.03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增长</w:t>
      </w:r>
      <w:r>
        <w:rPr>
          <w:rFonts w:hint="eastAsia" w:ascii="Times New Roman" w:hAnsi="Times New Roman" w:eastAsia="仿宋_GB2312"/>
          <w:color w:val="auto"/>
          <w:sz w:val="32"/>
          <w:szCs w:val="32"/>
          <w:highlight w:val="none"/>
          <w:lang w:val="en-US" w:eastAsia="zh-CN"/>
        </w:rPr>
        <w:t>13.3</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增长</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val="en-US" w:eastAsia="zh-CN"/>
        </w:rPr>
        <w:t>2023年各项目验收、评比检查增加</w:t>
      </w:r>
      <w:r>
        <w:rPr>
          <w:rFonts w:hint="eastAsia" w:ascii="Times New Roman" w:hAnsi="Times New Roman" w:eastAsia="仿宋_GB2312"/>
          <w:color w:val="auto"/>
          <w:sz w:val="32"/>
          <w:szCs w:val="32"/>
          <w:highlight w:val="none"/>
        </w:rPr>
        <w:t>。其中：</w:t>
      </w:r>
    </w:p>
    <w:p w14:paraId="004BDAC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因公出国（境）费支出预算为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决算数，与上年相比</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减少的主要原因。</w:t>
      </w:r>
    </w:p>
    <w:p w14:paraId="7F270EA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公务接待费支出预算为</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0.9</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45</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rPr>
        <w:t>小于</w:t>
      </w:r>
      <w:r>
        <w:rPr>
          <w:rFonts w:hint="eastAsia" w:ascii="Times New Roman" w:hAnsi="Times New Roman" w:eastAsia="仿宋_GB2312"/>
          <w:color w:val="auto"/>
          <w:sz w:val="32"/>
          <w:szCs w:val="32"/>
          <w:highlight w:val="none"/>
        </w:rPr>
        <w:t>预算数的主要原因是</w:t>
      </w:r>
      <w:r>
        <w:rPr>
          <w:rFonts w:hint="eastAsia" w:ascii="Times New Roman" w:hAnsi="Times New Roman" w:eastAsia="仿宋_GB2312"/>
          <w:color w:val="auto"/>
          <w:sz w:val="32"/>
          <w:szCs w:val="32"/>
          <w:highlight w:val="none"/>
          <w:lang w:eastAsia="zh-CN"/>
        </w:rPr>
        <w:t>位严格控制三公经费的支出</w:t>
      </w:r>
      <w:r>
        <w:rPr>
          <w:rFonts w:hint="eastAsia" w:ascii="Times New Roman" w:hAnsi="Times New Roman" w:eastAsia="仿宋_GB2312"/>
          <w:color w:val="auto"/>
          <w:sz w:val="32"/>
          <w:szCs w:val="32"/>
          <w:highlight w:val="none"/>
        </w:rPr>
        <w:t>，与上年相比</w:t>
      </w:r>
      <w:r>
        <w:rPr>
          <w:rFonts w:hint="eastAsia" w:ascii="Times New Roman" w:hAnsi="Times New Roman" w:eastAsia="仿宋_GB2312"/>
          <w:color w:val="auto"/>
          <w:sz w:val="32"/>
          <w:szCs w:val="32"/>
          <w:highlight w:val="none"/>
        </w:rPr>
        <w:t>增加</w:t>
      </w:r>
      <w:r>
        <w:rPr>
          <w:rFonts w:hint="eastAsia" w:ascii="Times New Roman" w:hAnsi="Times New Roman" w:eastAsia="仿宋_GB2312"/>
          <w:color w:val="auto"/>
          <w:sz w:val="32"/>
          <w:szCs w:val="32"/>
          <w:highlight w:val="none"/>
          <w:lang w:val="en-US" w:eastAsia="zh-CN"/>
        </w:rPr>
        <w:t>0.03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增长</w:t>
      </w:r>
      <w:r>
        <w:rPr>
          <w:rFonts w:hint="eastAsia" w:ascii="Times New Roman" w:hAnsi="Times New Roman" w:eastAsia="仿宋_GB2312"/>
          <w:color w:val="auto"/>
          <w:sz w:val="32"/>
          <w:szCs w:val="32"/>
          <w:highlight w:val="none"/>
          <w:lang w:val="en-US" w:eastAsia="zh-CN"/>
        </w:rPr>
        <w:t>13.3</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增长</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val="en-US" w:eastAsia="zh-CN"/>
        </w:rPr>
        <w:t>2023年各项目验收、评比检查增加</w:t>
      </w:r>
      <w:r>
        <w:rPr>
          <w:rFonts w:hint="eastAsia" w:ascii="Times New Roman" w:hAnsi="Times New Roman" w:eastAsia="仿宋_GB2312"/>
          <w:color w:val="auto"/>
          <w:sz w:val="32"/>
          <w:szCs w:val="32"/>
          <w:highlight w:val="none"/>
        </w:rPr>
        <w:t>。</w:t>
      </w:r>
    </w:p>
    <w:p w14:paraId="004ACA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公务用车购置费支出预算为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决算数，与上年相比减少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减少的主要原因。</w:t>
      </w:r>
    </w:p>
    <w:p w14:paraId="65177F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公务用车运行维护费支出预算为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决算数，与上年相比减少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减少的主要原因。</w:t>
      </w:r>
    </w:p>
    <w:p w14:paraId="637243C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（二）“三公”经费财政拨款支出决算具体情况说明</w:t>
      </w:r>
    </w:p>
    <w:p w14:paraId="2FCB53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年度“三公”经费财政拨款支出决算中，公务接待费支出决算</w:t>
      </w:r>
      <w:r>
        <w:rPr>
          <w:rFonts w:hint="eastAsia" w:ascii="Times New Roman" w:hAnsi="Times New Roman" w:eastAsia="仿宋_GB2312"/>
          <w:color w:val="auto"/>
          <w:sz w:val="32"/>
          <w:szCs w:val="32"/>
          <w:highlight w:val="none"/>
          <w:lang w:val="en-US" w:eastAsia="zh-CN"/>
        </w:rPr>
        <w:t>0.9</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%,因公出国（境）费支出决算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%,公务用车购置费及运行维护费支出决算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%。其中：</w:t>
      </w:r>
    </w:p>
    <w:p w14:paraId="562092D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因公出国（境）费支出决算为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万元，全年安排因公出国（境）团组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个，累计</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人次</w:t>
      </w:r>
      <w:r>
        <w:rPr>
          <w:rFonts w:hint="eastAsia" w:ascii="楷体" w:hAnsi="楷体" w:eastAsia="楷体" w:cs="楷体"/>
          <w:b/>
          <w:bCs/>
          <w:i/>
          <w:color w:val="auto"/>
          <w:sz w:val="32"/>
          <w:szCs w:val="32"/>
          <w:highlight w:val="none"/>
        </w:rPr>
        <w:t>,</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开支内容包括</w:t>
      </w:r>
    </w:p>
    <w:p w14:paraId="4F78712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zh-CN"/>
        </w:rPr>
      </w:pPr>
      <w:r>
        <w:rPr>
          <w:rFonts w:hint="eastAsia" w:ascii="Times New Roman" w:hAnsi="Times New Roman" w:eastAsia="仿宋_GB2312"/>
          <w:color w:val="auto"/>
          <w:sz w:val="32"/>
          <w:szCs w:val="32"/>
          <w:highlight w:val="none"/>
        </w:rPr>
        <w:t>2、公务接待费支出决算为</w:t>
      </w:r>
      <w:r>
        <w:rPr>
          <w:rFonts w:hint="eastAsia" w:ascii="Times New Roman" w:hAnsi="Times New Roman" w:eastAsia="仿宋_GB2312"/>
          <w:color w:val="auto"/>
          <w:sz w:val="32"/>
          <w:szCs w:val="32"/>
          <w:highlight w:val="none"/>
          <w:lang w:val="en-US" w:eastAsia="zh-CN"/>
        </w:rPr>
        <w:t>0.9</w:t>
      </w:r>
      <w:r>
        <w:rPr>
          <w:rFonts w:hint="eastAsia" w:ascii="Times New Roman" w:hAnsi="Times New Roman" w:eastAsia="仿宋_GB2312"/>
          <w:color w:val="auto"/>
          <w:sz w:val="32"/>
          <w:szCs w:val="32"/>
          <w:highlight w:val="none"/>
        </w:rPr>
        <w:t>万元，全年共接待来访团组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个、来宾</w:t>
      </w:r>
      <w:r>
        <w:rPr>
          <w:rFonts w:hint="eastAsia" w:ascii="Times New Roman" w:hAnsi="Times New Roman" w:eastAsia="仿宋_GB2312"/>
          <w:color w:val="auto"/>
          <w:sz w:val="32"/>
          <w:szCs w:val="32"/>
          <w:highlight w:val="none"/>
          <w:lang w:val="en-US" w:eastAsia="zh-CN"/>
        </w:rPr>
        <w:t>66</w:t>
      </w:r>
      <w:r>
        <w:rPr>
          <w:rFonts w:hint="eastAsia" w:ascii="Times New Roman" w:hAnsi="Times New Roman" w:eastAsia="仿宋_GB2312"/>
          <w:color w:val="auto"/>
          <w:sz w:val="32"/>
          <w:szCs w:val="32"/>
          <w:highlight w:val="none"/>
        </w:rPr>
        <w:t>人次</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不包括陪同人员）</w:t>
      </w:r>
      <w:r>
        <w:rPr>
          <w:rFonts w:hint="eastAsia" w:ascii="Times New Roman" w:hAnsi="Times New Roman" w:eastAsia="仿宋_GB2312"/>
          <w:color w:val="auto"/>
          <w:sz w:val="32"/>
          <w:szCs w:val="32"/>
          <w:highlight w:val="none"/>
        </w:rPr>
        <w:t>，主要是</w:t>
      </w:r>
      <w:r>
        <w:rPr>
          <w:rFonts w:hint="eastAsia" w:ascii="Times New Roman" w:hAnsi="Times New Roman" w:eastAsia="仿宋_GB2312"/>
          <w:color w:val="auto"/>
          <w:sz w:val="32"/>
          <w:szCs w:val="32"/>
          <w:highlight w:val="none"/>
          <w:lang w:val="zh-CN"/>
        </w:rPr>
        <w:t>用于与有关单位交流工作情况及接受相关部门检查指导工作发生的接待支出。</w:t>
      </w:r>
    </w:p>
    <w:p w14:paraId="002D2CD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3、公务用车购置费及运行维护费支出决算为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万元，其中：公务用车购置费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万元，（单位本级或某二级机构）更新公务用车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公务用车运行维护费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支出，截止202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年12月31日，我单位开支财政拨款的公务用车保有量为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p>
    <w:p w14:paraId="1CF0D3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八、政府性基金预算收入支出决算情况</w:t>
      </w:r>
    </w:p>
    <w:p w14:paraId="5003A2B1">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 xml:space="preserve">     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年度政府性基金预算财政拨款收入</w:t>
      </w:r>
      <w:r>
        <w:rPr>
          <w:rFonts w:hint="eastAsia" w:ascii="Times New Roman" w:hAnsi="Times New Roman" w:eastAsia="仿宋_GB2312"/>
          <w:color w:val="auto"/>
          <w:sz w:val="32"/>
          <w:szCs w:val="32"/>
          <w:highlight w:val="none"/>
          <w:lang w:val="en-US" w:eastAsia="zh-CN"/>
        </w:rPr>
        <w:t>131.25</w:t>
      </w:r>
      <w:r>
        <w:rPr>
          <w:rFonts w:hint="eastAsia" w:ascii="Times New Roman" w:hAnsi="Times New Roman" w:eastAsia="仿宋_GB2312"/>
          <w:color w:val="auto"/>
          <w:sz w:val="32"/>
          <w:szCs w:val="32"/>
          <w:highlight w:val="none"/>
        </w:rPr>
        <w:t>万元；年初结转和结余</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w:t>
      </w:r>
      <w:r>
        <w:rPr>
          <w:rFonts w:hint="eastAsia" w:ascii="Times New Roman" w:hAnsi="Times New Roman" w:eastAsia="仿宋_GB2312"/>
          <w:color w:val="auto"/>
          <w:sz w:val="32"/>
          <w:szCs w:val="32"/>
          <w:highlight w:val="none"/>
          <w:lang w:val="en-US" w:eastAsia="zh-CN"/>
        </w:rPr>
        <w:t>131.25</w:t>
      </w:r>
      <w:r>
        <w:rPr>
          <w:rFonts w:hint="eastAsia" w:ascii="Times New Roman" w:hAnsi="Times New Roman" w:eastAsia="仿宋_GB2312"/>
          <w:color w:val="auto"/>
          <w:sz w:val="32"/>
          <w:szCs w:val="32"/>
          <w:highlight w:val="none"/>
        </w:rPr>
        <w:t>万元，其中基本支出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万元，项目支出</w:t>
      </w:r>
      <w:r>
        <w:rPr>
          <w:rFonts w:hint="eastAsia" w:ascii="Times New Roman" w:hAnsi="Times New Roman" w:eastAsia="仿宋_GB2312"/>
          <w:color w:val="auto"/>
          <w:sz w:val="32"/>
          <w:szCs w:val="32"/>
          <w:highlight w:val="none"/>
          <w:lang w:val="en-US" w:eastAsia="zh-CN"/>
        </w:rPr>
        <w:t>131.25</w:t>
      </w:r>
      <w:r>
        <w:rPr>
          <w:rFonts w:hint="eastAsia" w:ascii="Times New Roman" w:hAnsi="Times New Roman" w:eastAsia="仿宋_GB2312"/>
          <w:color w:val="auto"/>
          <w:sz w:val="32"/>
          <w:szCs w:val="32"/>
          <w:highlight w:val="none"/>
        </w:rPr>
        <w:t>万元；年末结转和结余</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万元。具体情况如下：</w:t>
      </w:r>
    </w:p>
    <w:p w14:paraId="3BDCE4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其他支出</w:t>
      </w:r>
      <w:r>
        <w:rPr>
          <w:rFonts w:hint="eastAsia" w:ascii="Times New Roman" w:hAnsi="Times New Roman" w:eastAsia="仿宋_GB2312"/>
          <w:color w:val="auto"/>
          <w:sz w:val="32"/>
          <w:szCs w:val="32"/>
          <w:highlight w:val="none"/>
        </w:rPr>
        <w:t>（类）彩票公益金安排的支出（款）用于社会福利的彩票公益金支出（项）。</w:t>
      </w:r>
    </w:p>
    <w:p w14:paraId="72F759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41.05</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由于年初预算为0万元，无法计算完成年初预算的百分比</w:t>
      </w:r>
      <w:r>
        <w:rPr>
          <w:rFonts w:hint="eastAsia" w:ascii="Times New Roman" w:hAnsi="Times New Roman" w:eastAsia="仿宋_GB2312"/>
          <w:color w:val="auto"/>
          <w:sz w:val="32"/>
          <w:szCs w:val="32"/>
          <w:highlight w:val="none"/>
        </w:rPr>
        <w:t>，决算数大于年初预算数的</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用于社会福利的彩票公益金支出</w:t>
      </w:r>
      <w:r>
        <w:rPr>
          <w:rFonts w:hint="eastAsia" w:ascii="Times New Roman" w:hAnsi="Times New Roman" w:eastAsia="仿宋_GB2312"/>
          <w:color w:val="auto"/>
          <w:sz w:val="32"/>
          <w:szCs w:val="32"/>
          <w:highlight w:val="none"/>
          <w:lang w:val="en-US" w:eastAsia="zh-CN"/>
        </w:rPr>
        <w:t>没有纳入财政预算。</w:t>
      </w:r>
    </w:p>
    <w:p w14:paraId="266E20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其他支出</w:t>
      </w:r>
      <w:r>
        <w:rPr>
          <w:rFonts w:hint="eastAsia" w:ascii="Times New Roman" w:hAnsi="Times New Roman" w:eastAsia="仿宋_GB2312"/>
          <w:color w:val="auto"/>
          <w:sz w:val="32"/>
          <w:szCs w:val="32"/>
          <w:highlight w:val="none"/>
        </w:rPr>
        <w:t>（类）彩票公益金安排的支出（款）用于残疾人事业的彩票公益金支出（项）。</w:t>
      </w:r>
    </w:p>
    <w:p w14:paraId="7CB3EEB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90.2</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由于年初预算为0万元，无法计算完成年初预算的百分比</w:t>
      </w:r>
      <w:r>
        <w:rPr>
          <w:rFonts w:hint="eastAsia" w:ascii="Times New Roman" w:hAnsi="Times New Roman" w:eastAsia="仿宋_GB2312"/>
          <w:color w:val="auto"/>
          <w:sz w:val="32"/>
          <w:szCs w:val="32"/>
          <w:highlight w:val="none"/>
        </w:rPr>
        <w:t>，决算数大于年初预算数的</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用于残疾人事业的彩票公益金支出</w:t>
      </w:r>
      <w:r>
        <w:rPr>
          <w:rFonts w:hint="eastAsia" w:ascii="Times New Roman" w:hAnsi="Times New Roman" w:eastAsia="仿宋_GB2312"/>
          <w:color w:val="auto"/>
          <w:sz w:val="32"/>
          <w:szCs w:val="32"/>
          <w:highlight w:val="none"/>
          <w:lang w:val="en-US" w:eastAsia="zh-CN"/>
        </w:rPr>
        <w:t>没有纳入财政预算。</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52B308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rPr>
      </w:pPr>
    </w:p>
    <w:p w14:paraId="5998551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kern w:val="0"/>
          <w:sz w:val="32"/>
          <w:szCs w:val="32"/>
          <w:highlight w:val="none"/>
          <w:lang w:val="en-US" w:eastAsia="zh-CN" w:bidi="ar-SA"/>
        </w:rPr>
      </w:pPr>
      <w:r>
        <w:rPr>
          <w:rFonts w:hint="eastAsia" w:hAnsi="黑体" w:cs="黑体"/>
          <w:b w:val="0"/>
          <w:bCs/>
          <w:color w:val="auto"/>
          <w:kern w:val="0"/>
          <w:sz w:val="32"/>
          <w:szCs w:val="32"/>
          <w:highlight w:val="none"/>
          <w:lang w:val="en-US" w:eastAsia="zh-CN" w:bidi="ar-SA"/>
        </w:rPr>
        <w:t>十</w:t>
      </w:r>
      <w:r>
        <w:rPr>
          <w:rFonts w:hint="eastAsia" w:ascii="黑体" w:hAnsi="黑体" w:eastAsia="黑体" w:cs="黑体"/>
          <w:b w:val="0"/>
          <w:bCs/>
          <w:color w:val="auto"/>
          <w:kern w:val="0"/>
          <w:sz w:val="32"/>
          <w:szCs w:val="32"/>
          <w:highlight w:val="none"/>
          <w:lang w:val="en-US" w:eastAsia="zh-CN" w:bidi="ar-SA"/>
        </w:rPr>
        <w:t>、关于机关运行经费支出说明</w:t>
      </w:r>
    </w:p>
    <w:p w14:paraId="1689624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本部门202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年度机关运行经费支出</w:t>
      </w:r>
      <w:r>
        <w:rPr>
          <w:rFonts w:hint="eastAsia" w:ascii="Times New Roman" w:hAnsi="Times New Roman" w:eastAsia="仿宋_GB2312"/>
          <w:color w:val="auto"/>
          <w:sz w:val="32"/>
          <w:szCs w:val="32"/>
          <w:highlight w:val="none"/>
          <w:lang w:val="en-US" w:eastAsia="zh-CN"/>
        </w:rPr>
        <w:t>100.5万元，</w:t>
      </w:r>
      <w:r>
        <w:rPr>
          <w:rFonts w:hint="eastAsia" w:ascii="Times New Roman" w:hAnsi="Times New Roman" w:eastAsia="仿宋_GB2312"/>
          <w:color w:val="auto"/>
          <w:sz w:val="32"/>
          <w:szCs w:val="32"/>
          <w:highlight w:val="none"/>
        </w:rPr>
        <w:t>比年初预算数</w:t>
      </w:r>
      <w:r>
        <w:rPr>
          <w:rFonts w:hint="eastAsia" w:ascii="Times New Roman" w:hAnsi="Times New Roman" w:eastAsia="仿宋_GB2312"/>
          <w:color w:val="auto"/>
          <w:sz w:val="32"/>
          <w:szCs w:val="32"/>
          <w:highlight w:val="none"/>
          <w:lang w:val="en-US" w:eastAsia="zh-CN"/>
        </w:rPr>
        <w:t>增加61.86</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160</w:t>
      </w:r>
      <w:r>
        <w:rPr>
          <w:rFonts w:hint="eastAsia" w:ascii="Times New Roman" w:hAnsi="Times New Roman" w:eastAsia="仿宋_GB2312"/>
          <w:color w:val="auto"/>
          <w:sz w:val="32"/>
          <w:szCs w:val="32"/>
          <w:highlight w:val="none"/>
        </w:rPr>
        <w:t>%。主要原因是：业务增加。</w:t>
      </w:r>
    </w:p>
    <w:p w14:paraId="0699D8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、一般性支出情况说明</w:t>
      </w:r>
    </w:p>
    <w:p w14:paraId="634316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年本部门开支会议费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没有</w:t>
      </w:r>
      <w:r>
        <w:rPr>
          <w:rFonts w:hint="eastAsia" w:ascii="Times New Roman" w:hAnsi="Times New Roman" w:eastAsia="仿宋_GB2312"/>
          <w:color w:val="auto"/>
          <w:sz w:val="32"/>
          <w:szCs w:val="32"/>
          <w:highlight w:val="none"/>
        </w:rPr>
        <w:t>召开会议，人数</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内容为；开支培训费</w:t>
      </w:r>
      <w:r>
        <w:rPr>
          <w:rFonts w:hint="eastAsia" w:ascii="Times New Roman" w:hAnsi="Times New Roman" w:eastAsia="仿宋_GB2312"/>
          <w:color w:val="auto"/>
          <w:sz w:val="32"/>
          <w:szCs w:val="32"/>
          <w:highlight w:val="none"/>
          <w:lang w:val="en-US" w:eastAsia="zh-CN"/>
        </w:rPr>
        <w:t>0.5</w:t>
      </w:r>
      <w:r>
        <w:rPr>
          <w:rFonts w:hint="eastAsia" w:ascii="Times New Roman" w:hAnsi="Times New Roman" w:eastAsia="仿宋_GB2312"/>
          <w:color w:val="auto"/>
          <w:sz w:val="32"/>
          <w:szCs w:val="32"/>
          <w:highlight w:val="none"/>
        </w:rPr>
        <w:t>万元，用于开展</w:t>
      </w:r>
      <w:r>
        <w:rPr>
          <w:rFonts w:hint="eastAsia" w:ascii="Times New Roman" w:hAnsi="Times New Roman" w:eastAsia="仿宋_GB2312"/>
          <w:color w:val="auto"/>
          <w:sz w:val="32"/>
          <w:szCs w:val="32"/>
          <w:highlight w:val="none"/>
          <w:lang w:val="en-US" w:eastAsia="zh-CN"/>
        </w:rPr>
        <w:t>残疾人事业</w:t>
      </w:r>
      <w:r>
        <w:rPr>
          <w:rFonts w:hint="eastAsia" w:ascii="Times New Roman" w:hAnsi="Times New Roman" w:eastAsia="仿宋_GB2312"/>
          <w:color w:val="auto"/>
          <w:sz w:val="32"/>
          <w:szCs w:val="32"/>
          <w:highlight w:val="none"/>
        </w:rPr>
        <w:t>培训，人数</w:t>
      </w:r>
      <w:r>
        <w:rPr>
          <w:rFonts w:hint="eastAsia" w:ascii="Times New Roman" w:hAnsi="Times New Roman" w:eastAsia="仿宋_GB2312"/>
          <w:color w:val="auto"/>
          <w:sz w:val="32"/>
          <w:szCs w:val="32"/>
          <w:highlight w:val="none"/>
          <w:lang w:val="en-US" w:eastAsia="zh-CN"/>
        </w:rPr>
        <w:t>13</w:t>
      </w:r>
      <w:r>
        <w:rPr>
          <w:rFonts w:hint="eastAsia" w:ascii="Times New Roman" w:hAnsi="Times New Roman" w:eastAsia="仿宋_GB2312"/>
          <w:color w:val="auto"/>
          <w:sz w:val="32"/>
          <w:szCs w:val="32"/>
          <w:highlight w:val="none"/>
        </w:rPr>
        <w:t>人，内容为</w:t>
      </w:r>
      <w:r>
        <w:rPr>
          <w:rFonts w:hint="eastAsia" w:ascii="Times New Roman" w:hAnsi="Times New Roman" w:eastAsia="仿宋_GB2312"/>
          <w:color w:val="auto"/>
          <w:sz w:val="32"/>
          <w:szCs w:val="32"/>
          <w:highlight w:val="none"/>
          <w:lang w:val="en-US" w:eastAsia="zh-CN"/>
        </w:rPr>
        <w:t>残疾人事业培训</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没有举办</w:t>
      </w:r>
      <w:r>
        <w:rPr>
          <w:rFonts w:hint="eastAsia" w:ascii="Times New Roman" w:hAnsi="Times New Roman" w:eastAsia="仿宋_GB2312"/>
          <w:color w:val="auto"/>
          <w:sz w:val="32"/>
          <w:szCs w:val="32"/>
          <w:highlight w:val="none"/>
        </w:rPr>
        <w:t>节庆、晚会、论坛、赛事活动，开支</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无内容</w:t>
      </w:r>
      <w:r>
        <w:rPr>
          <w:rFonts w:hint="eastAsia" w:ascii="Times New Roman" w:hAnsi="Times New Roman" w:eastAsia="仿宋_GB2312"/>
          <w:color w:val="auto"/>
          <w:sz w:val="32"/>
          <w:szCs w:val="32"/>
          <w:highlight w:val="none"/>
        </w:rPr>
        <w:t>。</w:t>
      </w:r>
    </w:p>
    <w:p w14:paraId="4FF5841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、关于政府采购支出说明</w:t>
      </w:r>
    </w:p>
    <w:p w14:paraId="781AC84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本部门202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年度政府采购支出总额</w:t>
      </w:r>
      <w:r>
        <w:rPr>
          <w:rFonts w:hint="eastAsia" w:ascii="Times New Roman" w:hAnsi="Times New Roman" w:eastAsia="仿宋_GB2312"/>
          <w:color w:val="auto"/>
          <w:sz w:val="32"/>
          <w:szCs w:val="32"/>
          <w:highlight w:val="none"/>
          <w:lang w:val="en-US" w:eastAsia="zh-CN"/>
        </w:rPr>
        <w:t>199.5</w:t>
      </w:r>
      <w:r>
        <w:rPr>
          <w:rFonts w:hint="eastAsia" w:ascii="Times New Roman" w:hAnsi="Times New Roman" w:eastAsia="仿宋_GB2312"/>
          <w:color w:val="auto"/>
          <w:sz w:val="32"/>
          <w:szCs w:val="32"/>
          <w:highlight w:val="none"/>
        </w:rPr>
        <w:t>万元，其中：政府采购货物支出</w:t>
      </w:r>
      <w:r>
        <w:rPr>
          <w:rFonts w:hint="eastAsia" w:ascii="Times New Roman" w:hAnsi="Times New Roman" w:eastAsia="仿宋_GB2312"/>
          <w:color w:val="auto"/>
          <w:sz w:val="32"/>
          <w:szCs w:val="32"/>
          <w:highlight w:val="none"/>
          <w:lang w:val="en-US" w:eastAsia="zh-CN"/>
        </w:rPr>
        <w:t>10.1</w:t>
      </w:r>
      <w:r>
        <w:rPr>
          <w:rFonts w:hint="eastAsia" w:ascii="Times New Roman" w:hAnsi="Times New Roman" w:eastAsia="仿宋_GB2312"/>
          <w:color w:val="auto"/>
          <w:sz w:val="32"/>
          <w:szCs w:val="32"/>
          <w:highlight w:val="none"/>
        </w:rPr>
        <w:t>万元、政府采购工程支出</w:t>
      </w:r>
      <w:r>
        <w:rPr>
          <w:rFonts w:hint="eastAsia" w:ascii="Times New Roman" w:hAnsi="Times New Roman" w:eastAsia="仿宋_GB2312"/>
          <w:color w:val="auto"/>
          <w:sz w:val="32"/>
          <w:szCs w:val="32"/>
          <w:highlight w:val="none"/>
          <w:lang w:val="en-US" w:eastAsia="zh-CN"/>
        </w:rPr>
        <w:t>44.7</w:t>
      </w:r>
      <w:r>
        <w:rPr>
          <w:rFonts w:hint="eastAsia" w:ascii="Times New Roman" w:hAnsi="Times New Roman" w:eastAsia="仿宋_GB2312"/>
          <w:color w:val="auto"/>
          <w:sz w:val="32"/>
          <w:szCs w:val="32"/>
          <w:highlight w:val="none"/>
        </w:rPr>
        <w:t>万元、政府采购服务支出</w:t>
      </w:r>
      <w:r>
        <w:rPr>
          <w:rFonts w:hint="eastAsia" w:ascii="Times New Roman" w:hAnsi="Times New Roman" w:eastAsia="仿宋_GB2312"/>
          <w:color w:val="auto"/>
          <w:sz w:val="32"/>
          <w:szCs w:val="32"/>
          <w:highlight w:val="none"/>
          <w:lang w:val="en-US" w:eastAsia="zh-CN"/>
        </w:rPr>
        <w:t>144.7</w:t>
      </w:r>
      <w:r>
        <w:rPr>
          <w:rFonts w:hint="eastAsia" w:ascii="Times New Roman" w:hAnsi="Times New Roman" w:eastAsia="仿宋_GB2312"/>
          <w:color w:val="auto"/>
          <w:sz w:val="32"/>
          <w:szCs w:val="32"/>
          <w:highlight w:val="none"/>
        </w:rPr>
        <w:t>万元。授予中小企业合同金额</w:t>
      </w:r>
      <w:r>
        <w:rPr>
          <w:rFonts w:hint="eastAsia" w:ascii="Times New Roman" w:hAnsi="Times New Roman" w:eastAsia="仿宋_GB2312"/>
          <w:color w:val="auto"/>
          <w:sz w:val="32"/>
          <w:szCs w:val="32"/>
          <w:highlight w:val="none"/>
          <w:lang w:val="en-US" w:eastAsia="zh-CN"/>
        </w:rPr>
        <w:t>199.5</w:t>
      </w:r>
      <w:r>
        <w:rPr>
          <w:rFonts w:hint="eastAsia" w:ascii="Times New Roman" w:hAnsi="Times New Roman" w:eastAsia="仿宋_GB2312"/>
          <w:color w:val="auto"/>
          <w:sz w:val="32"/>
          <w:szCs w:val="32"/>
          <w:highlight w:val="none"/>
        </w:rPr>
        <w:t>万元，占政府采购支出总额的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%，其中：授予小微企业合同金额</w:t>
      </w:r>
      <w:r>
        <w:rPr>
          <w:rFonts w:hint="eastAsia" w:ascii="Times New Roman" w:hAnsi="Times New Roman" w:eastAsia="仿宋_GB2312"/>
          <w:color w:val="auto"/>
          <w:sz w:val="32"/>
          <w:szCs w:val="32"/>
          <w:highlight w:val="none"/>
          <w:lang w:val="en-US" w:eastAsia="zh-CN"/>
        </w:rPr>
        <w:t>10.1</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5.1</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22.4</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72.5</w:t>
      </w:r>
      <w:r>
        <w:rPr>
          <w:rFonts w:hint="eastAsia" w:ascii="Times New Roman" w:hAnsi="Times New Roman" w:eastAsia="仿宋_GB2312"/>
          <w:color w:val="auto"/>
          <w:sz w:val="32"/>
          <w:szCs w:val="32"/>
          <w:highlight w:val="none"/>
        </w:rPr>
        <w:t>%。</w:t>
      </w:r>
    </w:p>
    <w:p w14:paraId="7730009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、关于国有资产占用情况说明</w:t>
      </w:r>
    </w:p>
    <w:p w14:paraId="45CF7D6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rPr>
        <w:t>其他用车</w:t>
      </w:r>
      <w:r>
        <w:rPr>
          <w:rFonts w:hint="eastAsia" w:ascii="Times New Roman" w:hAnsi="Times New Roman" w:eastAsia="仿宋_GB2312"/>
          <w:color w:val="auto"/>
          <w:sz w:val="32"/>
          <w:szCs w:val="32"/>
          <w:highlight w:val="none"/>
          <w:lang w:val="en-US" w:eastAsia="zh-CN"/>
        </w:rPr>
        <w:t>0辆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302D2FC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四</w:t>
      </w:r>
      <w:bookmarkStart w:id="0" w:name="_GoBack"/>
      <w:bookmarkEnd w:id="0"/>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75C5D1F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（一）绩效管理工作开展情况</w:t>
      </w:r>
    </w:p>
    <w:p w14:paraId="21B7E76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根据预算绩效管理工作要求，</w:t>
      </w:r>
      <w:r>
        <w:rPr>
          <w:rFonts w:hint="eastAsia" w:ascii="Times New Roman" w:hAnsi="Times New Roman" w:eastAsia="仿宋_GB2312"/>
          <w:color w:val="auto"/>
          <w:sz w:val="32"/>
          <w:szCs w:val="32"/>
          <w:highlight w:val="none"/>
          <w:lang w:val="en-US" w:eastAsia="zh-CN"/>
        </w:rPr>
        <w:t>华容</w:t>
      </w:r>
      <w:r>
        <w:rPr>
          <w:rFonts w:hint="eastAsia" w:ascii="Times New Roman" w:hAnsi="Times New Roman" w:eastAsia="仿宋_GB2312"/>
          <w:color w:val="auto"/>
          <w:sz w:val="32"/>
          <w:szCs w:val="32"/>
          <w:highlight w:val="none"/>
          <w:lang w:eastAsia="zh-CN"/>
        </w:rPr>
        <w:t>县残疾人联合会对2023年度一般公共预算项目支出全面开展绩效自评，其中，一级项目0个，二级项目</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lang w:eastAsia="zh-CN"/>
        </w:rPr>
        <w:t>个，共涉及资金</w:t>
      </w:r>
      <w:r>
        <w:rPr>
          <w:rFonts w:hint="eastAsia" w:ascii="Times New Roman" w:hAnsi="Times New Roman" w:eastAsia="仿宋_GB2312"/>
          <w:color w:val="auto"/>
          <w:sz w:val="32"/>
          <w:szCs w:val="32"/>
          <w:highlight w:val="none"/>
          <w:lang w:val="en-US" w:eastAsia="zh-CN"/>
        </w:rPr>
        <w:t>290.62</w:t>
      </w:r>
      <w:r>
        <w:rPr>
          <w:rFonts w:hint="eastAsia" w:ascii="Times New Roman" w:hAnsi="Times New Roman" w:eastAsia="仿宋_GB2312"/>
          <w:color w:val="auto"/>
          <w:sz w:val="32"/>
          <w:szCs w:val="32"/>
          <w:highlight w:val="none"/>
          <w:lang w:eastAsia="zh-CN"/>
        </w:rPr>
        <w:t>万元，占一般公共预算项目支出总额的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lang w:eastAsia="zh-CN"/>
        </w:rPr>
        <w:t>%。组织对2023年</w:t>
      </w:r>
      <w:r>
        <w:rPr>
          <w:rFonts w:hint="eastAsia" w:ascii="Times New Roman" w:hAnsi="Times New Roman" w:eastAsia="仿宋_GB2312"/>
          <w:color w:val="auto"/>
          <w:sz w:val="32"/>
          <w:szCs w:val="32"/>
          <w:highlight w:val="none"/>
          <w:lang w:val="en-US" w:eastAsia="zh-CN"/>
        </w:rPr>
        <w:t>残疾人儿童康复</w:t>
      </w:r>
      <w:r>
        <w:rPr>
          <w:rFonts w:hint="eastAsia" w:ascii="Times New Roman" w:hAnsi="Times New Roman" w:eastAsia="仿宋_GB2312"/>
          <w:color w:val="auto"/>
          <w:sz w:val="32"/>
          <w:szCs w:val="32"/>
          <w:highlight w:val="none"/>
          <w:lang w:eastAsia="zh-CN"/>
        </w:rPr>
        <w:t>、残疾人</w:t>
      </w:r>
      <w:r>
        <w:rPr>
          <w:rFonts w:hint="eastAsia" w:ascii="Times New Roman" w:hAnsi="Times New Roman" w:eastAsia="仿宋_GB2312"/>
          <w:color w:val="auto"/>
          <w:sz w:val="32"/>
          <w:szCs w:val="32"/>
          <w:highlight w:val="none"/>
          <w:lang w:val="en-US" w:eastAsia="zh-CN"/>
        </w:rPr>
        <w:t>无障碍改造</w:t>
      </w:r>
      <w:r>
        <w:rPr>
          <w:rFonts w:hint="eastAsia" w:ascii="Times New Roman" w:hAnsi="Times New Roman" w:eastAsia="仿宋_GB2312"/>
          <w:color w:val="auto"/>
          <w:sz w:val="32"/>
          <w:szCs w:val="32"/>
          <w:highlight w:val="none"/>
          <w:lang w:eastAsia="zh-CN"/>
        </w:rPr>
        <w:t>等2个政府性基金预算项目支出开展绩效自评，共涉及资金</w:t>
      </w:r>
      <w:r>
        <w:rPr>
          <w:rFonts w:hint="eastAsia" w:ascii="Times New Roman" w:hAnsi="Times New Roman" w:eastAsia="仿宋_GB2312"/>
          <w:color w:val="auto"/>
          <w:sz w:val="32"/>
          <w:szCs w:val="32"/>
          <w:highlight w:val="none"/>
          <w:lang w:val="en-US" w:eastAsia="zh-CN"/>
        </w:rPr>
        <w:t>131.25</w:t>
      </w:r>
      <w:r>
        <w:rPr>
          <w:rFonts w:hint="eastAsia" w:ascii="Times New Roman" w:hAnsi="Times New Roman" w:eastAsia="仿宋_GB2312"/>
          <w:color w:val="auto"/>
          <w:sz w:val="32"/>
          <w:szCs w:val="32"/>
          <w:highlight w:val="none"/>
          <w:lang w:eastAsia="zh-CN"/>
        </w:rPr>
        <w:t>万元，占政府性基金预算项目支出总额的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lang w:eastAsia="zh-CN"/>
        </w:rPr>
        <w:t>%。组织对2023年度0个国有资本经营预算项目支出开展绩效自评，共涉及资金0万元，占国有资本经营预算项目支出总额的0%。 　　　</w:t>
      </w:r>
    </w:p>
    <w:p w14:paraId="02B23D5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华容</w:t>
      </w:r>
      <w:r>
        <w:rPr>
          <w:rFonts w:hint="eastAsia" w:ascii="Times New Roman" w:hAnsi="Times New Roman" w:eastAsia="仿宋_GB2312"/>
          <w:color w:val="auto"/>
          <w:sz w:val="32"/>
          <w:szCs w:val="32"/>
          <w:highlight w:val="none"/>
          <w:lang w:eastAsia="zh-CN"/>
        </w:rPr>
        <w:t>县残疾人联合会组织对残疾人康复、残疾人托养、 无障碍改造等4个项目开展了部门评价，涉及一般公共预算支出</w:t>
      </w:r>
      <w:r>
        <w:rPr>
          <w:rFonts w:hint="eastAsia" w:ascii="Times New Roman" w:hAnsi="Times New Roman" w:eastAsia="仿宋_GB2312"/>
          <w:color w:val="auto"/>
          <w:sz w:val="32"/>
          <w:szCs w:val="32"/>
          <w:highlight w:val="none"/>
          <w:lang w:val="en-US" w:eastAsia="zh-CN"/>
        </w:rPr>
        <w:t>290.62</w:t>
      </w:r>
      <w:r>
        <w:rPr>
          <w:rFonts w:hint="eastAsia" w:ascii="Times New Roman" w:hAnsi="Times New Roman" w:eastAsia="仿宋_GB2312"/>
          <w:color w:val="auto"/>
          <w:sz w:val="32"/>
          <w:szCs w:val="32"/>
          <w:highlight w:val="none"/>
          <w:lang w:eastAsia="zh-CN"/>
        </w:rPr>
        <w:t>万元，政府性基金预算支出</w:t>
      </w:r>
      <w:r>
        <w:rPr>
          <w:rFonts w:hint="eastAsia" w:ascii="Times New Roman" w:hAnsi="Times New Roman" w:eastAsia="仿宋_GB2312"/>
          <w:color w:val="auto"/>
          <w:sz w:val="32"/>
          <w:szCs w:val="32"/>
          <w:highlight w:val="none"/>
          <w:lang w:val="en-US" w:eastAsia="zh-CN"/>
        </w:rPr>
        <w:t>131.25</w:t>
      </w:r>
      <w:r>
        <w:rPr>
          <w:rFonts w:hint="eastAsia" w:ascii="Times New Roman" w:hAnsi="Times New Roman" w:eastAsia="仿宋_GB2312"/>
          <w:color w:val="auto"/>
          <w:sz w:val="32"/>
          <w:szCs w:val="32"/>
          <w:highlight w:val="none"/>
          <w:lang w:eastAsia="zh-CN"/>
        </w:rPr>
        <w:t>万元，国有资本经营预算支出0万元。从评价情况来看，较好的完成了残疾人康 复、残疾人托养、无障碍改造、残疾人评定等各项工作任 务，社会效益和服务对象满意度达到95%以上。</w:t>
      </w:r>
    </w:p>
    <w:p w14:paraId="36DBC6B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（二）</w:t>
      </w:r>
      <w:r>
        <w:rPr>
          <w:rFonts w:hint="eastAsia" w:ascii="楷体" w:hAnsi="楷体" w:eastAsia="楷体" w:cs="楷体"/>
          <w:b/>
          <w:bCs/>
          <w:color w:val="auto"/>
          <w:sz w:val="32"/>
          <w:szCs w:val="32"/>
          <w:highlight w:val="none"/>
        </w:rPr>
        <w:t>部门</w:t>
      </w:r>
      <w:r>
        <w:rPr>
          <w:rFonts w:hint="eastAsia" w:ascii="楷体" w:hAnsi="楷体" w:eastAsia="楷体" w:cs="楷体"/>
          <w:b/>
          <w:bCs/>
          <w:color w:val="auto"/>
          <w:sz w:val="32"/>
          <w:szCs w:val="32"/>
          <w:highlight w:val="none"/>
          <w:lang w:eastAsia="zh-CN"/>
        </w:rPr>
        <w:t>（单位）</w:t>
      </w:r>
      <w:r>
        <w:rPr>
          <w:rFonts w:hint="eastAsia" w:ascii="楷体" w:hAnsi="楷体" w:eastAsia="楷体" w:cs="楷体"/>
          <w:b/>
          <w:bCs/>
          <w:color w:val="auto"/>
          <w:sz w:val="32"/>
          <w:szCs w:val="32"/>
          <w:highlight w:val="none"/>
        </w:rPr>
        <w:t>整体支出绩效情况</w:t>
      </w:r>
    </w:p>
    <w:p w14:paraId="3BA625B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华容县残疾人联合会部门预算整体支出自评涉及资金 927.35万元，执行数为927.35万元，完成预算的100%，得分100分。从评价情况来看，绩效目标完成情况：在保障人员支出和单位正常运转目标，保障日常工作任务的完成，及在严格按照财务规章制度做好各项开支，加强财务监督，杜绝不合理开支的情况下，圆满的完成了今年的各项工作。发现的主要问题及原因：通过自评，我们发现了资金支付中存在的一些不足。下一步改进措施：一是提高财务人员及各部门工作 人员业务能力，拓展知识储备，提高各项工作水平。 　　</w:t>
      </w:r>
    </w:p>
    <w:p w14:paraId="53E4C00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华容县残疾人联合会对4个项目（专项）支出开展了绩效 自评，项目（专项）支出全年预算数合计421.87万元，执行数合计421.87万元，完成预算的100%，平均得分100分。重点项目具体情况为：</w:t>
      </w:r>
    </w:p>
    <w:p w14:paraId="6FF2FC4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 xml:space="preserve">  （1）“残疾人康复”项目（专项）支出自评综述：根据年初设定的绩效目标，项目（专项）支出自评得分100分。全年预算数为186万元，执行数为43.9万元，执行数小于预算数主要是因为残疾儿童康复训练时间长短有变化（康复实际执行数为170.15万元，差额政府性基金支出）。完成预算的 91.48%。项目绩效目标完成情况：较好的完成了康复项目工作。发现的主要问题及原因：在此项目工作中没有发现问题。下一步改进措施：提高工作人员业务能力，深入到基层，了解残疾人需求，让更多的残疾人得到基本康复服务。 　　</w:t>
      </w:r>
    </w:p>
    <w:p w14:paraId="2DE2EF5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残疾人就业”项目（专项）支出自评综述：根据年初设定的绩效目标，项目（专项）支出自评得分100分。全年预算数为0万元，执行数为134.2万元，完成预算的100%。其中，残疾人教育助学22.14万元、残疾人托养49万元、残疾人创业扶持29.8万元、就业培训等33.26万元。残疾人项目绩效目标完成情况;今年下达残疾人就业资金134.2万元，实际完成134.2万元，较好的完成了残疾人就业工作。发现的主要问题及原因：在此项目工作中没有发现问题。下一步改进措施：进一步调查了解残疾人就业需求，让更多有需求的残疾人享受到服务。</w:t>
      </w:r>
    </w:p>
    <w:p w14:paraId="2D25385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(3) “其他残疾人事业支出”项目（专项）支出自评综述：根据年初设定的绩效目标，项目（专项）支出自评得分100分。全年预算数为0万元，执行数为112.3万元，完成预算的100%。其中，残疾人燃油补贴5.95万元、残疾人无障碍改造43.5万元、残疾人宣传3万元、残疾人临时救助13.2万元、其他残疾人事业支出46.65万元。残疾人项目绩效目标完成情况;今年下达其他残疾人事业资金112.3万元，实际完成112.3万元，较好的完成了80户残疾人家庭无障碍改造等工作。发现的主要问题及原因：在此项目工作中没有发现问题。下一步改进措施：进一步调查了解残疾人生活需求，让更多有需求 的残疾人享受到服务。</w:t>
      </w:r>
    </w:p>
    <w:p w14:paraId="2259A25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(4) “用于社会福利的和残疾人事业的彩票公益金支出”项目（专 项）支出自评综述：根据年初设定的绩效目标，项目（专 项）支出自评得分100分。全年预算数为0万元，执行数为 131.25万元，完成预算的100%。其中，残疾康复126.25万元、无障碍改造5万元。发现的主要问题及原因：在此项目工作中没有发现问 题。下一步改进措施：进一步调查了解残疾人需求，让更多 有需求的残疾人享受到无障碍改造服务，让残疾人的家庭环 境及出行条件得到改善。 　　</w:t>
      </w:r>
    </w:p>
    <w:p w14:paraId="6BF519B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项目（专项）支出部门评价结果。</w:t>
      </w:r>
    </w:p>
    <w:p w14:paraId="18CB501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华容县残疾人联合会整体支出绩效评价报告详见附件，同本部门的部门决算一同公开。具体情况为： 　　</w:t>
      </w:r>
    </w:p>
    <w:p w14:paraId="55CAE3F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项目资金按照单位的财务管理制度进行支出、执 行，手续合法合规，无截留、挤占、挪用、虚列支出等情 况。我单位对该项目资金的使用符合国家财经法规和财务管 理以及有关专项资金管理办法的规定；资金的使用具有合法合规的审批程序。</w:t>
      </w:r>
    </w:p>
    <w:p w14:paraId="502D81D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（三）存在的问题及原因分析</w:t>
      </w:r>
    </w:p>
    <w:p w14:paraId="5782405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问题：</w:t>
      </w:r>
      <w:r>
        <w:rPr>
          <w:rFonts w:hint="eastAsia" w:ascii="Times New Roman" w:hAnsi="Times New Roman" w:eastAsia="仿宋_GB2312"/>
          <w:color w:val="auto"/>
          <w:sz w:val="32"/>
          <w:szCs w:val="32"/>
          <w:highlight w:val="none"/>
          <w:lang w:eastAsia="zh-CN"/>
        </w:rPr>
        <w:t>一</w:t>
      </w:r>
      <w:r>
        <w:rPr>
          <w:rFonts w:hint="eastAsia" w:ascii="Times New Roman" w:hAnsi="Times New Roman" w:eastAsia="仿宋_GB2312"/>
          <w:color w:val="auto"/>
          <w:sz w:val="32"/>
          <w:szCs w:val="32"/>
          <w:highlight w:val="none"/>
          <w:lang w:val="en-US" w:eastAsia="zh-CN"/>
        </w:rPr>
        <w:t>是</w:t>
      </w:r>
      <w:r>
        <w:rPr>
          <w:rFonts w:hint="eastAsia" w:ascii="Times New Roman" w:hAnsi="Times New Roman" w:eastAsia="仿宋_GB2312"/>
          <w:color w:val="auto"/>
          <w:sz w:val="32"/>
          <w:szCs w:val="32"/>
          <w:highlight w:val="none"/>
          <w:lang w:eastAsia="zh-CN"/>
        </w:rPr>
        <w:t>个别项目绩效指标设置不科学，难以考核。</w:t>
      </w:r>
    </w:p>
    <w:p w14:paraId="537B092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1920" w:firstLineChars="6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二是项目资金执行进度慢。</w:t>
      </w:r>
    </w:p>
    <w:p w14:paraId="20362FA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　下一步改进措施：一是调整工作思路，改进完善考核方案。二是调整考核指标，使考核指标可量化可考核。三是加强监管，及时沟通。</w:t>
      </w:r>
    </w:p>
    <w:p w14:paraId="5A1F2DB7">
      <w:pPr>
        <w:pStyle w:val="14"/>
        <w:jc w:val="both"/>
        <w:rPr>
          <w:color w:val="auto"/>
          <w:sz w:val="72"/>
          <w:szCs w:val="72"/>
          <w:highlight w:val="none"/>
        </w:rPr>
      </w:pPr>
    </w:p>
    <w:p w14:paraId="215F023C">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第四部分</w:t>
      </w:r>
    </w:p>
    <w:p w14:paraId="7298C393">
      <w:pPr>
        <w:pStyle w:val="14"/>
        <w:jc w:val="center"/>
        <w:rPr>
          <w:color w:val="auto"/>
          <w:highlight w:val="none"/>
        </w:rPr>
      </w:pPr>
      <w:r>
        <w:rPr>
          <w:rFonts w:hint="eastAsia" w:ascii="方正小标宋_GBK" w:hAnsi="方正小标宋_GBK" w:eastAsia="方正小标宋_GBK" w:cs="方正小标宋_GBK"/>
          <w:color w:val="auto"/>
          <w:sz w:val="48"/>
          <w:szCs w:val="48"/>
          <w:highlight w:val="none"/>
        </w:rPr>
        <w:t>名词解释</w:t>
      </w:r>
    </w:p>
    <w:p w14:paraId="6DD584E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一、财政拨款收入：指本级财政当年拨付的资金。</w:t>
      </w:r>
    </w:p>
    <w:p w14:paraId="430A2CC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二、政府性基金预算财政拨款收入：指本级财政当年拨付的政府性基金预算资金。</w:t>
      </w:r>
    </w:p>
    <w:p w14:paraId="449D4E9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B23BE1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四、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534545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五、其他支出（类）：是指用于反映除上述项目以外其他不能划分到具体功能科目中的支出项目，包括保障机构正常运转、完成日常和特定的工作任务或事业发展目标的支出。</w:t>
      </w:r>
    </w:p>
    <w:p w14:paraId="44D9C8E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六、基本支出：指保障机构正常运转、完成支日常工作任务而发生的人员支出和公用支出。</w:t>
      </w:r>
    </w:p>
    <w:p w14:paraId="10A298E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七、项目支出：指在基本支出之外为完成特定行政任务和事业发展目标所发生的支出。</w:t>
      </w:r>
    </w:p>
    <w:p w14:paraId="40EEDBA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八、“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6DF3E1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九、政府采购 ：是指国家各级政府为从事日常的政务活动或为了满足公共服务的目的，利用国家财政性资金和政府借款购买货物、工程和服务的行为。</w:t>
      </w:r>
    </w:p>
    <w:p w14:paraId="12A2838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十、工资福利支出：反映单位开支的在职职工和编制外长期聘用人员的各类劳动报酬，以及为上述人员缴纳的各项社会保险费等。</w:t>
      </w:r>
    </w:p>
    <w:p w14:paraId="154F468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一、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7E1892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十二、津贴补贴：反映经国家批准建立的机关事业单位艰苦边远地区津贴、机关工作人员地区附加津贴、机关工作人员岗位津贴、事业单位工作人员特殊岗位津贴补贴等。</w:t>
      </w:r>
    </w:p>
    <w:p w14:paraId="2C27528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十三、奖金：反映机关工作人员年终一次性奖金。</w:t>
      </w:r>
    </w:p>
    <w:p w14:paraId="70BAA88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十四、机关事业单位基本养老保险缴费：反映机关事业单位缴纳的基本养老保险费。由单位代扣的工作人员基本养老保险缴费，不在此科目反映。</w:t>
      </w:r>
    </w:p>
    <w:p w14:paraId="7ABFBD6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十五、职业年金缴费：反映机关事业单位实际缴纳的职业年金支出。由单位代扣的工作人员职业年金缴费，不在此科目反映。</w:t>
      </w:r>
    </w:p>
    <w:p w14:paraId="261CED5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十六、职工基本医疗保险缴费：反映单位为职工缴纳的基本医疗保险费。</w:t>
      </w:r>
    </w:p>
    <w:p w14:paraId="18ED5AC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十七、其他社会保障缴费：反映单位为职工缴纳的基本医疗、失业、工伤、生育等社会保险费，残疾人就业保障金，军队（含武警）为军人缴纳的伤亡、退役医疗等社会保险费。</w:t>
      </w:r>
    </w:p>
    <w:p w14:paraId="62160C4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十八、住房公积金：反映行政事业单位按人力资源和社会保障部、财政部规定的基本工资和津贴补贴以及规定比例为职工缴纳的住房公积金。</w:t>
      </w:r>
    </w:p>
    <w:p w14:paraId="6D1EFF9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十九、商品和服务支出：反映单位购买商品和服务的支出（不包括用于购置固定资产的支出、战略性和应急储备支出）。</w:t>
      </w:r>
    </w:p>
    <w:p w14:paraId="20853FD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二十、办公费：反映单位购买按财务会计制度规定不符合固定资产确认标准的日常办公用品、书报杂志等支出。</w:t>
      </w:r>
    </w:p>
    <w:p w14:paraId="7C734B5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二十一、印刷费：反映单位的印刷费支出。</w:t>
      </w:r>
    </w:p>
    <w:p w14:paraId="07C0DF6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二十二、水费：反映单位支付的水费、污水处理费等支出。</w:t>
      </w:r>
    </w:p>
    <w:p w14:paraId="4E49E4B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二十三、电费：反映单位的电费支出。</w:t>
      </w:r>
    </w:p>
    <w:p w14:paraId="58CF5CA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二十四、邮电费：反映单位开支的信函、包裹、货物等物品的邮寄费及电话费、电报费、传真费、网络通讯费等。</w:t>
      </w:r>
    </w:p>
    <w:p w14:paraId="0EC600D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p>
    <w:p w14:paraId="7FB56EF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二十五、差旅费：反映单位工作人员出差发生的城市间交通费、住宿费、伙食补贴费和市内交通费。</w:t>
      </w:r>
    </w:p>
    <w:p w14:paraId="2F87084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二十六、维修(护)费：反映单位日常开支的固定资产（不包括车船等交通工具）修理和维护费用，网络信息系统运行与维护费用，以及按规定提取的修购基金。</w:t>
      </w:r>
    </w:p>
    <w:p w14:paraId="37BA180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二十七、培训费：反映除因公出国（境）培训费以外的各类培训支出。</w:t>
      </w:r>
    </w:p>
    <w:p w14:paraId="4155400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二十八、公务接待费：反映单位按规定开支的各类公务接待（含外宾接待）费用。</w:t>
      </w:r>
    </w:p>
    <w:p w14:paraId="41B3A7C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二十九、劳务费：反映支付给单位和个人的劳务费用，如临时聘用人员、钟点工工资，稿费、翻译费，评审费等。</w:t>
      </w:r>
    </w:p>
    <w:p w14:paraId="700896A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三十、工会经费：反映单位按规定提取的工会经费。</w:t>
      </w:r>
    </w:p>
    <w:p w14:paraId="25990A1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三十一、福利费：反映单位按规定提取的福利费。</w:t>
      </w:r>
    </w:p>
    <w:p w14:paraId="4F9E112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三十二、其他交通费用：反映单位除公务用车运行维护费以外的其他交通费用。如公务交通补贴，租车费用、出租车费用，飞机、船舶等的燃料费、维修费、保险费等。</w:t>
      </w:r>
    </w:p>
    <w:p w14:paraId="6F47E9B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三十三、对个人和家庭的补助：反映政府用于对个人和家庭的补助支出。</w:t>
      </w:r>
    </w:p>
    <w:p w14:paraId="65AECC9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十四、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60B9324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十五、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4C49B8FB">
      <w:pPr>
        <w:keepNext/>
        <w:keepLines/>
        <w:ind w:firstLine="640"/>
        <w:jc w:val="center"/>
        <w:rPr>
          <w:rFonts w:hint="default" w:eastAsia="Times New Roman"/>
          <w:color w:val="auto"/>
          <w:sz w:val="32"/>
          <w:szCs w:val="24"/>
          <w:highlight w:val="none"/>
          <w:lang w:val="en-US"/>
        </w:rPr>
      </w:pPr>
      <w:r>
        <w:rPr>
          <w:rFonts w:hint="eastAsia" w:ascii="黑体" w:hAnsi="黑体" w:eastAsia="黑体"/>
          <w:color w:val="auto"/>
          <w:sz w:val="32"/>
          <w:szCs w:val="24"/>
          <w:highlight w:val="none"/>
          <w:lang w:val="en-US"/>
        </w:rPr>
        <w:t>第五部分 附件</w:t>
      </w:r>
    </w:p>
    <w:p w14:paraId="489123B3">
      <w:pPr>
        <w:keepNext/>
        <w:keepLines/>
        <w:ind w:firstLine="640"/>
        <w:rPr>
          <w:rFonts w:hint="default" w:eastAsia="Times New Roman"/>
          <w:b/>
          <w:color w:val="auto"/>
          <w:sz w:val="32"/>
          <w:szCs w:val="24"/>
          <w:highlight w:val="none"/>
          <w:lang w:val="zh-CN"/>
        </w:rPr>
      </w:pPr>
      <w:r>
        <w:rPr>
          <w:rFonts w:hint="eastAsia" w:ascii="宋体" w:hAnsi="宋体"/>
          <w:color w:val="auto"/>
          <w:sz w:val="32"/>
          <w:szCs w:val="24"/>
          <w:highlight w:val="none"/>
          <w:lang w:val="en-US"/>
        </w:rPr>
        <w:t>2022年度华容县残疾人联合会部门决算公开表格</w:t>
      </w:r>
    </w:p>
    <w:p w14:paraId="40F90940">
      <w:pPr>
        <w:ind w:firstLine="640"/>
        <w:jc w:val="left"/>
        <w:rPr>
          <w:rFonts w:hint="eastAsia" w:ascii="宋体" w:hAnsi="宋体"/>
          <w:b/>
          <w:color w:val="auto"/>
          <w:sz w:val="32"/>
          <w:szCs w:val="24"/>
          <w:highlight w:val="none"/>
          <w:lang w:val="zh-CN"/>
        </w:rPr>
      </w:pPr>
      <w:r>
        <w:rPr>
          <w:rFonts w:hint="eastAsia" w:ascii="宋体" w:hAnsi="宋体"/>
          <w:color w:val="auto"/>
          <w:sz w:val="32"/>
          <w:szCs w:val="24"/>
          <w:highlight w:val="none"/>
          <w:lang w:val="en-US"/>
        </w:rPr>
        <w:t>2022年度</w:t>
      </w:r>
      <w:r>
        <w:rPr>
          <w:rFonts w:hint="eastAsia" w:ascii="宋体" w:hAnsi="宋体"/>
          <w:color w:val="auto"/>
          <w:sz w:val="32"/>
          <w:szCs w:val="24"/>
          <w:highlight w:val="none"/>
          <w:lang w:val="en-US"/>
        </w:rPr>
        <w:t>华容县残疾人联合会</w:t>
      </w:r>
      <w:r>
        <w:rPr>
          <w:rFonts w:hint="eastAsia" w:ascii="宋体" w:hAnsi="宋体"/>
          <w:color w:val="auto"/>
          <w:sz w:val="32"/>
          <w:szCs w:val="24"/>
          <w:highlight w:val="none"/>
          <w:lang w:val="en-US"/>
        </w:rPr>
        <w:t>绩效评价自评报告</w:t>
      </w:r>
    </w:p>
    <w:p w14:paraId="27BBE732">
      <w:pPr>
        <w:widowControl/>
        <w:ind w:firstLine="640" w:firstLineChars="200"/>
        <w:jc w:val="left"/>
        <w:rPr>
          <w:rFonts w:cs="黑体" w:asciiTheme="minorEastAsia" w:hAnsiTheme="minorEastAsia"/>
          <w:color w:val="auto"/>
          <w:kern w:val="0"/>
          <w:sz w:val="32"/>
          <w:szCs w:val="32"/>
          <w:highlight w:val="none"/>
        </w:rPr>
      </w:pPr>
    </w:p>
    <w:p w14:paraId="54B19FE7">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w:t>
      </w:r>
      <w:r>
        <w:rPr>
          <w:rFonts w:hint="eastAsia" w:ascii="方正小标宋_GBK" w:hAnsi="方正小标宋_GBK" w:eastAsia="方正小标宋_GBK" w:cs="方正小标宋_GBK"/>
          <w:color w:val="auto"/>
          <w:sz w:val="48"/>
          <w:szCs w:val="48"/>
          <w:highlight w:val="none"/>
          <w:lang w:eastAsia="zh-CN"/>
        </w:rPr>
        <w:t>五</w:t>
      </w:r>
      <w:r>
        <w:rPr>
          <w:rFonts w:hint="eastAsia" w:ascii="方正小标宋_GBK" w:hAnsi="方正小标宋_GBK" w:eastAsia="方正小标宋_GBK" w:cs="方正小标宋_GBK"/>
          <w:color w:val="auto"/>
          <w:sz w:val="48"/>
          <w:szCs w:val="48"/>
          <w:highlight w:val="none"/>
        </w:rPr>
        <w:t>部分</w:t>
      </w:r>
    </w:p>
    <w:p w14:paraId="7870EC2B">
      <w:pPr>
        <w:pStyle w:val="14"/>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lang w:eastAsia="zh-CN"/>
        </w:rPr>
        <w:t>附</w:t>
      </w:r>
      <w:r>
        <w:rPr>
          <w:rFonts w:hint="eastAsia" w:ascii="方正小标宋_GBK" w:hAnsi="方正小标宋_GBK" w:eastAsia="方正小标宋_GBK" w:cs="方正小标宋_GBK"/>
          <w:color w:val="auto"/>
          <w:sz w:val="48"/>
          <w:szCs w:val="48"/>
          <w:highlight w:val="none"/>
          <w:lang w:val="en-US" w:eastAsia="zh-CN"/>
        </w:rPr>
        <w:t xml:space="preserve"> </w:t>
      </w:r>
      <w:r>
        <w:rPr>
          <w:rFonts w:hint="eastAsia" w:ascii="方正小标宋_GBK" w:hAnsi="方正小标宋_GBK" w:eastAsia="方正小标宋_GBK" w:cs="方正小标宋_GBK"/>
          <w:color w:val="auto"/>
          <w:sz w:val="48"/>
          <w:szCs w:val="48"/>
          <w:highlight w:val="none"/>
          <w:lang w:eastAsia="zh-CN"/>
        </w:rPr>
        <w:t>件</w:t>
      </w:r>
    </w:p>
    <w:p w14:paraId="51C392BA">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olor w:val="auto"/>
          <w:sz w:val="32"/>
          <w:szCs w:val="32"/>
          <w:highlight w:val="none"/>
          <w:lang w:val="en-US" w:eastAsia="zh-CN"/>
        </w:rPr>
      </w:pPr>
      <w:r>
        <w:rPr>
          <w:rFonts w:hint="eastAsia" w:ascii="楷体" w:hAnsi="楷体" w:eastAsia="楷体" w:cs="楷体"/>
          <w:b/>
          <w:bCs/>
          <w:color w:val="auto"/>
          <w:sz w:val="32"/>
          <w:szCs w:val="32"/>
          <w:highlight w:val="none"/>
          <w:lang w:eastAsia="zh-CN"/>
        </w:rPr>
        <w:t>一、</w:t>
      </w:r>
      <w:r>
        <w:rPr>
          <w:rFonts w:hint="eastAsia" w:ascii="Times New Roman" w:hAnsi="Times New Roman" w:eastAsia="仿宋_GB2312"/>
          <w:color w:val="auto"/>
          <w:sz w:val="32"/>
          <w:szCs w:val="32"/>
          <w:highlight w:val="none"/>
          <w:lang w:val="en-US" w:eastAsia="zh-CN"/>
        </w:rPr>
        <w:t>华容县残疾人联合会2023年度部门决算公开表格</w:t>
      </w:r>
    </w:p>
    <w:p w14:paraId="2549C82B">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r>
        <w:rPr>
          <w:rFonts w:hint="eastAsia" w:ascii="楷体" w:hAnsi="楷体" w:eastAsia="楷体" w:cs="楷体"/>
          <w:b/>
          <w:bCs/>
          <w:color w:val="auto"/>
          <w:sz w:val="32"/>
          <w:szCs w:val="32"/>
          <w:highlight w:val="none"/>
          <w:lang w:eastAsia="zh-CN"/>
        </w:rPr>
        <w:t>二、</w:t>
      </w:r>
      <w:r>
        <w:rPr>
          <w:rFonts w:hint="eastAsia" w:ascii="Times New Roman" w:hAnsi="Times New Roman" w:eastAsia="仿宋_GB2312"/>
          <w:color w:val="auto"/>
          <w:sz w:val="32"/>
          <w:szCs w:val="32"/>
          <w:highlight w:val="none"/>
          <w:lang w:val="en-US" w:eastAsia="zh-CN"/>
        </w:rPr>
        <w:t>2023年度部门残疾人联合会整体支出绩效自评报告。</w:t>
      </w:r>
    </w:p>
    <w:p w14:paraId="4E1E0E0F">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p>
    <w:p w14:paraId="0E1275B4">
      <w:pPr>
        <w:pStyle w:val="14"/>
        <w:jc w:val="center"/>
        <w:rPr>
          <w:color w:val="auto"/>
          <w:sz w:val="72"/>
          <w:szCs w:val="72"/>
          <w:highlight w:val="none"/>
        </w:rPr>
      </w:pPr>
    </w:p>
    <w:p w14:paraId="7E02719D">
      <w:pPr>
        <w:jc w:val="left"/>
        <w:rPr>
          <w:rFonts w:cs="黑体" w:asciiTheme="minorEastAsia" w:hAnsiTheme="minorEastAsia"/>
          <w:color w:val="auto"/>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A295F0-33AC-4DA9-A7AA-6EF08F6E78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DBBBED-EF4C-4866-B472-5110272F0230}"/>
  </w:font>
  <w:font w:name="方正小标宋_GBK">
    <w:panose1 w:val="02000000000000000000"/>
    <w:charset w:val="86"/>
    <w:family w:val="script"/>
    <w:pitch w:val="default"/>
    <w:sig w:usb0="A00002BF" w:usb1="38CF7CFA" w:usb2="00082016" w:usb3="00000000" w:csb0="00040001" w:csb1="00000000"/>
    <w:embedRegular r:id="rId3" w:fontKey="{79DD6784-B07B-4D84-B645-FA8E60586DF4}"/>
  </w:font>
  <w:font w:name="仿宋_GB2312">
    <w:altName w:val="仿宋"/>
    <w:panose1 w:val="02010609030101010101"/>
    <w:charset w:val="86"/>
    <w:family w:val="modern"/>
    <w:pitch w:val="default"/>
    <w:sig w:usb0="00000000" w:usb1="00000000" w:usb2="00000000" w:usb3="00000000" w:csb0="00040000" w:csb1="00000000"/>
    <w:embedRegular r:id="rId4" w:fontKey="{7C0839E4-44F2-497C-9563-D4504F4202F6}"/>
  </w:font>
  <w:font w:name="仿宋">
    <w:panose1 w:val="02010609060101010101"/>
    <w:charset w:val="86"/>
    <w:family w:val="auto"/>
    <w:pitch w:val="default"/>
    <w:sig w:usb0="800002BF" w:usb1="38CF7CFA" w:usb2="00000016" w:usb3="00000000" w:csb0="00040001" w:csb1="00000000"/>
    <w:embedRegular r:id="rId5" w:fontKey="{FDE6126B-75BD-4C30-94B1-272487AEE2E2}"/>
  </w:font>
  <w:font w:name="楷体">
    <w:panose1 w:val="02010609060101010101"/>
    <w:charset w:val="86"/>
    <w:family w:val="auto"/>
    <w:pitch w:val="default"/>
    <w:sig w:usb0="800002BF" w:usb1="38CF7CFA" w:usb2="00000016" w:usb3="00000000" w:csb0="00040001" w:csb1="00000000"/>
    <w:embedRegular r:id="rId6" w:fontKey="{C5737DC2-D5B5-4869-BADF-5304099E899A}"/>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NDIyNzk0MmQzMDBhNWQxYTFlZjE5YzU3OTBhYTc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87703"/>
    <w:rsid w:val="04223B99"/>
    <w:rsid w:val="04910D1F"/>
    <w:rsid w:val="0889068B"/>
    <w:rsid w:val="090739FD"/>
    <w:rsid w:val="0A5D1DCF"/>
    <w:rsid w:val="0CA81637"/>
    <w:rsid w:val="0D0A3E10"/>
    <w:rsid w:val="0EA63619"/>
    <w:rsid w:val="0EBB5316"/>
    <w:rsid w:val="0FFC3E38"/>
    <w:rsid w:val="11034D52"/>
    <w:rsid w:val="11916802"/>
    <w:rsid w:val="12042B30"/>
    <w:rsid w:val="120D3913"/>
    <w:rsid w:val="12303925"/>
    <w:rsid w:val="128253C0"/>
    <w:rsid w:val="12D06EB6"/>
    <w:rsid w:val="150F3CC6"/>
    <w:rsid w:val="167E55A7"/>
    <w:rsid w:val="18E81784"/>
    <w:rsid w:val="1B3C333B"/>
    <w:rsid w:val="1D156539"/>
    <w:rsid w:val="1D216C8C"/>
    <w:rsid w:val="1D4375A2"/>
    <w:rsid w:val="1D97DEFF"/>
    <w:rsid w:val="1DFF72E5"/>
    <w:rsid w:val="1E1660C5"/>
    <w:rsid w:val="1EFC6F07"/>
    <w:rsid w:val="20F070A1"/>
    <w:rsid w:val="223034CD"/>
    <w:rsid w:val="291678C1"/>
    <w:rsid w:val="2B4C0130"/>
    <w:rsid w:val="2BB93659"/>
    <w:rsid w:val="2C354DA5"/>
    <w:rsid w:val="2CBC3AF7"/>
    <w:rsid w:val="2D0F6B01"/>
    <w:rsid w:val="2D856DC3"/>
    <w:rsid w:val="2D9708A4"/>
    <w:rsid w:val="2D9B0395"/>
    <w:rsid w:val="2E1F6553"/>
    <w:rsid w:val="2EFA10EB"/>
    <w:rsid w:val="2FDF85B8"/>
    <w:rsid w:val="2FFFEE04"/>
    <w:rsid w:val="30094913"/>
    <w:rsid w:val="312E1520"/>
    <w:rsid w:val="31AF2660"/>
    <w:rsid w:val="32335040"/>
    <w:rsid w:val="3268280F"/>
    <w:rsid w:val="33B757FC"/>
    <w:rsid w:val="34DF85B0"/>
    <w:rsid w:val="3B8F36BC"/>
    <w:rsid w:val="3C525F7B"/>
    <w:rsid w:val="3C990195"/>
    <w:rsid w:val="3CE55188"/>
    <w:rsid w:val="3E481E73"/>
    <w:rsid w:val="3ED454B4"/>
    <w:rsid w:val="40073668"/>
    <w:rsid w:val="408E5577"/>
    <w:rsid w:val="44C61D43"/>
    <w:rsid w:val="45F976E7"/>
    <w:rsid w:val="471274C2"/>
    <w:rsid w:val="472D2A20"/>
    <w:rsid w:val="47503B46"/>
    <w:rsid w:val="47A31CF0"/>
    <w:rsid w:val="47B71E17"/>
    <w:rsid w:val="482C010F"/>
    <w:rsid w:val="491FF225"/>
    <w:rsid w:val="49DE18DD"/>
    <w:rsid w:val="4A435BE4"/>
    <w:rsid w:val="4A47202C"/>
    <w:rsid w:val="4B342282"/>
    <w:rsid w:val="4D1F0243"/>
    <w:rsid w:val="4DC82688"/>
    <w:rsid w:val="4E395582"/>
    <w:rsid w:val="4E9A569C"/>
    <w:rsid w:val="4F25151E"/>
    <w:rsid w:val="4FFA0AF3"/>
    <w:rsid w:val="4FFD214C"/>
    <w:rsid w:val="50E83A8F"/>
    <w:rsid w:val="532A5B93"/>
    <w:rsid w:val="53BF452D"/>
    <w:rsid w:val="540168F4"/>
    <w:rsid w:val="542143BB"/>
    <w:rsid w:val="545F361A"/>
    <w:rsid w:val="547C5F7A"/>
    <w:rsid w:val="56A63783"/>
    <w:rsid w:val="5777D4F5"/>
    <w:rsid w:val="582B1DB3"/>
    <w:rsid w:val="58C10705"/>
    <w:rsid w:val="59DD8326"/>
    <w:rsid w:val="5A47527D"/>
    <w:rsid w:val="5C844566"/>
    <w:rsid w:val="5CC26E3C"/>
    <w:rsid w:val="5D720862"/>
    <w:rsid w:val="5DEF592A"/>
    <w:rsid w:val="5E4C10B3"/>
    <w:rsid w:val="5F090D52"/>
    <w:rsid w:val="5FC6BB1E"/>
    <w:rsid w:val="5FF720F1"/>
    <w:rsid w:val="60EE1FAE"/>
    <w:rsid w:val="611F2AAF"/>
    <w:rsid w:val="61241E74"/>
    <w:rsid w:val="61C96577"/>
    <w:rsid w:val="66F438EE"/>
    <w:rsid w:val="67AF5D43"/>
    <w:rsid w:val="67FF5C0B"/>
    <w:rsid w:val="6A627569"/>
    <w:rsid w:val="6AAB7162"/>
    <w:rsid w:val="6BD9385B"/>
    <w:rsid w:val="6C81461E"/>
    <w:rsid w:val="6CE619DF"/>
    <w:rsid w:val="6D281506"/>
    <w:rsid w:val="6D605FE2"/>
    <w:rsid w:val="6D965EA7"/>
    <w:rsid w:val="6E11552E"/>
    <w:rsid w:val="6EFC0924"/>
    <w:rsid w:val="6F5A2F04"/>
    <w:rsid w:val="6FB74722"/>
    <w:rsid w:val="6FEF8B7E"/>
    <w:rsid w:val="70025A76"/>
    <w:rsid w:val="71A6591B"/>
    <w:rsid w:val="737D59BA"/>
    <w:rsid w:val="753C5586"/>
    <w:rsid w:val="758B02BC"/>
    <w:rsid w:val="77754D7F"/>
    <w:rsid w:val="77C37683"/>
    <w:rsid w:val="77D575CC"/>
    <w:rsid w:val="78433ED9"/>
    <w:rsid w:val="79823784"/>
    <w:rsid w:val="79FF515B"/>
    <w:rsid w:val="7A0643B5"/>
    <w:rsid w:val="7B596710"/>
    <w:rsid w:val="7B9D6653"/>
    <w:rsid w:val="7D4F6073"/>
    <w:rsid w:val="7DFB58B2"/>
    <w:rsid w:val="7E9E1962"/>
    <w:rsid w:val="7E9F11B4"/>
    <w:rsid w:val="7F37EC1E"/>
    <w:rsid w:val="7F7DCD9D"/>
    <w:rsid w:val="7F967F89"/>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8426</Words>
  <Characters>9001</Characters>
  <Lines>63</Lines>
  <Paragraphs>18</Paragraphs>
  <TotalTime>0</TotalTime>
  <ScaleCrop>false</ScaleCrop>
  <LinksUpToDate>false</LinksUpToDate>
  <CharactersWithSpaces>9059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2026-01-04T14:28:43Z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