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F76B6">
      <w:pPr>
        <w:pStyle w:val="15"/>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rPr>
        <w:t>202</w:t>
      </w:r>
      <w:r>
        <w:rPr>
          <w:rFonts w:hint="eastAsia" w:ascii="方正小标宋_GBK" w:hAnsi="方正小标宋_GBK" w:eastAsia="方正小标宋_GBK" w:cs="方正小标宋_GBK"/>
          <w:color w:val="auto"/>
          <w:sz w:val="84"/>
          <w:szCs w:val="84"/>
          <w:highlight w:val="none"/>
          <w:lang w:val="en-US" w:eastAsia="zh-CN"/>
        </w:rPr>
        <w:t>3</w:t>
      </w:r>
      <w:r>
        <w:rPr>
          <w:rFonts w:hint="eastAsia" w:ascii="方正小标宋_GBK" w:hAnsi="方正小标宋_GBK" w:eastAsia="方正小标宋_GBK" w:cs="方正小标宋_GBK"/>
          <w:color w:val="auto"/>
          <w:sz w:val="84"/>
          <w:szCs w:val="84"/>
          <w:highlight w:val="none"/>
        </w:rPr>
        <w:t>年度</w:t>
      </w:r>
    </w:p>
    <w:p w14:paraId="142A2B0E">
      <w:pPr>
        <w:pStyle w:val="15"/>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lang w:eastAsia="zh-CN"/>
        </w:rPr>
        <w:t>华容县劳动保障监察大队</w:t>
      </w:r>
      <w:r>
        <w:rPr>
          <w:rFonts w:hint="eastAsia" w:ascii="方正小标宋_GBK" w:hAnsi="方正小标宋_GBK" w:eastAsia="方正小标宋_GBK" w:cs="方正小标宋_GBK"/>
          <w:color w:val="auto"/>
          <w:sz w:val="84"/>
          <w:szCs w:val="84"/>
          <w:highlight w:val="none"/>
        </w:rPr>
        <w:t>部门决算</w:t>
      </w:r>
    </w:p>
    <w:p w14:paraId="2672D836">
      <w:pPr>
        <w:pStyle w:val="15"/>
        <w:spacing w:line="500" w:lineRule="exact"/>
        <w:jc w:val="both"/>
        <w:rPr>
          <w:b/>
          <w:color w:val="auto"/>
          <w:sz w:val="36"/>
          <w:szCs w:val="28"/>
          <w:highlight w:val="none"/>
        </w:rPr>
      </w:pPr>
    </w:p>
    <w:p w14:paraId="1827E5D5">
      <w:pPr>
        <w:pStyle w:val="15"/>
        <w:spacing w:line="500" w:lineRule="exact"/>
        <w:jc w:val="center"/>
        <w:rPr>
          <w:b/>
          <w:color w:val="auto"/>
          <w:sz w:val="36"/>
          <w:szCs w:val="28"/>
          <w:highlight w:val="none"/>
        </w:rPr>
      </w:pPr>
      <w:r>
        <w:rPr>
          <w:rFonts w:hint="eastAsia"/>
          <w:b/>
          <w:color w:val="auto"/>
          <w:sz w:val="36"/>
          <w:szCs w:val="28"/>
          <w:highlight w:val="none"/>
        </w:rPr>
        <w:t>目录</w:t>
      </w:r>
    </w:p>
    <w:p w14:paraId="55D44EE4">
      <w:pPr>
        <w:pStyle w:val="15"/>
        <w:spacing w:line="500" w:lineRule="exac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第一部分</w:t>
      </w:r>
      <w:r>
        <w:rPr>
          <w:rFonts w:hint="eastAsia" w:ascii="黑体" w:hAnsi="黑体" w:eastAsia="黑体" w:cs="黑体"/>
          <w:b w:val="0"/>
          <w:bCs/>
          <w:color w:val="auto"/>
          <w:sz w:val="28"/>
          <w:szCs w:val="28"/>
          <w:highlight w:val="none"/>
          <w:lang w:val="en-US" w:eastAsia="zh-CN"/>
        </w:rPr>
        <w:t xml:space="preserve"> </w:t>
      </w:r>
      <w:r>
        <w:rPr>
          <w:rFonts w:hint="eastAsia" w:hAnsi="黑体" w:cs="黑体"/>
          <w:b w:val="0"/>
          <w:bCs/>
          <w:color w:val="auto"/>
          <w:sz w:val="28"/>
          <w:szCs w:val="28"/>
          <w:highlight w:val="none"/>
          <w:lang w:eastAsia="zh-CN"/>
        </w:rPr>
        <w:t>华容县劳动保障监察大队</w:t>
      </w:r>
      <w:r>
        <w:rPr>
          <w:rFonts w:hint="eastAsia" w:ascii="黑体" w:hAnsi="黑体" w:eastAsia="黑体" w:cs="黑体"/>
          <w:b w:val="0"/>
          <w:bCs/>
          <w:color w:val="auto"/>
          <w:sz w:val="28"/>
          <w:szCs w:val="28"/>
          <w:highlight w:val="none"/>
          <w:lang w:eastAsia="zh-CN"/>
        </w:rPr>
        <w:t>（</w:t>
      </w:r>
      <w:r>
        <w:rPr>
          <w:rFonts w:hint="eastAsia" w:ascii="黑体" w:hAnsi="黑体" w:eastAsia="黑体" w:cs="黑体"/>
          <w:b w:val="0"/>
          <w:bCs/>
          <w:color w:val="auto"/>
          <w:sz w:val="28"/>
          <w:szCs w:val="28"/>
          <w:highlight w:val="none"/>
        </w:rPr>
        <w:t>单位</w:t>
      </w:r>
      <w:r>
        <w:rPr>
          <w:rFonts w:hint="eastAsia" w:ascii="黑体" w:hAnsi="黑体" w:eastAsia="黑体" w:cs="黑体"/>
          <w:b w:val="0"/>
          <w:bCs/>
          <w:color w:val="auto"/>
          <w:sz w:val="28"/>
          <w:szCs w:val="28"/>
          <w:highlight w:val="none"/>
          <w:lang w:eastAsia="zh-CN"/>
        </w:rPr>
        <w:t>）</w:t>
      </w:r>
      <w:r>
        <w:rPr>
          <w:rFonts w:hint="eastAsia" w:ascii="黑体" w:hAnsi="黑体" w:eastAsia="黑体" w:cs="黑体"/>
          <w:b w:val="0"/>
          <w:bCs/>
          <w:color w:val="auto"/>
          <w:sz w:val="28"/>
          <w:szCs w:val="28"/>
          <w:highlight w:val="none"/>
        </w:rPr>
        <w:t>概况</w:t>
      </w:r>
    </w:p>
    <w:p w14:paraId="4FDA58E9">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一、部门职责</w:t>
      </w:r>
    </w:p>
    <w:p w14:paraId="333AE36D">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二、机构设置</w:t>
      </w:r>
    </w:p>
    <w:p w14:paraId="399C9FC7">
      <w:pPr>
        <w:pStyle w:val="15"/>
        <w:spacing w:line="500" w:lineRule="exac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第二部分</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部门决算表</w:t>
      </w:r>
    </w:p>
    <w:p w14:paraId="7D1C3D31">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一、收入支出决算总表</w:t>
      </w:r>
    </w:p>
    <w:p w14:paraId="57BCA3D7">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二、收入决算表</w:t>
      </w:r>
    </w:p>
    <w:p w14:paraId="358EA551">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三、支出决算表</w:t>
      </w:r>
    </w:p>
    <w:p w14:paraId="5DA4965C">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四、财政拨款收入支出决算总表</w:t>
      </w:r>
    </w:p>
    <w:p w14:paraId="6014FE33">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五、一般公共预算财政拨款支出决算表</w:t>
      </w:r>
    </w:p>
    <w:p w14:paraId="41F8A495">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六、一般公共预算财政拨款基本支出决算明细表</w:t>
      </w:r>
    </w:p>
    <w:p w14:paraId="4D763625">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七、政府性基金预算财政拨款收入支出决算表</w:t>
      </w:r>
    </w:p>
    <w:p w14:paraId="5965DCEF">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八、国有资本经营预算财政拨款支出决算表</w:t>
      </w:r>
    </w:p>
    <w:p w14:paraId="7C51F94E">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九、财政拨款“三公”经费支出决算表</w:t>
      </w:r>
    </w:p>
    <w:p w14:paraId="25B6E4C3">
      <w:pPr>
        <w:pStyle w:val="15"/>
        <w:spacing w:line="500" w:lineRule="exac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第三部分</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部门决算情况说明</w:t>
      </w:r>
    </w:p>
    <w:p w14:paraId="3FD35ECC">
      <w:pPr>
        <w:pStyle w:val="15"/>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一、收入支出决算总体情况说明</w:t>
      </w:r>
    </w:p>
    <w:p w14:paraId="56BB099B">
      <w:pPr>
        <w:spacing w:line="500" w:lineRule="exact"/>
        <w:ind w:firstLine="700" w:firstLineChars="25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二、收入决算情况说明</w:t>
      </w:r>
    </w:p>
    <w:p w14:paraId="7BD539E6">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三、支出决算情况说明</w:t>
      </w:r>
    </w:p>
    <w:p w14:paraId="38BF2365">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四、财政拨款收入支出决算总体情况说明</w:t>
      </w:r>
    </w:p>
    <w:p w14:paraId="174FE0F4">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五、一般公共预算财政拨款支出决算情况说明</w:t>
      </w:r>
    </w:p>
    <w:p w14:paraId="08C0C566">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六、一般公共预算财政拨款基本支出决算情况说明</w:t>
      </w:r>
    </w:p>
    <w:p w14:paraId="489618F5">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七、财政拨款三公经费支出决算情况说明</w:t>
      </w:r>
    </w:p>
    <w:p w14:paraId="0FF37FDC">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八、政府性基金预算收入支出决算情况</w:t>
      </w:r>
    </w:p>
    <w:p w14:paraId="0771CB33">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九、国有资本经营预算财政拨款支出决算情况</w:t>
      </w:r>
    </w:p>
    <w:p w14:paraId="71DFEB22">
      <w:pPr>
        <w:autoSpaceDE w:val="0"/>
        <w:autoSpaceDN w:val="0"/>
        <w:adjustRightInd w:val="0"/>
        <w:spacing w:line="500" w:lineRule="exact"/>
        <w:ind w:firstLine="700" w:firstLineChars="250"/>
        <w:jc w:val="left"/>
        <w:rPr>
          <w:rFonts w:hint="eastAsia"/>
          <w:color w:val="auto"/>
          <w:highlight w:val="none"/>
          <w:lang w:eastAsia="zh-CN"/>
        </w:rPr>
      </w:pPr>
      <w:r>
        <w:rPr>
          <w:rFonts w:hint="eastAsia" w:ascii="仿宋_GB2312" w:hAnsi="仿宋_GB2312" w:eastAsia="仿宋_GB2312" w:cs="仿宋_GB2312"/>
          <w:color w:val="auto"/>
          <w:kern w:val="0"/>
          <w:sz w:val="28"/>
          <w:szCs w:val="28"/>
          <w:highlight w:val="none"/>
          <w:lang w:eastAsia="zh-CN"/>
        </w:rPr>
        <w:t>十、关于机关运行经费支出说明</w:t>
      </w:r>
    </w:p>
    <w:p w14:paraId="42A0C9D8">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十一、一般性支出情况说明</w:t>
      </w:r>
    </w:p>
    <w:p w14:paraId="15B7C41B">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十二、关于政府采购支出说明</w:t>
      </w:r>
    </w:p>
    <w:p w14:paraId="7EEA8AF1">
      <w:pPr>
        <w:pStyle w:val="15"/>
        <w:spacing w:line="500" w:lineRule="exact"/>
        <w:ind w:firstLine="700" w:firstLineChars="25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十三、关于国有资产占用情况说明</w:t>
      </w:r>
    </w:p>
    <w:p w14:paraId="12BBD738">
      <w:pPr>
        <w:pStyle w:val="15"/>
        <w:spacing w:line="500" w:lineRule="exact"/>
        <w:ind w:firstLine="700" w:firstLineChars="25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十四、关于2023年度预算绩效情况的说明</w:t>
      </w:r>
    </w:p>
    <w:p w14:paraId="1EA80C15">
      <w:pPr>
        <w:pStyle w:val="15"/>
        <w:spacing w:line="500" w:lineRule="exac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第四部分</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名词解释</w:t>
      </w:r>
    </w:p>
    <w:p w14:paraId="2F774EB4">
      <w:pPr>
        <w:pStyle w:val="15"/>
        <w:spacing w:line="500" w:lineRule="exact"/>
        <w:rPr>
          <w:rFonts w:hint="eastAsia" w:ascii="黑体" w:hAnsi="黑体" w:eastAsia="黑体" w:cs="黑体"/>
          <w:b w:val="0"/>
          <w:bCs/>
          <w:color w:val="auto"/>
          <w:sz w:val="28"/>
          <w:szCs w:val="28"/>
          <w:highlight w:val="none"/>
          <w:lang w:eastAsia="zh-CN"/>
        </w:rPr>
      </w:pPr>
      <w:r>
        <w:rPr>
          <w:rFonts w:hint="eastAsia" w:ascii="黑体" w:hAnsi="黑体" w:eastAsia="黑体" w:cs="黑体"/>
          <w:b w:val="0"/>
          <w:bCs/>
          <w:color w:val="auto"/>
          <w:sz w:val="28"/>
          <w:szCs w:val="28"/>
          <w:highlight w:val="none"/>
        </w:rPr>
        <w:t>第</w:t>
      </w:r>
      <w:r>
        <w:rPr>
          <w:rFonts w:hint="eastAsia" w:hAnsi="黑体" w:cs="黑体"/>
          <w:b w:val="0"/>
          <w:bCs/>
          <w:color w:val="auto"/>
          <w:sz w:val="28"/>
          <w:szCs w:val="28"/>
          <w:highlight w:val="none"/>
          <w:lang w:eastAsia="zh-CN"/>
        </w:rPr>
        <w:t>五</w:t>
      </w:r>
      <w:r>
        <w:rPr>
          <w:rFonts w:hint="eastAsia" w:ascii="黑体" w:hAnsi="黑体" w:eastAsia="黑体" w:cs="黑体"/>
          <w:b w:val="0"/>
          <w:bCs/>
          <w:color w:val="auto"/>
          <w:sz w:val="28"/>
          <w:szCs w:val="28"/>
          <w:highlight w:val="none"/>
        </w:rPr>
        <w:t>部分</w:t>
      </w:r>
      <w:r>
        <w:rPr>
          <w:rFonts w:hint="eastAsia" w:ascii="黑体" w:hAnsi="黑体" w:eastAsia="黑体" w:cs="黑体"/>
          <w:b w:val="0"/>
          <w:bCs/>
          <w:color w:val="auto"/>
          <w:sz w:val="28"/>
          <w:szCs w:val="28"/>
          <w:highlight w:val="none"/>
          <w:lang w:val="en-US" w:eastAsia="zh-CN"/>
        </w:rPr>
        <w:t xml:space="preserve"> </w:t>
      </w:r>
      <w:r>
        <w:rPr>
          <w:rFonts w:hint="eastAsia" w:hAnsi="黑体" w:cs="黑体"/>
          <w:b w:val="0"/>
          <w:bCs/>
          <w:color w:val="auto"/>
          <w:sz w:val="28"/>
          <w:szCs w:val="28"/>
          <w:highlight w:val="none"/>
          <w:lang w:eastAsia="zh-CN"/>
        </w:rPr>
        <w:t>附件</w:t>
      </w:r>
    </w:p>
    <w:p w14:paraId="6C92712B">
      <w:pPr>
        <w:pStyle w:val="15"/>
        <w:spacing w:line="500" w:lineRule="exact"/>
        <w:rPr>
          <w:rFonts w:hint="eastAsia" w:ascii="黑体" w:hAnsi="黑体" w:eastAsia="黑体" w:cs="黑体"/>
          <w:b w:val="0"/>
          <w:bCs/>
          <w:color w:val="auto"/>
          <w:sz w:val="28"/>
          <w:szCs w:val="28"/>
          <w:highlight w:val="none"/>
        </w:rPr>
      </w:pPr>
    </w:p>
    <w:p w14:paraId="71E66C5A">
      <w:pPr>
        <w:pStyle w:val="15"/>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 xml:space="preserve">第一部分 </w:t>
      </w:r>
    </w:p>
    <w:p w14:paraId="51CC4B32">
      <w:pPr>
        <w:pStyle w:val="15"/>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48"/>
          <w:szCs w:val="48"/>
          <w:highlight w:val="none"/>
          <w:lang w:eastAsia="zh-CN"/>
        </w:rPr>
        <w:t>华容县劳动保障监察大队（</w:t>
      </w:r>
      <w:r>
        <w:rPr>
          <w:rFonts w:hint="eastAsia" w:ascii="方正小标宋_GBK" w:hAnsi="方正小标宋_GBK" w:eastAsia="方正小标宋_GBK" w:cs="方正小标宋_GBK"/>
          <w:color w:val="auto"/>
          <w:sz w:val="48"/>
          <w:szCs w:val="48"/>
          <w:highlight w:val="none"/>
        </w:rPr>
        <w:t>单位</w:t>
      </w:r>
      <w:r>
        <w:rPr>
          <w:rFonts w:hint="eastAsia" w:ascii="方正小标宋_GBK" w:hAnsi="方正小标宋_GBK" w:eastAsia="方正小标宋_GBK" w:cs="方正小标宋_GBK"/>
          <w:color w:val="auto"/>
          <w:sz w:val="48"/>
          <w:szCs w:val="48"/>
          <w:highlight w:val="none"/>
          <w:lang w:eastAsia="zh-CN"/>
        </w:rPr>
        <w:t>）</w:t>
      </w:r>
      <w:r>
        <w:rPr>
          <w:rFonts w:hint="eastAsia" w:ascii="方正小标宋_GBK" w:hAnsi="方正小标宋_GBK" w:eastAsia="方正小标宋_GBK" w:cs="方正小标宋_GBK"/>
          <w:color w:val="auto"/>
          <w:sz w:val="48"/>
          <w:szCs w:val="48"/>
          <w:highlight w:val="none"/>
        </w:rPr>
        <w:t>概况</w:t>
      </w:r>
    </w:p>
    <w:p w14:paraId="26BA0638">
      <w:pPr>
        <w:pStyle w:val="16"/>
        <w:numPr>
          <w:ilvl w:val="0"/>
          <w:numId w:val="1"/>
        </w:numPr>
        <w:ind w:firstLineChars="0"/>
        <w:jc w:val="left"/>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部门职责</w:t>
      </w:r>
    </w:p>
    <w:p w14:paraId="0AFFA872">
      <w:pPr>
        <w:widowControl/>
        <w:spacing w:line="600" w:lineRule="exact"/>
        <w:ind w:firstLine="627" w:firstLineChars="196"/>
        <w:rPr>
          <w:rFonts w:hint="eastAsia" w:ascii="CESI仿宋-GB2312" w:hAnsi="CESI仿宋-GB2312" w:eastAsia="CESI仿宋-GB2312" w:cs="CESI仿宋-GB2312"/>
          <w:color w:val="auto"/>
          <w:kern w:val="0"/>
          <w:sz w:val="32"/>
          <w:szCs w:val="32"/>
          <w:highlight w:val="none"/>
          <w:lang w:val="en-US" w:eastAsia="zh-CN"/>
        </w:rPr>
      </w:pPr>
      <w:r>
        <w:rPr>
          <w:rFonts w:hint="eastAsia" w:ascii="CESI仿宋-GB2312" w:hAnsi="CESI仿宋-GB2312" w:eastAsia="CESI仿宋-GB2312" w:cs="CESI仿宋-GB2312"/>
          <w:color w:val="auto"/>
          <w:kern w:val="0"/>
          <w:sz w:val="32"/>
          <w:szCs w:val="32"/>
          <w:highlight w:val="none"/>
          <w:lang w:val="en-US" w:eastAsia="zh-CN"/>
        </w:rPr>
        <w:t>1、受县人社局委托在本县区域内组织实施劳动保障监察，依法行使人力资源和社会保障执法检查权，组织查处劳资纠纷案件和处理劳资纠纷群体性突发事件；</w:t>
      </w:r>
    </w:p>
    <w:p w14:paraId="105E5270">
      <w:pPr>
        <w:widowControl/>
        <w:spacing w:line="600" w:lineRule="exact"/>
        <w:ind w:firstLine="627" w:firstLineChars="196"/>
        <w:rPr>
          <w:rFonts w:hint="eastAsia" w:ascii="CESI仿宋-GB2312" w:hAnsi="CESI仿宋-GB2312" w:eastAsia="CESI仿宋-GB2312" w:cs="CESI仿宋-GB2312"/>
          <w:color w:val="auto"/>
          <w:kern w:val="0"/>
          <w:sz w:val="32"/>
          <w:szCs w:val="32"/>
          <w:highlight w:val="none"/>
          <w:lang w:val="en-US" w:eastAsia="zh-CN"/>
        </w:rPr>
      </w:pPr>
      <w:r>
        <w:rPr>
          <w:rFonts w:hint="eastAsia" w:ascii="CESI仿宋-GB2312" w:hAnsi="CESI仿宋-GB2312" w:eastAsia="CESI仿宋-GB2312" w:cs="CESI仿宋-GB2312"/>
          <w:color w:val="auto"/>
          <w:kern w:val="0"/>
          <w:sz w:val="32"/>
          <w:szCs w:val="32"/>
          <w:highlight w:val="none"/>
          <w:lang w:val="en-US" w:eastAsia="zh-CN"/>
        </w:rPr>
        <w:t>2、负责对全县劳动保障监察工作进行指导、协调和监督；</w:t>
      </w:r>
    </w:p>
    <w:p w14:paraId="088B5F8F">
      <w:pPr>
        <w:widowControl/>
        <w:spacing w:line="600" w:lineRule="exact"/>
        <w:ind w:firstLine="627" w:firstLineChars="196"/>
        <w:rPr>
          <w:rFonts w:hint="eastAsia" w:ascii="CESI仿宋-GB2312" w:hAnsi="CESI仿宋-GB2312" w:eastAsia="CESI仿宋-GB2312" w:cs="CESI仿宋-GB2312"/>
          <w:color w:val="auto"/>
          <w:kern w:val="0"/>
          <w:sz w:val="32"/>
          <w:szCs w:val="32"/>
          <w:highlight w:val="none"/>
          <w:lang w:val="en-US" w:eastAsia="zh-CN"/>
        </w:rPr>
      </w:pPr>
      <w:r>
        <w:rPr>
          <w:rFonts w:hint="eastAsia" w:ascii="CESI仿宋-GB2312" w:hAnsi="CESI仿宋-GB2312" w:eastAsia="CESI仿宋-GB2312" w:cs="CESI仿宋-GB2312"/>
          <w:color w:val="auto"/>
          <w:kern w:val="0"/>
          <w:sz w:val="32"/>
          <w:szCs w:val="32"/>
          <w:highlight w:val="none"/>
          <w:lang w:val="en-US" w:eastAsia="zh-CN"/>
        </w:rPr>
        <w:t>3、宣传劳动保障法律、法规和规章，检查、督促本行政区域内用人单位遵守劳动保障法律、法规和规章的情况；</w:t>
      </w:r>
    </w:p>
    <w:p w14:paraId="23A39401">
      <w:pPr>
        <w:widowControl/>
        <w:spacing w:line="600" w:lineRule="exact"/>
        <w:ind w:firstLine="627" w:firstLineChars="196"/>
        <w:rPr>
          <w:rFonts w:hint="eastAsia" w:ascii="CESI仿宋-GB2312" w:hAnsi="CESI仿宋-GB2312" w:eastAsia="CESI仿宋-GB2312" w:cs="CESI仿宋-GB2312"/>
          <w:color w:val="auto"/>
          <w:kern w:val="0"/>
          <w:sz w:val="32"/>
          <w:szCs w:val="32"/>
          <w:highlight w:val="none"/>
          <w:lang w:val="en-US" w:eastAsia="zh-CN"/>
        </w:rPr>
      </w:pPr>
      <w:r>
        <w:rPr>
          <w:rFonts w:hint="eastAsia" w:ascii="CESI仿宋-GB2312" w:hAnsi="CESI仿宋-GB2312" w:eastAsia="CESI仿宋-GB2312" w:cs="CESI仿宋-GB2312"/>
          <w:color w:val="auto"/>
          <w:kern w:val="0"/>
          <w:sz w:val="32"/>
          <w:szCs w:val="32"/>
          <w:highlight w:val="none"/>
          <w:lang w:val="en-US" w:eastAsia="zh-CN"/>
        </w:rPr>
        <w:t>4、依法受理对违反劳动保障法律、法规或者规章的行为的举报、投诉；</w:t>
      </w:r>
    </w:p>
    <w:p w14:paraId="0ADD8C30">
      <w:pPr>
        <w:widowControl/>
        <w:spacing w:line="600" w:lineRule="exact"/>
        <w:ind w:firstLine="627" w:firstLineChars="196"/>
        <w:rPr>
          <w:rFonts w:hint="eastAsia" w:ascii="CESI仿宋-GB2312" w:hAnsi="CESI仿宋-GB2312" w:eastAsia="CESI仿宋-GB2312" w:cs="CESI仿宋-GB2312"/>
          <w:color w:val="auto"/>
          <w:kern w:val="0"/>
          <w:sz w:val="32"/>
          <w:szCs w:val="32"/>
          <w:highlight w:val="none"/>
          <w:lang w:val="en-US" w:eastAsia="zh-CN"/>
        </w:rPr>
      </w:pPr>
      <w:r>
        <w:rPr>
          <w:rFonts w:hint="eastAsia" w:ascii="CESI仿宋-GB2312" w:hAnsi="CESI仿宋-GB2312" w:eastAsia="CESI仿宋-GB2312" w:cs="CESI仿宋-GB2312"/>
          <w:color w:val="auto"/>
          <w:kern w:val="0"/>
          <w:sz w:val="32"/>
          <w:szCs w:val="32"/>
          <w:highlight w:val="none"/>
          <w:lang w:val="en-US" w:eastAsia="zh-CN"/>
        </w:rPr>
        <w:t xml:space="preserve">5、依法纠正和查处违反劳动保障法律、法规或者规章的行为；    </w:t>
      </w:r>
    </w:p>
    <w:p w14:paraId="24ED1ED3">
      <w:pPr>
        <w:widowControl/>
        <w:spacing w:line="600" w:lineRule="exact"/>
        <w:ind w:firstLine="627" w:firstLineChars="196"/>
        <w:rPr>
          <w:rFonts w:hint="eastAsia" w:ascii="CESI仿宋-GB2312" w:hAnsi="CESI仿宋-GB2312" w:eastAsia="CESI仿宋-GB2312" w:cs="CESI仿宋-GB2312"/>
          <w:color w:val="auto"/>
          <w:kern w:val="0"/>
          <w:sz w:val="32"/>
          <w:szCs w:val="32"/>
          <w:highlight w:val="none"/>
          <w:lang w:eastAsia="zh-CN"/>
        </w:rPr>
      </w:pPr>
      <w:r>
        <w:rPr>
          <w:rFonts w:hint="eastAsia" w:ascii="CESI仿宋-GB2312" w:hAnsi="CESI仿宋-GB2312" w:eastAsia="CESI仿宋-GB2312" w:cs="CESI仿宋-GB2312"/>
          <w:color w:val="auto"/>
          <w:kern w:val="0"/>
          <w:sz w:val="32"/>
          <w:szCs w:val="32"/>
          <w:highlight w:val="none"/>
          <w:lang w:val="en-US" w:eastAsia="zh-CN"/>
        </w:rPr>
        <w:t>6、负责企业退还建筑工地工人工资欠薪保证金审核；</w:t>
      </w:r>
    </w:p>
    <w:p w14:paraId="6C2E72E0">
      <w:pPr>
        <w:widowControl/>
        <w:spacing w:line="600" w:lineRule="exact"/>
        <w:ind w:firstLine="627" w:firstLineChars="196"/>
        <w:rPr>
          <w:rFonts w:hint="eastAsia" w:ascii="CESI仿宋-GB2312" w:hAnsi="CESI仿宋-GB2312" w:eastAsia="CESI仿宋-GB2312" w:cs="CESI仿宋-GB2312"/>
          <w:color w:val="auto"/>
          <w:kern w:val="0"/>
          <w:sz w:val="32"/>
          <w:szCs w:val="32"/>
          <w:highlight w:val="none"/>
          <w:lang w:val="en-US" w:eastAsia="zh-CN"/>
        </w:rPr>
      </w:pPr>
      <w:r>
        <w:rPr>
          <w:rFonts w:hint="eastAsia" w:ascii="CESI仿宋-GB2312" w:hAnsi="CESI仿宋-GB2312" w:eastAsia="CESI仿宋-GB2312" w:cs="CESI仿宋-GB2312"/>
          <w:color w:val="auto"/>
          <w:kern w:val="0"/>
          <w:sz w:val="32"/>
          <w:szCs w:val="32"/>
          <w:highlight w:val="none"/>
          <w:lang w:val="en-US" w:eastAsia="zh-CN"/>
        </w:rPr>
        <w:t>7、承担上级交办的其他工作。</w:t>
      </w:r>
    </w:p>
    <w:p w14:paraId="6B5BA6D1">
      <w:pPr>
        <w:widowControl/>
        <w:spacing w:line="600" w:lineRule="exact"/>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二、机构设置及决算单位构成</w:t>
      </w:r>
    </w:p>
    <w:p w14:paraId="3A51BF74">
      <w:pPr>
        <w:widowControl/>
        <w:spacing w:line="600" w:lineRule="exact"/>
        <w:rPr>
          <w:rFonts w:hint="eastAsia" w:ascii="Times New Roman" w:hAnsi="Times New Roman" w:eastAsia="仿宋_GB2312" w:cs="仿宋_GB2312"/>
          <w:bCs/>
          <w:color w:val="auto"/>
          <w:kern w:val="0"/>
          <w:sz w:val="32"/>
          <w:szCs w:val="32"/>
          <w:highlight w:val="none"/>
          <w:lang w:eastAsia="zh-CN"/>
        </w:rPr>
      </w:pPr>
      <w:r>
        <w:rPr>
          <w:rFonts w:hint="eastAsia" w:ascii="Times New Roman" w:hAnsi="Times New Roman" w:eastAsia="仿宋_GB2312" w:cs="仿宋_GB2312"/>
          <w:bCs/>
          <w:color w:val="auto"/>
          <w:kern w:val="0"/>
          <w:sz w:val="32"/>
          <w:szCs w:val="32"/>
          <w:highlight w:val="none"/>
        </w:rPr>
        <w:t>（一）内设机构设置。</w:t>
      </w:r>
      <w:r>
        <w:rPr>
          <w:rFonts w:hint="eastAsia" w:ascii="Times New Roman" w:hAnsi="Times New Roman" w:eastAsia="仿宋_GB2312" w:cs="仿宋_GB2312"/>
          <w:bCs/>
          <w:color w:val="auto"/>
          <w:kern w:val="0"/>
          <w:sz w:val="32"/>
          <w:szCs w:val="32"/>
          <w:highlight w:val="none"/>
          <w:lang w:eastAsia="zh-CN"/>
        </w:rPr>
        <w:t>华容县劳动保障监察大队</w:t>
      </w:r>
      <w:r>
        <w:rPr>
          <w:rFonts w:hint="eastAsia" w:ascii="Times New Roman" w:hAnsi="Times New Roman" w:eastAsia="仿宋_GB2312" w:cs="仿宋_GB2312"/>
          <w:bCs/>
          <w:color w:val="auto"/>
          <w:kern w:val="0"/>
          <w:sz w:val="32"/>
          <w:szCs w:val="32"/>
          <w:highlight w:val="none"/>
        </w:rPr>
        <w:t>内设机构包括：</w:t>
      </w:r>
      <w:r>
        <w:rPr>
          <w:rFonts w:hint="eastAsia" w:ascii="Times New Roman" w:hAnsi="Times New Roman" w:eastAsia="仿宋_GB2312" w:cs="仿宋_GB2312"/>
          <w:bCs/>
          <w:color w:val="auto"/>
          <w:kern w:val="0"/>
          <w:sz w:val="32"/>
          <w:szCs w:val="32"/>
          <w:highlight w:val="none"/>
          <w:lang w:eastAsia="zh-CN"/>
        </w:rPr>
        <w:t>劳动保障监察中队，财务室，办公室。</w:t>
      </w:r>
    </w:p>
    <w:p w14:paraId="691D96F1">
      <w:pPr>
        <w:widowControl/>
        <w:spacing w:line="600" w:lineRule="exact"/>
        <w:rPr>
          <w:rFonts w:hint="eastAsia" w:ascii="Times New Roman" w:hAnsi="Times New Roman" w:eastAsia="仿宋_GB2312" w:cs="仿宋_GB2312"/>
          <w:bCs/>
          <w:color w:val="auto"/>
          <w:kern w:val="0"/>
          <w:sz w:val="32"/>
          <w:szCs w:val="32"/>
          <w:highlight w:val="none"/>
          <w:lang w:eastAsia="zh-CN"/>
        </w:rPr>
      </w:pPr>
      <w:r>
        <w:rPr>
          <w:rFonts w:hint="eastAsia" w:ascii="Times New Roman" w:hAnsi="Times New Roman" w:eastAsia="仿宋_GB2312" w:cs="仿宋_GB2312"/>
          <w:bCs/>
          <w:color w:val="auto"/>
          <w:kern w:val="0"/>
          <w:sz w:val="32"/>
          <w:szCs w:val="32"/>
          <w:highlight w:val="none"/>
        </w:rPr>
        <w:t>（二）决算单位构成。</w:t>
      </w:r>
      <w:r>
        <w:rPr>
          <w:rFonts w:hint="eastAsia" w:ascii="Times New Roman" w:hAnsi="Times New Roman" w:eastAsia="仿宋_GB2312" w:cs="仿宋_GB2312"/>
          <w:bCs/>
          <w:color w:val="auto"/>
          <w:kern w:val="0"/>
          <w:sz w:val="32"/>
          <w:szCs w:val="32"/>
          <w:highlight w:val="none"/>
          <w:lang w:eastAsia="zh-CN"/>
        </w:rPr>
        <w:t>华容县劳动保障监察大队</w:t>
      </w:r>
      <w:r>
        <w:rPr>
          <w:rFonts w:hint="eastAsia" w:ascii="Times New Roman" w:hAnsi="Times New Roman" w:eastAsia="仿宋_GB2312" w:cs="仿宋_GB2312"/>
          <w:bCs/>
          <w:color w:val="auto"/>
          <w:kern w:val="0"/>
          <w:sz w:val="32"/>
          <w:szCs w:val="32"/>
          <w:highlight w:val="none"/>
        </w:rPr>
        <w:t>202</w:t>
      </w:r>
      <w:r>
        <w:rPr>
          <w:rFonts w:hint="eastAsia" w:ascii="Times New Roman" w:hAnsi="Times New Roman" w:eastAsia="仿宋_GB2312" w:cs="仿宋_GB2312"/>
          <w:bCs/>
          <w:color w:val="auto"/>
          <w:kern w:val="0"/>
          <w:sz w:val="32"/>
          <w:szCs w:val="32"/>
          <w:highlight w:val="none"/>
          <w:lang w:val="en-US" w:eastAsia="zh-CN"/>
        </w:rPr>
        <w:t>3</w:t>
      </w:r>
      <w:r>
        <w:rPr>
          <w:rFonts w:hint="eastAsia" w:ascii="Times New Roman" w:hAnsi="Times New Roman" w:eastAsia="仿宋_GB2312" w:cs="仿宋_GB2312"/>
          <w:bCs/>
          <w:color w:val="auto"/>
          <w:kern w:val="0"/>
          <w:sz w:val="32"/>
          <w:szCs w:val="32"/>
          <w:highlight w:val="none"/>
        </w:rPr>
        <w:t>年部门决算汇总公开单位构成包括：</w:t>
      </w:r>
      <w:r>
        <w:rPr>
          <w:rFonts w:hint="eastAsia" w:ascii="Times New Roman" w:hAnsi="Times New Roman" w:eastAsia="仿宋_GB2312" w:cs="仿宋_GB2312"/>
          <w:bCs/>
          <w:color w:val="auto"/>
          <w:kern w:val="0"/>
          <w:sz w:val="32"/>
          <w:szCs w:val="32"/>
          <w:highlight w:val="none"/>
          <w:lang w:eastAsia="zh-CN"/>
        </w:rPr>
        <w:t>华容县劳动保障监察大队</w:t>
      </w:r>
      <w:r>
        <w:rPr>
          <w:rFonts w:hint="eastAsia" w:ascii="Times New Roman" w:hAnsi="Times New Roman" w:eastAsia="仿宋_GB2312" w:cs="仿宋_GB2312"/>
          <w:bCs/>
          <w:color w:val="auto"/>
          <w:kern w:val="0"/>
          <w:sz w:val="32"/>
          <w:szCs w:val="32"/>
          <w:highlight w:val="none"/>
        </w:rPr>
        <w:t>本级</w:t>
      </w:r>
      <w:r>
        <w:rPr>
          <w:rFonts w:hint="eastAsia" w:ascii="Times New Roman" w:hAnsi="Times New Roman" w:eastAsia="仿宋_GB2312" w:cs="仿宋_GB2312"/>
          <w:bCs/>
          <w:color w:val="auto"/>
          <w:kern w:val="0"/>
          <w:sz w:val="32"/>
          <w:szCs w:val="32"/>
          <w:highlight w:val="none"/>
          <w:lang w:eastAsia="zh-CN"/>
        </w:rPr>
        <w:t>。</w:t>
      </w:r>
    </w:p>
    <w:p w14:paraId="0E3A93BC">
      <w:pPr>
        <w:jc w:val="left"/>
        <w:rPr>
          <w:rFonts w:ascii="仿宋_GB2312" w:eastAsia="仿宋_GB2312" w:hAnsiTheme="minorEastAsia"/>
          <w:color w:val="auto"/>
          <w:sz w:val="28"/>
          <w:szCs w:val="32"/>
          <w:highlight w:val="none"/>
        </w:rPr>
      </w:pPr>
    </w:p>
    <w:p w14:paraId="2D350E6C">
      <w:pPr>
        <w:pStyle w:val="15"/>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第二部分</w:t>
      </w:r>
    </w:p>
    <w:p w14:paraId="34BF943C">
      <w:pPr>
        <w:pStyle w:val="15"/>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部门决算表</w:t>
      </w:r>
    </w:p>
    <w:p w14:paraId="350A764B">
      <w:pPr>
        <w:pStyle w:val="15"/>
        <w:jc w:val="center"/>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详见附件表格</w:t>
      </w:r>
    </w:p>
    <w:p w14:paraId="04796946">
      <w:pPr>
        <w:pStyle w:val="15"/>
        <w:jc w:val="center"/>
        <w:rPr>
          <w:rFonts w:hint="eastAsia" w:ascii="方正小标宋_GBK" w:hAnsi="方正小标宋_GBK" w:eastAsia="方正小标宋_GBK" w:cs="方正小标宋_GBK"/>
          <w:color w:val="auto"/>
          <w:sz w:val="48"/>
          <w:szCs w:val="48"/>
          <w:highlight w:val="none"/>
        </w:rPr>
      </w:pPr>
    </w:p>
    <w:p w14:paraId="18CCDA4B">
      <w:pPr>
        <w:pStyle w:val="15"/>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第三部分</w:t>
      </w:r>
    </w:p>
    <w:p w14:paraId="69662944">
      <w:pPr>
        <w:pStyle w:val="15"/>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202</w:t>
      </w:r>
      <w:r>
        <w:rPr>
          <w:rFonts w:hint="eastAsia" w:ascii="方正小标宋_GBK" w:hAnsi="方正小标宋_GBK" w:eastAsia="方正小标宋_GBK" w:cs="方正小标宋_GBK"/>
          <w:color w:val="auto"/>
          <w:sz w:val="48"/>
          <w:szCs w:val="48"/>
          <w:highlight w:val="none"/>
          <w:lang w:val="en-US" w:eastAsia="zh-CN"/>
        </w:rPr>
        <w:t>3</w:t>
      </w:r>
      <w:r>
        <w:rPr>
          <w:rFonts w:hint="eastAsia" w:ascii="方正小标宋_GBK" w:hAnsi="方正小标宋_GBK" w:eastAsia="方正小标宋_GBK" w:cs="方正小标宋_GBK"/>
          <w:color w:val="auto"/>
          <w:sz w:val="48"/>
          <w:szCs w:val="48"/>
          <w:highlight w:val="none"/>
        </w:rPr>
        <w:t>年度部门决算情况说明</w:t>
      </w:r>
    </w:p>
    <w:p w14:paraId="22DD882E">
      <w:pPr>
        <w:widowControl/>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一、收入支出决算总体情况说明</w:t>
      </w:r>
    </w:p>
    <w:p w14:paraId="5D1C6A1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年度收、支总计</w:t>
      </w:r>
      <w:r>
        <w:rPr>
          <w:rFonts w:hint="eastAsia" w:ascii="Times New Roman" w:hAnsi="Times New Roman" w:eastAsia="仿宋_GB2312"/>
          <w:color w:val="auto"/>
          <w:sz w:val="32"/>
          <w:szCs w:val="32"/>
          <w:highlight w:val="none"/>
          <w:lang w:val="en-US" w:eastAsia="zh-CN"/>
        </w:rPr>
        <w:t>169.66</w:t>
      </w:r>
      <w:r>
        <w:rPr>
          <w:rFonts w:hint="eastAsia" w:ascii="Times New Roman" w:hAnsi="Times New Roman" w:eastAsia="仿宋_GB2312"/>
          <w:color w:val="auto"/>
          <w:sz w:val="32"/>
          <w:szCs w:val="32"/>
          <w:highlight w:val="none"/>
        </w:rPr>
        <w:t>万元。与上年相比，增加</w:t>
      </w:r>
      <w:r>
        <w:rPr>
          <w:rFonts w:hint="eastAsia" w:ascii="Times New Roman" w:hAnsi="Times New Roman" w:eastAsia="仿宋_GB2312"/>
          <w:color w:val="auto"/>
          <w:sz w:val="32"/>
          <w:szCs w:val="32"/>
          <w:highlight w:val="none"/>
          <w:lang w:val="en-US" w:eastAsia="zh-CN"/>
        </w:rPr>
        <w:t>6.58</w:t>
      </w:r>
      <w:r>
        <w:rPr>
          <w:rFonts w:hint="eastAsia" w:ascii="Times New Roman" w:hAnsi="Times New Roman" w:eastAsia="仿宋_GB2312"/>
          <w:color w:val="auto"/>
          <w:sz w:val="32"/>
          <w:szCs w:val="32"/>
          <w:highlight w:val="none"/>
        </w:rPr>
        <w:t>万元，增长</w:t>
      </w: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%，主要是因为</w:t>
      </w:r>
      <w:r>
        <w:rPr>
          <w:rFonts w:hint="eastAsia" w:ascii="Times New Roman" w:hAnsi="Times New Roman" w:eastAsia="仿宋_GB2312"/>
          <w:color w:val="auto"/>
          <w:sz w:val="32"/>
          <w:szCs w:val="32"/>
          <w:highlight w:val="none"/>
          <w:lang w:eastAsia="zh-CN"/>
        </w:rPr>
        <w:t>人员编制增加。</w:t>
      </w:r>
    </w:p>
    <w:p w14:paraId="6B93919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二、收入决算情况说明</w:t>
      </w:r>
    </w:p>
    <w:p w14:paraId="032E10B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年度收入合计</w:t>
      </w:r>
      <w:r>
        <w:rPr>
          <w:rFonts w:hint="eastAsia" w:ascii="Times New Roman" w:hAnsi="Times New Roman" w:eastAsia="仿宋_GB2312"/>
          <w:color w:val="auto"/>
          <w:sz w:val="32"/>
          <w:szCs w:val="32"/>
          <w:highlight w:val="none"/>
          <w:lang w:val="en-US" w:eastAsia="zh-CN"/>
        </w:rPr>
        <w:t>169.66</w:t>
      </w:r>
      <w:r>
        <w:rPr>
          <w:rFonts w:hint="eastAsia" w:ascii="Times New Roman" w:hAnsi="Times New Roman" w:eastAsia="仿宋_GB2312"/>
          <w:color w:val="auto"/>
          <w:sz w:val="32"/>
          <w:szCs w:val="32"/>
          <w:highlight w:val="none"/>
        </w:rPr>
        <w:t>万元，其中：财政拨款收入</w:t>
      </w:r>
      <w:r>
        <w:rPr>
          <w:rFonts w:hint="eastAsia" w:ascii="Times New Roman" w:hAnsi="Times New Roman" w:eastAsia="仿宋_GB2312"/>
          <w:color w:val="auto"/>
          <w:sz w:val="32"/>
          <w:szCs w:val="32"/>
          <w:highlight w:val="none"/>
          <w:lang w:val="en-US" w:eastAsia="zh-CN"/>
        </w:rPr>
        <w:t>169.66</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%；上级补助收入</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%；事业收入</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%；经营收入</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%；附属单位上缴收入</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%；其他收入</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p>
    <w:p w14:paraId="03371CD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三、支出决算情况说明</w:t>
      </w:r>
    </w:p>
    <w:p w14:paraId="6319706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年度支出合计</w:t>
      </w:r>
      <w:r>
        <w:rPr>
          <w:rFonts w:hint="eastAsia" w:ascii="Times New Roman" w:hAnsi="Times New Roman" w:eastAsia="仿宋_GB2312"/>
          <w:color w:val="auto"/>
          <w:sz w:val="32"/>
          <w:szCs w:val="32"/>
          <w:highlight w:val="none"/>
          <w:lang w:val="en-US" w:eastAsia="zh-CN"/>
        </w:rPr>
        <w:t>169.66</w:t>
      </w:r>
      <w:r>
        <w:rPr>
          <w:rFonts w:hint="eastAsia" w:ascii="Times New Roman" w:hAnsi="Times New Roman" w:eastAsia="仿宋_GB2312"/>
          <w:color w:val="auto"/>
          <w:sz w:val="32"/>
          <w:szCs w:val="32"/>
          <w:highlight w:val="none"/>
        </w:rPr>
        <w:t>万元，其中：基本支出</w:t>
      </w:r>
      <w:r>
        <w:rPr>
          <w:rFonts w:hint="eastAsia" w:ascii="Times New Roman" w:hAnsi="Times New Roman" w:eastAsia="仿宋_GB2312"/>
          <w:color w:val="auto"/>
          <w:sz w:val="32"/>
          <w:szCs w:val="32"/>
          <w:highlight w:val="none"/>
          <w:lang w:val="en-US" w:eastAsia="zh-CN"/>
        </w:rPr>
        <w:t>169.66</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%；项目支出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%；上缴上级支出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%；经营支出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%；对附属单位补助支出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p>
    <w:p w14:paraId="159B988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四、财政拨款收入支出决算总体情况说明</w:t>
      </w:r>
    </w:p>
    <w:p w14:paraId="30EC8B86">
      <w:pPr>
        <w:pStyle w:val="15"/>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 xml:space="preserve">    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年度财政拨款收、支总计</w:t>
      </w:r>
      <w:r>
        <w:rPr>
          <w:rFonts w:hint="eastAsia" w:ascii="Times New Roman" w:hAnsi="Times New Roman" w:eastAsia="仿宋_GB2312"/>
          <w:color w:val="auto"/>
          <w:sz w:val="32"/>
          <w:szCs w:val="32"/>
          <w:highlight w:val="none"/>
          <w:lang w:val="en-US" w:eastAsia="zh-CN"/>
        </w:rPr>
        <w:t>169.66</w:t>
      </w:r>
      <w:r>
        <w:rPr>
          <w:rFonts w:hint="eastAsia" w:ascii="Times New Roman" w:hAnsi="Times New Roman" w:eastAsia="仿宋_GB2312"/>
          <w:color w:val="auto"/>
          <w:sz w:val="32"/>
          <w:szCs w:val="32"/>
          <w:highlight w:val="none"/>
        </w:rPr>
        <w:t>万元，与上年相比，增加</w:t>
      </w:r>
      <w:r>
        <w:rPr>
          <w:rFonts w:hint="eastAsia" w:ascii="Times New Roman" w:hAnsi="Times New Roman" w:eastAsia="仿宋_GB2312"/>
          <w:color w:val="auto"/>
          <w:sz w:val="32"/>
          <w:szCs w:val="32"/>
          <w:highlight w:val="none"/>
          <w:lang w:val="en-US" w:eastAsia="zh-CN"/>
        </w:rPr>
        <w:t>6.58</w:t>
      </w:r>
      <w:r>
        <w:rPr>
          <w:rFonts w:hint="eastAsia" w:ascii="Times New Roman" w:hAnsi="Times New Roman" w:eastAsia="仿宋_GB2312"/>
          <w:color w:val="auto"/>
          <w:sz w:val="32"/>
          <w:szCs w:val="32"/>
          <w:highlight w:val="none"/>
        </w:rPr>
        <w:t>万元，增长</w:t>
      </w: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%，主要是因为</w:t>
      </w:r>
      <w:r>
        <w:rPr>
          <w:rFonts w:hint="eastAsia" w:ascii="Times New Roman" w:hAnsi="Times New Roman" w:eastAsia="仿宋_GB2312"/>
          <w:color w:val="auto"/>
          <w:sz w:val="32"/>
          <w:szCs w:val="32"/>
          <w:highlight w:val="none"/>
          <w:lang w:eastAsia="zh-CN"/>
        </w:rPr>
        <w:t>人员编制增加。</w:t>
      </w:r>
    </w:p>
    <w:p w14:paraId="04048CF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五、一般公共预算财政拨款支出决算情况说明</w:t>
      </w:r>
    </w:p>
    <w:p w14:paraId="649E92E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（一）一般公共预算财政拨款支出决算总体情况</w:t>
      </w:r>
    </w:p>
    <w:p w14:paraId="12DC785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年度财政拨款支出</w:t>
      </w:r>
      <w:r>
        <w:rPr>
          <w:rFonts w:hint="eastAsia" w:ascii="Times New Roman" w:hAnsi="Times New Roman" w:eastAsia="仿宋_GB2312"/>
          <w:color w:val="auto"/>
          <w:sz w:val="32"/>
          <w:szCs w:val="32"/>
          <w:highlight w:val="none"/>
          <w:lang w:val="en-US" w:eastAsia="zh-CN"/>
        </w:rPr>
        <w:t>169.66</w:t>
      </w:r>
      <w:r>
        <w:rPr>
          <w:rFonts w:hint="eastAsia" w:ascii="Times New Roman" w:hAnsi="Times New Roman" w:eastAsia="仿宋_GB2312"/>
          <w:color w:val="auto"/>
          <w:sz w:val="32"/>
          <w:szCs w:val="32"/>
          <w:highlight w:val="none"/>
        </w:rPr>
        <w:t>万元，占本年支出合计的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%，与上年相比，财政拨款支出增加</w:t>
      </w:r>
      <w:r>
        <w:rPr>
          <w:rFonts w:hint="eastAsia" w:ascii="Times New Roman" w:hAnsi="Times New Roman" w:eastAsia="仿宋_GB2312"/>
          <w:color w:val="auto"/>
          <w:sz w:val="32"/>
          <w:szCs w:val="32"/>
          <w:highlight w:val="none"/>
          <w:lang w:val="en-US" w:eastAsia="zh-CN"/>
        </w:rPr>
        <w:t>6.58</w:t>
      </w:r>
      <w:r>
        <w:rPr>
          <w:rFonts w:hint="eastAsia" w:ascii="Times New Roman" w:hAnsi="Times New Roman" w:eastAsia="仿宋_GB2312"/>
          <w:color w:val="auto"/>
          <w:sz w:val="32"/>
          <w:szCs w:val="32"/>
          <w:highlight w:val="none"/>
        </w:rPr>
        <w:t>万元，增长</w:t>
      </w: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%，主要是因为</w:t>
      </w:r>
      <w:r>
        <w:rPr>
          <w:rFonts w:hint="eastAsia" w:ascii="Times New Roman" w:hAnsi="Times New Roman" w:eastAsia="仿宋_GB2312"/>
          <w:color w:val="auto"/>
          <w:sz w:val="32"/>
          <w:szCs w:val="32"/>
          <w:highlight w:val="none"/>
          <w:lang w:eastAsia="zh-CN"/>
        </w:rPr>
        <w:t>人员编制增加。</w:t>
      </w:r>
    </w:p>
    <w:p w14:paraId="2E21E8E5">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（二）一般公共预算财政拨款支出决算结构情况</w:t>
      </w:r>
    </w:p>
    <w:p w14:paraId="581A298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年度财政拨款支出</w:t>
      </w:r>
      <w:r>
        <w:rPr>
          <w:rFonts w:hint="eastAsia" w:ascii="Times New Roman" w:hAnsi="Times New Roman" w:eastAsia="仿宋_GB2312"/>
          <w:color w:val="auto"/>
          <w:sz w:val="32"/>
          <w:szCs w:val="32"/>
          <w:highlight w:val="none"/>
          <w:lang w:val="en-US" w:eastAsia="zh-CN"/>
        </w:rPr>
        <w:t>169.66</w:t>
      </w:r>
      <w:r>
        <w:rPr>
          <w:rFonts w:hint="eastAsia" w:ascii="Times New Roman" w:hAnsi="Times New Roman" w:eastAsia="仿宋_GB2312"/>
          <w:color w:val="auto"/>
          <w:sz w:val="32"/>
          <w:szCs w:val="32"/>
          <w:highlight w:val="none"/>
        </w:rPr>
        <w:t>万元，主要用于以下方面：</w:t>
      </w:r>
      <w:r>
        <w:rPr>
          <w:rFonts w:hint="eastAsia" w:ascii="Times New Roman" w:hAnsi="Times New Roman" w:eastAsia="仿宋_GB2312"/>
          <w:color w:val="auto"/>
          <w:sz w:val="32"/>
          <w:szCs w:val="32"/>
          <w:highlight w:val="none"/>
          <w:lang w:eastAsia="zh-CN"/>
        </w:rPr>
        <w:t>社会保障和就业支出</w:t>
      </w:r>
      <w:r>
        <w:rPr>
          <w:rFonts w:hint="eastAsia" w:ascii="Times New Roman" w:hAnsi="Times New Roman" w:eastAsia="仿宋_GB2312"/>
          <w:color w:val="auto"/>
          <w:sz w:val="32"/>
          <w:szCs w:val="32"/>
          <w:highlight w:val="none"/>
        </w:rPr>
        <w:t>（类）支出</w:t>
      </w:r>
      <w:r>
        <w:rPr>
          <w:rFonts w:hint="eastAsia" w:ascii="Times New Roman" w:hAnsi="Times New Roman" w:eastAsia="仿宋_GB2312"/>
          <w:color w:val="auto"/>
          <w:sz w:val="32"/>
          <w:szCs w:val="32"/>
          <w:highlight w:val="none"/>
          <w:lang w:val="en-US" w:eastAsia="zh-CN"/>
        </w:rPr>
        <w:t>169.66</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w:t>
      </w:r>
    </w:p>
    <w:p w14:paraId="2F4CA4D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（三）一般公共预算财政拨款支出决算具体情况</w:t>
      </w:r>
    </w:p>
    <w:p w14:paraId="207D995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年度财政拨款支出年初预算数为</w:t>
      </w:r>
      <w:r>
        <w:rPr>
          <w:rFonts w:hint="eastAsia" w:ascii="Times New Roman" w:hAnsi="Times New Roman" w:eastAsia="仿宋_GB2312"/>
          <w:color w:val="auto"/>
          <w:sz w:val="32"/>
          <w:szCs w:val="32"/>
          <w:highlight w:val="none"/>
          <w:lang w:val="en-US" w:eastAsia="zh-CN"/>
        </w:rPr>
        <w:t>133.47</w:t>
      </w:r>
      <w:r>
        <w:rPr>
          <w:rFonts w:hint="eastAsia" w:ascii="Times New Roman" w:hAnsi="Times New Roman" w:eastAsia="仿宋_GB2312"/>
          <w:color w:val="auto"/>
          <w:sz w:val="32"/>
          <w:szCs w:val="32"/>
          <w:highlight w:val="none"/>
        </w:rPr>
        <w:t>万元，支出决算数为</w:t>
      </w:r>
      <w:r>
        <w:rPr>
          <w:rFonts w:hint="eastAsia" w:ascii="Times New Roman" w:hAnsi="Times New Roman" w:eastAsia="仿宋_GB2312"/>
          <w:color w:val="auto"/>
          <w:sz w:val="32"/>
          <w:szCs w:val="32"/>
          <w:highlight w:val="none"/>
          <w:lang w:val="en-US" w:eastAsia="zh-CN"/>
        </w:rPr>
        <w:t>169.66</w:t>
      </w:r>
      <w:r>
        <w:rPr>
          <w:rFonts w:hint="eastAsia" w:ascii="Times New Roman" w:hAnsi="Times New Roman" w:eastAsia="仿宋_GB2312"/>
          <w:color w:val="auto"/>
          <w:sz w:val="32"/>
          <w:szCs w:val="32"/>
          <w:highlight w:val="none"/>
        </w:rPr>
        <w:t>万元，完成年初预算的</w:t>
      </w:r>
      <w:r>
        <w:rPr>
          <w:rFonts w:hint="eastAsia" w:ascii="Times New Roman" w:hAnsi="Times New Roman" w:eastAsia="仿宋_GB2312"/>
          <w:color w:val="auto"/>
          <w:sz w:val="32"/>
          <w:szCs w:val="32"/>
          <w:highlight w:val="none"/>
          <w:lang w:val="en-US" w:eastAsia="zh-CN"/>
        </w:rPr>
        <w:t>127</w:t>
      </w:r>
      <w:r>
        <w:rPr>
          <w:rFonts w:hint="eastAsia" w:ascii="Times New Roman" w:hAnsi="Times New Roman" w:eastAsia="仿宋_GB2312"/>
          <w:color w:val="auto"/>
          <w:sz w:val="32"/>
          <w:szCs w:val="32"/>
          <w:highlight w:val="none"/>
        </w:rPr>
        <w:t>%，其中：</w:t>
      </w:r>
    </w:p>
    <w:p w14:paraId="6681CF1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w:t>
      </w:r>
      <w:r>
        <w:rPr>
          <w:rFonts w:hint="eastAsia" w:ascii="Times New Roman" w:hAnsi="Times New Roman" w:eastAsia="仿宋_GB2312"/>
          <w:color w:val="auto"/>
          <w:sz w:val="32"/>
          <w:szCs w:val="32"/>
          <w:highlight w:val="none"/>
          <w:lang w:eastAsia="zh-CN"/>
        </w:rPr>
        <w:t>社会保障和就业支出</w:t>
      </w:r>
      <w:r>
        <w:rPr>
          <w:rFonts w:hint="eastAsia" w:ascii="Times New Roman" w:hAnsi="Times New Roman" w:eastAsia="仿宋_GB2312"/>
          <w:color w:val="auto"/>
          <w:sz w:val="32"/>
          <w:szCs w:val="32"/>
          <w:highlight w:val="none"/>
        </w:rPr>
        <w:t>（类）</w:t>
      </w:r>
      <w:r>
        <w:rPr>
          <w:rFonts w:hint="eastAsia" w:ascii="Times New Roman" w:hAnsi="Times New Roman" w:eastAsia="仿宋_GB2312"/>
          <w:color w:val="auto"/>
          <w:sz w:val="32"/>
          <w:szCs w:val="32"/>
          <w:highlight w:val="none"/>
          <w:lang w:eastAsia="zh-CN"/>
        </w:rPr>
        <w:t>人力资源和社会保障管理事务</w:t>
      </w:r>
      <w:r>
        <w:rPr>
          <w:rFonts w:hint="eastAsia" w:ascii="Times New Roman" w:hAnsi="Times New Roman" w:eastAsia="仿宋_GB2312"/>
          <w:color w:val="auto"/>
          <w:sz w:val="32"/>
          <w:szCs w:val="32"/>
          <w:highlight w:val="none"/>
        </w:rPr>
        <w:t>（款）</w:t>
      </w:r>
      <w:r>
        <w:rPr>
          <w:rFonts w:hint="eastAsia" w:ascii="Times New Roman" w:hAnsi="Times New Roman" w:eastAsia="仿宋_GB2312"/>
          <w:color w:val="auto"/>
          <w:sz w:val="32"/>
          <w:szCs w:val="32"/>
          <w:highlight w:val="none"/>
          <w:lang w:eastAsia="zh-CN"/>
        </w:rPr>
        <w:t>行政运行</w:t>
      </w:r>
      <w:r>
        <w:rPr>
          <w:rFonts w:hint="eastAsia" w:ascii="Times New Roman" w:hAnsi="Times New Roman" w:eastAsia="仿宋_GB2312"/>
          <w:color w:val="auto"/>
          <w:sz w:val="32"/>
          <w:szCs w:val="32"/>
          <w:highlight w:val="none"/>
        </w:rPr>
        <w:t>（项）。</w:t>
      </w:r>
    </w:p>
    <w:p w14:paraId="55984C1E">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133.47</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135.16</w:t>
      </w:r>
      <w:r>
        <w:rPr>
          <w:rFonts w:hint="eastAsia" w:ascii="Times New Roman" w:hAnsi="Times New Roman" w:eastAsia="仿宋_GB2312"/>
          <w:color w:val="auto"/>
          <w:sz w:val="32"/>
          <w:szCs w:val="32"/>
          <w:highlight w:val="none"/>
        </w:rPr>
        <w:t>万元，完成年初预算的</w:t>
      </w:r>
      <w:r>
        <w:rPr>
          <w:rFonts w:hint="eastAsia" w:ascii="Times New Roman" w:hAnsi="Times New Roman" w:eastAsia="仿宋_GB2312"/>
          <w:color w:val="auto"/>
          <w:sz w:val="32"/>
          <w:szCs w:val="32"/>
          <w:highlight w:val="none"/>
          <w:lang w:val="en-US" w:eastAsia="zh-CN"/>
        </w:rPr>
        <w:t>98.74</w:t>
      </w:r>
      <w:r>
        <w:rPr>
          <w:rFonts w:hint="eastAsia" w:ascii="Times New Roman" w:hAnsi="Times New Roman" w:eastAsia="仿宋_GB2312"/>
          <w:color w:val="auto"/>
          <w:sz w:val="32"/>
          <w:szCs w:val="32"/>
          <w:highlight w:val="none"/>
        </w:rPr>
        <w:t>%，决算数小于年初预算数的主要原因是：</w:t>
      </w:r>
      <w:r>
        <w:rPr>
          <w:rFonts w:hint="eastAsia" w:ascii="Times New Roman" w:hAnsi="Times New Roman" w:eastAsia="仿宋_GB2312"/>
          <w:color w:val="auto"/>
          <w:sz w:val="32"/>
          <w:szCs w:val="32"/>
          <w:highlight w:val="none"/>
          <w:lang w:eastAsia="zh-CN"/>
        </w:rPr>
        <w:t>厉行节俭。</w:t>
      </w:r>
    </w:p>
    <w:p w14:paraId="3908D20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w:t>
      </w:r>
      <w:r>
        <w:rPr>
          <w:rFonts w:hint="eastAsia" w:ascii="Times New Roman" w:hAnsi="Times New Roman" w:eastAsia="仿宋_GB2312"/>
          <w:color w:val="auto"/>
          <w:sz w:val="32"/>
          <w:szCs w:val="32"/>
          <w:highlight w:val="none"/>
          <w:lang w:eastAsia="zh-CN"/>
        </w:rPr>
        <w:t>社会保障和就业支出</w:t>
      </w:r>
      <w:r>
        <w:rPr>
          <w:rFonts w:hint="eastAsia" w:ascii="Times New Roman" w:hAnsi="Times New Roman" w:eastAsia="仿宋_GB2312"/>
          <w:color w:val="auto"/>
          <w:sz w:val="32"/>
          <w:szCs w:val="32"/>
          <w:highlight w:val="none"/>
        </w:rPr>
        <w:t>（类）</w:t>
      </w:r>
      <w:r>
        <w:rPr>
          <w:rFonts w:hint="eastAsia" w:ascii="Times New Roman" w:hAnsi="Times New Roman" w:eastAsia="仿宋_GB2312"/>
          <w:color w:val="auto"/>
          <w:sz w:val="32"/>
          <w:szCs w:val="32"/>
          <w:highlight w:val="none"/>
          <w:lang w:eastAsia="zh-CN"/>
        </w:rPr>
        <w:t>人力资源和社会保障管理事务</w:t>
      </w:r>
      <w:r>
        <w:rPr>
          <w:rFonts w:hint="eastAsia" w:ascii="Times New Roman" w:hAnsi="Times New Roman" w:eastAsia="仿宋_GB2312"/>
          <w:color w:val="auto"/>
          <w:sz w:val="32"/>
          <w:szCs w:val="32"/>
          <w:highlight w:val="none"/>
        </w:rPr>
        <w:t>（款）</w:t>
      </w:r>
      <w:r>
        <w:rPr>
          <w:rFonts w:hint="eastAsia" w:ascii="Times New Roman" w:hAnsi="Times New Roman" w:eastAsia="仿宋_GB2312"/>
          <w:color w:val="auto"/>
          <w:sz w:val="32"/>
          <w:szCs w:val="32"/>
          <w:highlight w:val="none"/>
          <w:lang w:eastAsia="zh-CN"/>
        </w:rPr>
        <w:t>其他人力资源和社会保障管理事务支出</w:t>
      </w:r>
      <w:r>
        <w:rPr>
          <w:rFonts w:hint="eastAsia" w:ascii="Times New Roman" w:hAnsi="Times New Roman" w:eastAsia="仿宋_GB2312"/>
          <w:color w:val="auto"/>
          <w:sz w:val="32"/>
          <w:szCs w:val="32"/>
          <w:highlight w:val="none"/>
        </w:rPr>
        <w:t>（项）。</w:t>
      </w:r>
    </w:p>
    <w:p w14:paraId="6EB2516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34.5</w:t>
      </w:r>
      <w:r>
        <w:rPr>
          <w:rFonts w:hint="eastAsia" w:ascii="Times New Roman" w:hAnsi="Times New Roman" w:eastAsia="仿宋_GB2312"/>
          <w:color w:val="auto"/>
          <w:sz w:val="32"/>
          <w:szCs w:val="32"/>
          <w:highlight w:val="none"/>
        </w:rPr>
        <w:t>万元，由于年初预算为0，无法计算百分比，决算数大于年初预算数的主要原因是：</w:t>
      </w:r>
      <w:r>
        <w:rPr>
          <w:rFonts w:hint="eastAsia" w:ascii="Times New Roman" w:hAnsi="Times New Roman" w:eastAsia="仿宋_GB2312"/>
          <w:color w:val="auto"/>
          <w:sz w:val="32"/>
          <w:szCs w:val="32"/>
          <w:highlight w:val="none"/>
          <w:lang w:eastAsia="zh-CN"/>
        </w:rPr>
        <w:t>劳动保障专项工作立项。</w:t>
      </w:r>
    </w:p>
    <w:p w14:paraId="32B459A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六、一般公共预算财政拨款基本支出决算情况说明</w:t>
      </w:r>
    </w:p>
    <w:p w14:paraId="5F67AAC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年度财政拨款基本支出</w:t>
      </w:r>
      <w:r>
        <w:rPr>
          <w:rFonts w:hint="eastAsia" w:ascii="Times New Roman" w:hAnsi="Times New Roman" w:eastAsia="仿宋_GB2312"/>
          <w:color w:val="auto"/>
          <w:sz w:val="32"/>
          <w:szCs w:val="32"/>
          <w:highlight w:val="none"/>
          <w:lang w:val="en-US" w:eastAsia="zh-CN"/>
        </w:rPr>
        <w:t>169.66</w:t>
      </w:r>
      <w:r>
        <w:rPr>
          <w:rFonts w:hint="eastAsia" w:ascii="Times New Roman" w:hAnsi="Times New Roman" w:eastAsia="仿宋_GB2312"/>
          <w:color w:val="auto"/>
          <w:sz w:val="32"/>
          <w:szCs w:val="32"/>
          <w:highlight w:val="none"/>
        </w:rPr>
        <w:t>万元，其中：</w:t>
      </w:r>
    </w:p>
    <w:p w14:paraId="14F08FB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b/>
          <w:bCs/>
          <w:color w:val="auto"/>
          <w:sz w:val="32"/>
          <w:szCs w:val="32"/>
          <w:highlight w:val="none"/>
        </w:rPr>
        <w:t>人员经费</w:t>
      </w:r>
      <w:r>
        <w:rPr>
          <w:rFonts w:hint="eastAsia" w:ascii="Times New Roman" w:hAnsi="Times New Roman" w:eastAsia="仿宋_GB2312"/>
          <w:color w:val="auto"/>
          <w:sz w:val="32"/>
          <w:szCs w:val="32"/>
          <w:highlight w:val="none"/>
          <w:lang w:val="en-US" w:eastAsia="zh-CN"/>
        </w:rPr>
        <w:t>107.04</w:t>
      </w:r>
      <w:r>
        <w:rPr>
          <w:rFonts w:hint="eastAsia" w:ascii="Times New Roman" w:hAnsi="Times New Roman" w:eastAsia="仿宋_GB2312"/>
          <w:color w:val="auto"/>
          <w:sz w:val="32"/>
          <w:szCs w:val="32"/>
          <w:highlight w:val="none"/>
        </w:rPr>
        <w:t>万元，占基本支出的</w:t>
      </w:r>
      <w:r>
        <w:rPr>
          <w:rFonts w:hint="eastAsia" w:ascii="Times New Roman" w:hAnsi="Times New Roman" w:eastAsia="仿宋_GB2312"/>
          <w:color w:val="auto"/>
          <w:sz w:val="32"/>
          <w:szCs w:val="32"/>
          <w:highlight w:val="none"/>
          <w:lang w:val="en-US" w:eastAsia="zh-CN"/>
        </w:rPr>
        <w:t>63.09</w:t>
      </w:r>
      <w:r>
        <w:rPr>
          <w:rFonts w:hint="eastAsia" w:ascii="Times New Roman" w:hAnsi="Times New Roman" w:eastAsia="仿宋_GB2312"/>
          <w:color w:val="auto"/>
          <w:sz w:val="32"/>
          <w:szCs w:val="32"/>
          <w:highlight w:val="none"/>
        </w:rPr>
        <w:t>%,主要包括基本工资、津贴补贴、奖金、伙食补助费</w:t>
      </w:r>
      <w:r>
        <w:rPr>
          <w:rFonts w:hint="eastAsia" w:ascii="Times New Roman" w:hAnsi="Times New Roman" w:eastAsia="仿宋_GB2312"/>
          <w:color w:val="auto"/>
          <w:sz w:val="32"/>
          <w:szCs w:val="32"/>
          <w:highlight w:val="none"/>
          <w:lang w:eastAsia="zh-CN"/>
        </w:rPr>
        <w:t>、养老保险、医保、公积金等。</w:t>
      </w:r>
    </w:p>
    <w:p w14:paraId="11A5B51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highlight w:val="none"/>
        </w:rPr>
      </w:pPr>
      <w:r>
        <w:rPr>
          <w:rFonts w:hint="eastAsia" w:ascii="Times New Roman" w:hAnsi="Times New Roman" w:eastAsia="仿宋_GB2312"/>
          <w:b/>
          <w:bCs/>
          <w:color w:val="auto"/>
          <w:sz w:val="32"/>
          <w:szCs w:val="32"/>
          <w:highlight w:val="none"/>
        </w:rPr>
        <w:t>公用经费</w:t>
      </w:r>
      <w:r>
        <w:rPr>
          <w:rFonts w:hint="eastAsia" w:ascii="Times New Roman" w:hAnsi="Times New Roman" w:eastAsia="仿宋_GB2312"/>
          <w:color w:val="auto"/>
          <w:sz w:val="32"/>
          <w:szCs w:val="32"/>
          <w:highlight w:val="none"/>
          <w:lang w:val="en-US" w:eastAsia="zh-CN"/>
        </w:rPr>
        <w:t>62.63</w:t>
      </w:r>
      <w:r>
        <w:rPr>
          <w:rFonts w:hint="eastAsia" w:ascii="Times New Roman" w:hAnsi="Times New Roman" w:eastAsia="仿宋_GB2312"/>
          <w:color w:val="auto"/>
          <w:sz w:val="32"/>
          <w:szCs w:val="32"/>
          <w:highlight w:val="none"/>
        </w:rPr>
        <w:t>万元，占基本支出的</w:t>
      </w:r>
      <w:r>
        <w:rPr>
          <w:rFonts w:hint="eastAsia" w:ascii="Times New Roman" w:hAnsi="Times New Roman" w:eastAsia="仿宋_GB2312"/>
          <w:color w:val="auto"/>
          <w:sz w:val="32"/>
          <w:szCs w:val="32"/>
          <w:highlight w:val="none"/>
          <w:lang w:val="en-US" w:eastAsia="zh-CN"/>
        </w:rPr>
        <w:t>36.91</w:t>
      </w:r>
      <w:r>
        <w:rPr>
          <w:rFonts w:hint="eastAsia" w:ascii="Times New Roman" w:hAnsi="Times New Roman" w:eastAsia="仿宋_GB2312"/>
          <w:color w:val="auto"/>
          <w:sz w:val="32"/>
          <w:szCs w:val="32"/>
          <w:highlight w:val="none"/>
        </w:rPr>
        <w:t>%，主要包括办公费、印刷费、咨询费、手续费</w:t>
      </w:r>
      <w:r>
        <w:rPr>
          <w:rFonts w:hint="eastAsia" w:ascii="Times New Roman" w:hAnsi="Times New Roman" w:eastAsia="仿宋_GB2312"/>
          <w:color w:val="auto"/>
          <w:sz w:val="32"/>
          <w:szCs w:val="32"/>
          <w:highlight w:val="none"/>
          <w:lang w:eastAsia="zh-CN"/>
        </w:rPr>
        <w:t>、材料费、委托业务费等</w:t>
      </w:r>
      <w:r>
        <w:rPr>
          <w:rFonts w:hint="eastAsia" w:ascii="Times New Roman" w:hAnsi="Times New Roman" w:eastAsia="仿宋_GB2312"/>
          <w:color w:val="auto"/>
          <w:sz w:val="32"/>
          <w:szCs w:val="32"/>
          <w:highlight w:val="none"/>
        </w:rPr>
        <w:t>。</w:t>
      </w:r>
    </w:p>
    <w:p w14:paraId="1D07143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highlight w:val="none"/>
        </w:rPr>
      </w:pPr>
      <w:r>
        <w:rPr>
          <w:rFonts w:hint="eastAsia" w:ascii="黑体" w:hAnsi="黑体" w:eastAsia="黑体" w:cs="黑体"/>
          <w:b w:val="0"/>
          <w:bCs/>
          <w:color w:val="auto"/>
          <w:sz w:val="32"/>
          <w:szCs w:val="32"/>
          <w:highlight w:val="none"/>
        </w:rPr>
        <w:t>七、财政拨款三公经费支出决算情况说明</w:t>
      </w:r>
    </w:p>
    <w:p w14:paraId="7A5F94F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color w:val="auto"/>
          <w:sz w:val="32"/>
          <w:szCs w:val="32"/>
          <w:highlight w:val="none"/>
        </w:rPr>
      </w:pPr>
      <w:r>
        <w:rPr>
          <w:rFonts w:hint="eastAsia" w:ascii="楷体" w:hAnsi="楷体" w:eastAsia="楷体" w:cs="楷体"/>
          <w:b/>
          <w:bCs w:val="0"/>
          <w:color w:val="auto"/>
          <w:sz w:val="32"/>
          <w:szCs w:val="32"/>
          <w:highlight w:val="none"/>
        </w:rPr>
        <w:t>（一）“三公”经费财政拨款支出决算总体情况说明</w:t>
      </w:r>
    </w:p>
    <w:p w14:paraId="76BA45B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“三公”经费财政拨款支出预算为</w:t>
      </w:r>
      <w:r>
        <w:rPr>
          <w:rFonts w:hint="eastAsia" w:ascii="Times New Roman" w:hAnsi="Times New Roman" w:eastAsia="仿宋_GB2312"/>
          <w:color w:val="auto"/>
          <w:sz w:val="32"/>
          <w:szCs w:val="32"/>
          <w:highlight w:val="none"/>
          <w:lang w:val="en-US" w:eastAsia="zh-CN"/>
        </w:rPr>
        <w:t>0.5</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万元，完成预算的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%，决算数小于预算数的主要原因是</w:t>
      </w:r>
      <w:r>
        <w:rPr>
          <w:rFonts w:hint="eastAsia" w:ascii="Times New Roman" w:hAnsi="Times New Roman" w:eastAsia="仿宋_GB2312"/>
          <w:color w:val="auto"/>
          <w:sz w:val="32"/>
          <w:szCs w:val="32"/>
          <w:highlight w:val="none"/>
          <w:lang w:eastAsia="zh-CN"/>
        </w:rPr>
        <w:t>厉行节俭，</w:t>
      </w:r>
      <w:r>
        <w:rPr>
          <w:rFonts w:hint="eastAsia" w:ascii="Times New Roman" w:hAnsi="Times New Roman" w:eastAsia="仿宋_GB2312"/>
          <w:color w:val="auto"/>
          <w:sz w:val="32"/>
          <w:szCs w:val="32"/>
          <w:highlight w:val="none"/>
        </w:rPr>
        <w:t>与上年相比减少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%。其中：</w:t>
      </w:r>
    </w:p>
    <w:p w14:paraId="5D1CDA2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因公出国（境）费支出预算为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万元，与上年相比减少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p>
    <w:p w14:paraId="7458E8AC">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公务接待费支出预算为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万元，完成预算的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%，与上年相比减少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p>
    <w:p w14:paraId="62A6D00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公务用车购置费支出预算为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万元，完成预算的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%，与上年相比减少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p>
    <w:p w14:paraId="526BE7A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公务用车运行维护费支出预算为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万元，完成预算的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%，与上年相比减少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p>
    <w:p w14:paraId="37014DC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color w:val="auto"/>
          <w:sz w:val="32"/>
          <w:szCs w:val="32"/>
          <w:highlight w:val="none"/>
        </w:rPr>
      </w:pPr>
      <w:r>
        <w:rPr>
          <w:rFonts w:hint="eastAsia" w:ascii="楷体" w:hAnsi="楷体" w:eastAsia="楷体" w:cs="楷体"/>
          <w:b/>
          <w:bCs w:val="0"/>
          <w:color w:val="auto"/>
          <w:sz w:val="32"/>
          <w:szCs w:val="32"/>
          <w:highlight w:val="none"/>
        </w:rPr>
        <w:t>（二）“三公”经费财政拨款支出决算具体情况说明</w:t>
      </w:r>
    </w:p>
    <w:p w14:paraId="113DD70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年度“三公”经费财政拨款支出决算中，公务接待费支出决算</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%,因公出国（境）费支出决算</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%,公务用车购置费及运行维护费支出决算</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%。其中：</w:t>
      </w:r>
    </w:p>
    <w:p w14:paraId="295CDDCF">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highlight w:val="none"/>
        </w:rPr>
      </w:pP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因公出国（境）费支出决算为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万元，全年安排因公出国（境）团组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个，累计</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人次</w:t>
      </w:r>
      <w:r>
        <w:rPr>
          <w:rFonts w:hint="eastAsia" w:ascii="楷体" w:hAnsi="楷体" w:eastAsia="楷体" w:cs="楷体"/>
          <w:b/>
          <w:bCs/>
          <w:i/>
          <w:color w:val="auto"/>
          <w:sz w:val="32"/>
          <w:szCs w:val="32"/>
          <w:highlight w:val="none"/>
        </w:rPr>
        <w:t>,</w:t>
      </w:r>
      <w:r>
        <w:rPr>
          <w:rFonts w:hint="eastAsia" w:ascii="Times New Roman" w:hAnsi="Times New Roman" w:eastAsia="仿宋_GB2312"/>
          <w:color w:val="auto"/>
          <w:sz w:val="32"/>
          <w:szCs w:val="32"/>
          <w:highlight w:val="none"/>
        </w:rPr>
        <w:t>开支内容包括：</w:t>
      </w:r>
    </w:p>
    <w:p w14:paraId="3122DCC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highlight w:val="none"/>
          <w:lang w:eastAsia="zh-CN"/>
        </w:rPr>
      </w:pPr>
      <w:r>
        <w:rPr>
          <w:rFonts w:hint="eastAsia" w:ascii="Times New Roman" w:hAnsi="Times New Roman" w:eastAsia="仿宋_GB2312"/>
          <w:color w:val="auto"/>
          <w:sz w:val="32"/>
          <w:szCs w:val="32"/>
          <w:highlight w:val="none"/>
        </w:rPr>
        <w:t>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p>
    <w:p w14:paraId="3725A77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2、公务接待费支出决算为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万元，全年共接待来访团组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个、来宾</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人次。</w:t>
      </w:r>
    </w:p>
    <w:p w14:paraId="4310C03A">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highlight w:val="none"/>
          <w:lang w:val="en-US" w:eastAsia="zh-CN" w:bidi="ar-SA"/>
        </w:rPr>
      </w:pPr>
      <w:r>
        <w:rPr>
          <w:rFonts w:hint="eastAsia" w:ascii="Times New Roman" w:hAnsi="Times New Roman" w:eastAsia="仿宋_GB2312"/>
          <w:color w:val="auto"/>
          <w:sz w:val="32"/>
          <w:szCs w:val="32"/>
          <w:highlight w:val="none"/>
        </w:rPr>
        <w:t>3、公务用车购置费及运行维护费支出决算为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万元，其中：公务用车购置费</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（单位本级或某二级机构）更新公务用车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辆。公务用车运行维护费</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万元，截止202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年12月31日，我单位开支财政拨款的公务用车保有量为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p>
    <w:p w14:paraId="42BA644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八、政府性基金预算收入支出决算情况</w:t>
      </w:r>
    </w:p>
    <w:p w14:paraId="79383DC9">
      <w:pPr>
        <w:pStyle w:val="15"/>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highlight w:val="none"/>
          <w:lang w:val="en-US" w:eastAsia="zh-CN" w:bidi="ar-SA"/>
        </w:rPr>
      </w:pP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stheme="minorBidi"/>
          <w:color w:val="auto"/>
          <w:kern w:val="2"/>
          <w:sz w:val="32"/>
          <w:szCs w:val="32"/>
          <w:highlight w:val="none"/>
          <w:lang w:val="en-US" w:eastAsia="zh-CN" w:bidi="ar-SA"/>
        </w:rPr>
        <w:t xml:space="preserve"> 本单位无政府性基金收支</w:t>
      </w:r>
    </w:p>
    <w:p w14:paraId="17E1141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highlight w:val="none"/>
          <w:lang w:eastAsia="zh-CN"/>
        </w:rPr>
      </w:pPr>
      <w:r>
        <w:rPr>
          <w:rFonts w:hint="eastAsia" w:ascii="Times New Roman" w:hAnsi="Times New Roman" w:eastAsia="仿宋_GB2312"/>
          <w:b/>
          <w:color w:val="auto"/>
          <w:sz w:val="32"/>
          <w:szCs w:val="32"/>
          <w:highlight w:val="none"/>
          <w:lang w:eastAsia="zh-CN"/>
        </w:rPr>
        <w:t>九、国有资本经营预算财政拨款支出决算情况</w:t>
      </w:r>
    </w:p>
    <w:p w14:paraId="5BAA75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Times New Roman" w:hAnsi="Times New Roman" w:eastAsia="仿宋_GB2312"/>
          <w:b/>
          <w:color w:val="auto"/>
          <w:sz w:val="32"/>
          <w:szCs w:val="32"/>
          <w:highlight w:val="none"/>
          <w:lang w:eastAsia="zh-CN"/>
        </w:rPr>
      </w:pPr>
      <w:r>
        <w:rPr>
          <w:rFonts w:hint="eastAsia" w:ascii="仿宋" w:hAnsi="仿宋" w:eastAsia="仿宋" w:cs="仿宋"/>
          <w:color w:val="auto"/>
          <w:kern w:val="0"/>
          <w:sz w:val="32"/>
          <w:szCs w:val="32"/>
          <w:highlight w:val="none"/>
          <w:lang w:val="en-US" w:eastAsia="zh-CN" w:bidi="ar-SA"/>
        </w:rPr>
        <w:t>2023年本单位没有使用国有资本经营预算安排的支出。</w:t>
      </w:r>
    </w:p>
    <w:p w14:paraId="52963CA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highlight w:val="none"/>
          <w:lang w:eastAsia="zh-CN"/>
        </w:rPr>
      </w:pPr>
      <w:r>
        <w:rPr>
          <w:rFonts w:hint="eastAsia" w:ascii="Times New Roman" w:hAnsi="Times New Roman" w:eastAsia="仿宋_GB2312"/>
          <w:b/>
          <w:color w:val="auto"/>
          <w:sz w:val="32"/>
          <w:szCs w:val="32"/>
          <w:highlight w:val="none"/>
          <w:lang w:eastAsia="zh-CN"/>
        </w:rPr>
        <w:t>十、关于机关运行经费支出说明</w:t>
      </w:r>
    </w:p>
    <w:p w14:paraId="5161F8C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本部门202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年度机关运行经费支出</w:t>
      </w:r>
      <w:r>
        <w:rPr>
          <w:rFonts w:hint="eastAsia" w:ascii="Times New Roman" w:hAnsi="Times New Roman" w:eastAsia="仿宋_GB2312"/>
          <w:color w:val="auto"/>
          <w:sz w:val="32"/>
          <w:szCs w:val="32"/>
          <w:highlight w:val="none"/>
          <w:lang w:val="en-US" w:eastAsia="zh-CN"/>
        </w:rPr>
        <w:t>62.63</w:t>
      </w:r>
      <w:r>
        <w:rPr>
          <w:rFonts w:hint="eastAsia" w:ascii="Times New Roman" w:hAnsi="Times New Roman" w:eastAsia="仿宋_GB2312"/>
          <w:color w:val="auto"/>
          <w:sz w:val="32"/>
          <w:szCs w:val="32"/>
          <w:highlight w:val="none"/>
        </w:rPr>
        <w:t>万元，比上年决算数增加</w:t>
      </w:r>
      <w:r>
        <w:rPr>
          <w:rFonts w:hint="eastAsia" w:ascii="Times New Roman" w:hAnsi="Times New Roman" w:eastAsia="仿宋_GB2312"/>
          <w:color w:val="auto"/>
          <w:sz w:val="32"/>
          <w:szCs w:val="32"/>
          <w:highlight w:val="none"/>
          <w:lang w:val="en-US" w:eastAsia="zh-CN"/>
        </w:rPr>
        <w:t>29.26</w:t>
      </w:r>
      <w:r>
        <w:rPr>
          <w:rFonts w:hint="eastAsia" w:ascii="Times New Roman" w:hAnsi="Times New Roman" w:eastAsia="仿宋_GB2312"/>
          <w:color w:val="auto"/>
          <w:sz w:val="32"/>
          <w:szCs w:val="32"/>
          <w:highlight w:val="none"/>
        </w:rPr>
        <w:t>万元，增长</w:t>
      </w:r>
      <w:r>
        <w:rPr>
          <w:rFonts w:hint="eastAsia" w:ascii="Times New Roman" w:hAnsi="Times New Roman" w:eastAsia="仿宋_GB2312"/>
          <w:color w:val="auto"/>
          <w:sz w:val="32"/>
          <w:szCs w:val="32"/>
          <w:highlight w:val="none"/>
          <w:lang w:val="en-US" w:eastAsia="zh-CN"/>
        </w:rPr>
        <w:t>87.68</w:t>
      </w:r>
      <w:r>
        <w:rPr>
          <w:rFonts w:hint="eastAsia" w:ascii="Times New Roman" w:hAnsi="Times New Roman" w:eastAsia="仿宋_GB2312"/>
          <w:color w:val="auto"/>
          <w:sz w:val="32"/>
          <w:szCs w:val="32"/>
          <w:highlight w:val="none"/>
        </w:rPr>
        <w:t>%。主要原因是：</w:t>
      </w:r>
      <w:r>
        <w:rPr>
          <w:rFonts w:hint="eastAsia" w:ascii="Times New Roman" w:hAnsi="Times New Roman" w:eastAsia="仿宋_GB2312"/>
          <w:color w:val="auto"/>
          <w:sz w:val="32"/>
          <w:szCs w:val="32"/>
          <w:highlight w:val="none"/>
          <w:lang w:eastAsia="zh-CN"/>
        </w:rPr>
        <w:t>人员编制增加。</w:t>
      </w:r>
      <w:bookmarkStart w:id="0" w:name="_GoBack"/>
      <w:bookmarkEnd w:id="0"/>
    </w:p>
    <w:p w14:paraId="59198FC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lang w:eastAsia="zh-CN"/>
        </w:rPr>
      </w:pPr>
      <w:r>
        <w:rPr>
          <w:rFonts w:hint="eastAsia" w:hAnsi="黑体" w:cs="黑体"/>
          <w:b w:val="0"/>
          <w:bCs/>
          <w:color w:val="auto"/>
          <w:sz w:val="32"/>
          <w:szCs w:val="32"/>
          <w:highlight w:val="none"/>
          <w:lang w:eastAsia="zh-CN"/>
        </w:rPr>
        <w:t>十一、一般性支出情况说明</w:t>
      </w:r>
    </w:p>
    <w:p w14:paraId="61F690C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highlight w:val="none"/>
          <w:lang w:val="en-US" w:eastAsia="zh-CN" w:bidi="ar-SA"/>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年本部门开支会议费</w:t>
      </w:r>
      <w:r>
        <w:rPr>
          <w:rFonts w:hint="eastAsia" w:ascii="Times New Roman" w:hAnsi="Times New Roman" w:eastAsia="仿宋_GB2312"/>
          <w:color w:val="auto"/>
          <w:sz w:val="32"/>
          <w:szCs w:val="32"/>
          <w:highlight w:val="none"/>
          <w:lang w:val="en-US" w:eastAsia="zh-CN"/>
        </w:rPr>
        <w:t>0.5</w:t>
      </w:r>
      <w:r>
        <w:rPr>
          <w:rFonts w:hint="eastAsia" w:ascii="Times New Roman" w:hAnsi="Times New Roman" w:eastAsia="仿宋_GB2312"/>
          <w:color w:val="auto"/>
          <w:sz w:val="32"/>
          <w:szCs w:val="32"/>
          <w:highlight w:val="none"/>
        </w:rPr>
        <w:t>万元，用于召开</w:t>
      </w:r>
      <w:r>
        <w:rPr>
          <w:rFonts w:hint="eastAsia" w:ascii="Times New Roman" w:hAnsi="Times New Roman" w:eastAsia="仿宋_GB2312"/>
          <w:color w:val="auto"/>
          <w:sz w:val="32"/>
          <w:szCs w:val="32"/>
          <w:highlight w:val="none"/>
          <w:lang w:eastAsia="zh-CN"/>
        </w:rPr>
        <w:t>劳动监察迎省检</w:t>
      </w:r>
      <w:r>
        <w:rPr>
          <w:rFonts w:hint="eastAsia" w:ascii="Times New Roman" w:hAnsi="Times New Roman" w:eastAsia="仿宋_GB2312"/>
          <w:color w:val="auto"/>
          <w:sz w:val="32"/>
          <w:szCs w:val="32"/>
          <w:highlight w:val="none"/>
        </w:rPr>
        <w:t>会议，人数</w:t>
      </w:r>
      <w:r>
        <w:rPr>
          <w:rFonts w:hint="eastAsia" w:ascii="Times New Roman" w:hAnsi="Times New Roman" w:eastAsia="仿宋_GB2312"/>
          <w:color w:val="auto"/>
          <w:sz w:val="32"/>
          <w:szCs w:val="32"/>
          <w:highlight w:val="none"/>
          <w:lang w:val="en-US" w:eastAsia="zh-CN"/>
        </w:rPr>
        <w:t>150</w:t>
      </w:r>
      <w:r>
        <w:rPr>
          <w:rFonts w:hint="eastAsia" w:ascii="Times New Roman" w:hAnsi="Times New Roman" w:eastAsia="仿宋_GB2312"/>
          <w:color w:val="auto"/>
          <w:sz w:val="32"/>
          <w:szCs w:val="32"/>
          <w:highlight w:val="none"/>
        </w:rPr>
        <w:t>人，内容为</w:t>
      </w:r>
      <w:r>
        <w:rPr>
          <w:rFonts w:hint="eastAsia" w:ascii="Times New Roman" w:hAnsi="Times New Roman" w:eastAsia="仿宋_GB2312"/>
          <w:color w:val="auto"/>
          <w:sz w:val="32"/>
          <w:szCs w:val="32"/>
          <w:highlight w:val="none"/>
          <w:lang w:eastAsia="zh-CN"/>
        </w:rPr>
        <w:t>劳动监察工作省厅检查</w:t>
      </w:r>
      <w:r>
        <w:rPr>
          <w:rFonts w:hint="eastAsia" w:ascii="Times New Roman" w:hAnsi="Times New Roman" w:eastAsia="仿宋_GB2312"/>
          <w:color w:val="auto"/>
          <w:sz w:val="32"/>
          <w:szCs w:val="32"/>
          <w:highlight w:val="none"/>
        </w:rPr>
        <w:t>；开支培训费</w:t>
      </w: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万元，用于开展</w:t>
      </w:r>
      <w:r>
        <w:rPr>
          <w:rFonts w:hint="eastAsia" w:ascii="Times New Roman" w:hAnsi="Times New Roman" w:eastAsia="仿宋_GB2312"/>
          <w:color w:val="auto"/>
          <w:sz w:val="32"/>
          <w:szCs w:val="32"/>
          <w:highlight w:val="none"/>
          <w:lang w:eastAsia="zh-CN"/>
        </w:rPr>
        <w:t>乡镇经办人员</w:t>
      </w:r>
      <w:r>
        <w:rPr>
          <w:rFonts w:hint="eastAsia" w:ascii="Times New Roman" w:hAnsi="Times New Roman" w:eastAsia="仿宋_GB2312"/>
          <w:color w:val="auto"/>
          <w:sz w:val="32"/>
          <w:szCs w:val="32"/>
          <w:highlight w:val="none"/>
        </w:rPr>
        <w:t>培训，人数</w:t>
      </w:r>
      <w:r>
        <w:rPr>
          <w:rFonts w:hint="eastAsia" w:ascii="Times New Roman" w:hAnsi="Times New Roman" w:eastAsia="仿宋_GB2312"/>
          <w:color w:val="auto"/>
          <w:sz w:val="32"/>
          <w:szCs w:val="32"/>
          <w:highlight w:val="none"/>
          <w:lang w:val="en-US" w:eastAsia="zh-CN"/>
        </w:rPr>
        <w:t>210</w:t>
      </w:r>
      <w:r>
        <w:rPr>
          <w:rFonts w:hint="eastAsia" w:ascii="Times New Roman" w:hAnsi="Times New Roman" w:eastAsia="仿宋_GB2312"/>
          <w:color w:val="auto"/>
          <w:sz w:val="32"/>
          <w:szCs w:val="32"/>
          <w:highlight w:val="none"/>
        </w:rPr>
        <w:t>人，内容为</w:t>
      </w:r>
      <w:r>
        <w:rPr>
          <w:rFonts w:hint="eastAsia" w:ascii="Times New Roman" w:hAnsi="Times New Roman" w:eastAsia="仿宋_GB2312"/>
          <w:color w:val="auto"/>
          <w:sz w:val="32"/>
          <w:szCs w:val="32"/>
          <w:highlight w:val="none"/>
          <w:lang w:eastAsia="zh-CN"/>
        </w:rPr>
        <w:t>劳动监察业务</w:t>
      </w:r>
      <w:r>
        <w:rPr>
          <w:rFonts w:hint="eastAsia" w:ascii="Times New Roman" w:hAnsi="Times New Roman" w:eastAsia="仿宋_GB2312"/>
          <w:color w:val="auto"/>
          <w:sz w:val="32"/>
          <w:szCs w:val="32"/>
          <w:highlight w:val="none"/>
        </w:rPr>
        <w:t>培训；未举办节庆、晚会、论坛、赛事等活动，开支0万元。</w:t>
      </w:r>
    </w:p>
    <w:p w14:paraId="57FADFE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lang w:eastAsia="zh-CN"/>
        </w:rPr>
      </w:pPr>
      <w:r>
        <w:rPr>
          <w:rFonts w:hint="eastAsia" w:hAnsi="黑体" w:cs="黑体"/>
          <w:b w:val="0"/>
          <w:bCs/>
          <w:color w:val="auto"/>
          <w:sz w:val="32"/>
          <w:szCs w:val="32"/>
          <w:highlight w:val="none"/>
          <w:lang w:eastAsia="zh-CN"/>
        </w:rPr>
        <w:t>十二、关于政府采购支出说明</w:t>
      </w:r>
    </w:p>
    <w:p w14:paraId="547896B4">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highlight w:val="none"/>
          <w:lang w:val="en-US" w:eastAsia="zh-CN" w:bidi="ar-SA"/>
        </w:rPr>
      </w:pPr>
      <w:r>
        <w:rPr>
          <w:rFonts w:hint="eastAsia" w:ascii="Times New Roman" w:hAnsi="Times New Roman" w:eastAsia="仿宋_GB2312"/>
          <w:color w:val="auto"/>
          <w:sz w:val="32"/>
          <w:szCs w:val="32"/>
          <w:highlight w:val="none"/>
        </w:rPr>
        <w:t>本部门202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年度政府采购支出总额</w:t>
      </w:r>
      <w:r>
        <w:rPr>
          <w:rFonts w:hint="eastAsia" w:ascii="Times New Roman" w:hAnsi="Times New Roman" w:eastAsia="仿宋_GB2312"/>
          <w:color w:val="auto"/>
          <w:sz w:val="32"/>
          <w:szCs w:val="32"/>
          <w:highlight w:val="none"/>
          <w:lang w:val="en-US" w:eastAsia="zh-CN"/>
        </w:rPr>
        <w:t>15.69</w:t>
      </w:r>
      <w:r>
        <w:rPr>
          <w:rFonts w:hint="eastAsia" w:ascii="Times New Roman" w:hAnsi="Times New Roman" w:eastAsia="仿宋_GB2312"/>
          <w:color w:val="auto"/>
          <w:sz w:val="32"/>
          <w:szCs w:val="32"/>
          <w:highlight w:val="none"/>
        </w:rPr>
        <w:t>万元，其中：政府采购货物支出</w:t>
      </w:r>
      <w:r>
        <w:rPr>
          <w:rFonts w:hint="eastAsia" w:ascii="Times New Roman" w:hAnsi="Times New Roman" w:eastAsia="仿宋_GB2312"/>
          <w:color w:val="auto"/>
          <w:sz w:val="32"/>
          <w:szCs w:val="32"/>
          <w:highlight w:val="none"/>
          <w:lang w:val="en-US" w:eastAsia="zh-CN"/>
        </w:rPr>
        <w:t>10.89</w:t>
      </w:r>
      <w:r>
        <w:rPr>
          <w:rFonts w:hint="eastAsia" w:ascii="Times New Roman" w:hAnsi="Times New Roman" w:eastAsia="仿宋_GB2312"/>
          <w:color w:val="auto"/>
          <w:sz w:val="32"/>
          <w:szCs w:val="32"/>
          <w:highlight w:val="none"/>
        </w:rPr>
        <w:t>万元、政府采购工程支出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万元、政府采购服务支出</w:t>
      </w:r>
      <w:r>
        <w:rPr>
          <w:rFonts w:hint="eastAsia" w:ascii="Times New Roman" w:hAnsi="Times New Roman" w:eastAsia="仿宋_GB2312"/>
          <w:color w:val="auto"/>
          <w:sz w:val="32"/>
          <w:szCs w:val="32"/>
          <w:highlight w:val="none"/>
          <w:lang w:val="en-US" w:eastAsia="zh-CN"/>
        </w:rPr>
        <w:t>4.8</w:t>
      </w:r>
      <w:r>
        <w:rPr>
          <w:rFonts w:hint="eastAsia" w:ascii="Times New Roman" w:hAnsi="Times New Roman" w:eastAsia="仿宋_GB2312"/>
          <w:color w:val="auto"/>
          <w:sz w:val="32"/>
          <w:szCs w:val="32"/>
          <w:highlight w:val="none"/>
        </w:rPr>
        <w:t>万元。授予中小企业合同金额</w:t>
      </w:r>
      <w:r>
        <w:rPr>
          <w:rFonts w:hint="eastAsia" w:ascii="Times New Roman" w:hAnsi="Times New Roman" w:eastAsia="仿宋_GB2312"/>
          <w:color w:val="auto"/>
          <w:sz w:val="32"/>
          <w:szCs w:val="32"/>
          <w:highlight w:val="none"/>
          <w:lang w:val="en-US" w:eastAsia="zh-CN"/>
        </w:rPr>
        <w:t>15.69</w:t>
      </w:r>
      <w:r>
        <w:rPr>
          <w:rFonts w:hint="eastAsia" w:ascii="Times New Roman" w:hAnsi="Times New Roman" w:eastAsia="仿宋_GB2312"/>
          <w:color w:val="auto"/>
          <w:sz w:val="32"/>
          <w:szCs w:val="32"/>
          <w:highlight w:val="none"/>
        </w:rPr>
        <w:t>万元，占政府采购支出总额的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%，其中：授予小微企业合同金额</w:t>
      </w:r>
      <w:r>
        <w:rPr>
          <w:rFonts w:hint="eastAsia" w:ascii="Times New Roman" w:hAnsi="Times New Roman" w:eastAsia="仿宋_GB2312"/>
          <w:color w:val="auto"/>
          <w:sz w:val="32"/>
          <w:szCs w:val="32"/>
          <w:highlight w:val="none"/>
          <w:lang w:val="en-US" w:eastAsia="zh-CN"/>
        </w:rPr>
        <w:t>15.69</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eastAsia="zh-CN"/>
        </w:rPr>
        <w:t>授予中小企业合同金额</w:t>
      </w:r>
      <w:r>
        <w:rPr>
          <w:rFonts w:hint="eastAsia" w:ascii="Times New Roman" w:hAnsi="Times New Roman" w:eastAsia="仿宋_GB2312"/>
          <w:color w:val="auto"/>
          <w:sz w:val="32"/>
          <w:szCs w:val="32"/>
          <w:highlight w:val="none"/>
        </w:rPr>
        <w:t>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%。货物采购授予中小企业合同金额占货物支出金额的</w:t>
      </w:r>
      <w:r>
        <w:rPr>
          <w:rFonts w:hint="eastAsia" w:ascii="Times New Roman" w:hAnsi="Times New Roman" w:eastAsia="仿宋_GB2312"/>
          <w:color w:val="auto"/>
          <w:sz w:val="32"/>
          <w:szCs w:val="32"/>
          <w:highlight w:val="none"/>
          <w:lang w:val="en-US" w:eastAsia="zh-CN"/>
        </w:rPr>
        <w:t>69.4</w:t>
      </w:r>
      <w:r>
        <w:rPr>
          <w:rFonts w:hint="eastAsia" w:ascii="Times New Roman" w:hAnsi="Times New Roman" w:eastAsia="仿宋_GB2312"/>
          <w:color w:val="auto"/>
          <w:sz w:val="32"/>
          <w:szCs w:val="32"/>
          <w:highlight w:val="none"/>
        </w:rPr>
        <w:t>%，工程采购授予中小企业合同金额占工程支出金额的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%，服务采购授予中小企业合同金额占服务支出金额的</w:t>
      </w:r>
      <w:r>
        <w:rPr>
          <w:rFonts w:hint="eastAsia" w:ascii="Times New Roman" w:hAnsi="Times New Roman" w:eastAsia="仿宋_GB2312"/>
          <w:color w:val="auto"/>
          <w:sz w:val="32"/>
          <w:szCs w:val="32"/>
          <w:highlight w:val="none"/>
          <w:lang w:val="en-US" w:eastAsia="zh-CN"/>
        </w:rPr>
        <w:t>30.6</w:t>
      </w:r>
      <w:r>
        <w:rPr>
          <w:rFonts w:hint="eastAsia" w:ascii="Times New Roman" w:hAnsi="Times New Roman" w:eastAsia="仿宋_GB2312"/>
          <w:color w:val="auto"/>
          <w:sz w:val="32"/>
          <w:szCs w:val="32"/>
          <w:highlight w:val="none"/>
        </w:rPr>
        <w:t>%。</w:t>
      </w:r>
    </w:p>
    <w:p w14:paraId="7B27B9EE">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lang w:eastAsia="zh-CN"/>
        </w:rPr>
      </w:pPr>
      <w:r>
        <w:rPr>
          <w:rFonts w:hint="eastAsia" w:hAnsi="黑体" w:cs="黑体"/>
          <w:b w:val="0"/>
          <w:bCs/>
          <w:color w:val="auto"/>
          <w:sz w:val="32"/>
          <w:szCs w:val="32"/>
          <w:highlight w:val="none"/>
          <w:lang w:eastAsia="zh-CN"/>
        </w:rPr>
        <w:t>十三、关于国有资产占用情况说明</w:t>
      </w:r>
    </w:p>
    <w:p w14:paraId="78C627E5">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截至202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年12月31日，</w:t>
      </w:r>
      <w:r>
        <w:rPr>
          <w:rFonts w:hint="eastAsia" w:ascii="Times New Roman" w:hAnsi="Times New Roman" w:eastAsia="仿宋_GB2312"/>
          <w:color w:val="auto"/>
          <w:sz w:val="32"/>
          <w:szCs w:val="32"/>
          <w:highlight w:val="none"/>
          <w:lang w:eastAsia="zh-CN"/>
        </w:rPr>
        <w:t>部门（单位）</w:t>
      </w:r>
      <w:r>
        <w:rPr>
          <w:rFonts w:hint="eastAsia" w:ascii="Times New Roman" w:hAnsi="Times New Roman" w:eastAsia="仿宋_GB2312"/>
          <w:color w:val="auto"/>
          <w:sz w:val="32"/>
          <w:szCs w:val="32"/>
          <w:highlight w:val="none"/>
        </w:rPr>
        <w:t>共有车辆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辆，其中</w:t>
      </w:r>
      <w:r>
        <w:rPr>
          <w:rFonts w:hint="eastAsia" w:ascii="Times New Roman" w:hAnsi="Times New Roman" w:eastAsia="仿宋_GB2312"/>
          <w:color w:val="auto"/>
          <w:sz w:val="32"/>
          <w:szCs w:val="32"/>
          <w:highlight w:val="none"/>
          <w:lang w:eastAsia="zh-CN"/>
        </w:rPr>
        <w:t>，副部（省）级及以上领导用车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主要</w:t>
      </w:r>
      <w:r>
        <w:rPr>
          <w:rFonts w:hint="eastAsia" w:ascii="Times New Roman" w:hAnsi="Times New Roman" w:eastAsia="仿宋_GB2312"/>
          <w:color w:val="auto"/>
          <w:sz w:val="32"/>
          <w:szCs w:val="32"/>
          <w:highlight w:val="none"/>
          <w:lang w:eastAsia="zh-CN"/>
        </w:rPr>
        <w:t>负责人</w:t>
      </w:r>
      <w:r>
        <w:rPr>
          <w:rFonts w:hint="eastAsia" w:ascii="Times New Roman" w:hAnsi="Times New Roman" w:eastAsia="仿宋_GB2312"/>
          <w:color w:val="auto"/>
          <w:sz w:val="32"/>
          <w:szCs w:val="32"/>
          <w:highlight w:val="none"/>
        </w:rPr>
        <w:t>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机要通信用车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辆、应急保障用车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辆、执法执勤用车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辆、特种专业技术用车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离退休干部服务用车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辆、其他用车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辆，单位价值100万元以上设备</w:t>
      </w:r>
      <w:r>
        <w:rPr>
          <w:rFonts w:hint="eastAsia" w:ascii="Times New Roman" w:hAnsi="Times New Roman" w:eastAsia="仿宋_GB2312"/>
          <w:color w:val="auto"/>
          <w:sz w:val="32"/>
          <w:szCs w:val="32"/>
          <w:highlight w:val="none"/>
          <w:lang w:eastAsia="zh-CN"/>
        </w:rPr>
        <w:t>（不含车辆）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台（套）。</w:t>
      </w:r>
    </w:p>
    <w:p w14:paraId="7A73145F">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lang w:eastAsia="zh-CN"/>
        </w:rPr>
      </w:pPr>
      <w:r>
        <w:rPr>
          <w:rFonts w:hint="eastAsia" w:hAnsi="黑体" w:cs="黑体"/>
          <w:b w:val="0"/>
          <w:bCs/>
          <w:color w:val="auto"/>
          <w:sz w:val="32"/>
          <w:szCs w:val="32"/>
          <w:highlight w:val="none"/>
          <w:lang w:eastAsia="zh-CN"/>
        </w:rPr>
        <w:t>十四、关于2023年度预算绩效情况的说明</w:t>
      </w:r>
    </w:p>
    <w:p w14:paraId="753B5D8C">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（一）绩效管理工作开展情况</w:t>
      </w:r>
    </w:p>
    <w:p w14:paraId="4C498DCB">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eastAsia="zh-CN"/>
        </w:rPr>
        <w:t>（二）</w:t>
      </w:r>
      <w:r>
        <w:rPr>
          <w:rFonts w:hint="eastAsia" w:ascii="楷体" w:hAnsi="楷体" w:eastAsia="楷体" w:cs="楷体"/>
          <w:b/>
          <w:bCs/>
          <w:color w:val="auto"/>
          <w:sz w:val="32"/>
          <w:szCs w:val="32"/>
          <w:highlight w:val="none"/>
        </w:rPr>
        <w:t>部门</w:t>
      </w:r>
      <w:r>
        <w:rPr>
          <w:rFonts w:hint="eastAsia" w:ascii="楷体" w:hAnsi="楷体" w:eastAsia="楷体" w:cs="楷体"/>
          <w:b/>
          <w:bCs/>
          <w:color w:val="auto"/>
          <w:sz w:val="32"/>
          <w:szCs w:val="32"/>
          <w:highlight w:val="none"/>
          <w:lang w:eastAsia="zh-CN"/>
        </w:rPr>
        <w:t>（单位）</w:t>
      </w:r>
      <w:r>
        <w:rPr>
          <w:rFonts w:hint="eastAsia" w:ascii="楷体" w:hAnsi="楷体" w:eastAsia="楷体" w:cs="楷体"/>
          <w:b/>
          <w:bCs/>
          <w:color w:val="auto"/>
          <w:sz w:val="32"/>
          <w:szCs w:val="32"/>
          <w:highlight w:val="none"/>
        </w:rPr>
        <w:t>整体支出绩效情况</w:t>
      </w:r>
    </w:p>
    <w:p w14:paraId="3C6F27E1">
      <w:pPr>
        <w:numPr>
          <w:ilvl w:val="0"/>
          <w:numId w:val="0"/>
        </w:numPr>
        <w:ind w:firstLine="640" w:firstLineChars="200"/>
        <w:jc w:val="left"/>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1.抓好《条例》宣传贯彻。</w:t>
      </w:r>
    </w:p>
    <w:p w14:paraId="6AD90BF3">
      <w:pPr>
        <w:numPr>
          <w:ilvl w:val="0"/>
          <w:numId w:val="0"/>
        </w:numPr>
        <w:ind w:firstLine="640" w:firstLineChars="200"/>
        <w:jc w:val="left"/>
        <w:rPr>
          <w:rFonts w:hint="eastAsia" w:ascii="CESI仿宋-GB2312" w:hAnsi="CESI仿宋-GB2312" w:eastAsia="CESI仿宋-GB2312" w:cs="CESI仿宋-GB2312"/>
          <w:b w:val="0"/>
          <w:bCs w:val="0"/>
          <w:color w:val="auto"/>
          <w:sz w:val="32"/>
          <w:szCs w:val="32"/>
          <w:highlight w:val="none"/>
          <w:lang w:val="en-US" w:eastAsia="zh-CN"/>
        </w:rPr>
      </w:pPr>
      <w:r>
        <w:rPr>
          <w:rFonts w:hint="eastAsia" w:ascii="CESI仿宋-GB2312" w:hAnsi="CESI仿宋-GB2312" w:eastAsia="CESI仿宋-GB2312" w:cs="CESI仿宋-GB2312"/>
          <w:b/>
          <w:bCs/>
          <w:color w:val="auto"/>
          <w:sz w:val="32"/>
          <w:szCs w:val="32"/>
          <w:highlight w:val="none"/>
          <w:lang w:val="en-US" w:eastAsia="zh-CN"/>
        </w:rPr>
        <w:t>一是</w:t>
      </w:r>
      <w:r>
        <w:rPr>
          <w:rFonts w:hint="eastAsia" w:ascii="CESI仿宋-GB2312" w:hAnsi="CESI仿宋-GB2312" w:eastAsia="CESI仿宋-GB2312" w:cs="CESI仿宋-GB2312"/>
          <w:b w:val="0"/>
          <w:bCs w:val="0"/>
          <w:color w:val="auto"/>
          <w:sz w:val="32"/>
          <w:szCs w:val="32"/>
          <w:highlight w:val="none"/>
          <w:lang w:val="en-US" w:eastAsia="zh-CN"/>
        </w:rPr>
        <w:t xml:space="preserve">制定《2023年度普法及政策宣传工作计划》，召开保障农民工工资支付工作培训会议，组织领导小组成员单位以及项目经理、劳资专管员等集中学习《条例》内容，现场观摩部分项目资料台账，提升业务能力。                      </w:t>
      </w:r>
      <w:r>
        <w:rPr>
          <w:rFonts w:hint="eastAsia" w:ascii="CESI仿宋-GB2312" w:hAnsi="CESI仿宋-GB2312" w:eastAsia="CESI仿宋-GB2312" w:cs="CESI仿宋-GB2312"/>
          <w:b/>
          <w:bCs/>
          <w:color w:val="auto"/>
          <w:sz w:val="32"/>
          <w:szCs w:val="32"/>
          <w:highlight w:val="none"/>
          <w:lang w:val="en-US" w:eastAsia="zh-CN"/>
        </w:rPr>
        <w:t>二是</w:t>
      </w:r>
      <w:r>
        <w:rPr>
          <w:rFonts w:hint="eastAsia" w:ascii="CESI仿宋-GB2312" w:hAnsi="CESI仿宋-GB2312" w:eastAsia="CESI仿宋-GB2312" w:cs="CESI仿宋-GB2312"/>
          <w:b w:val="0"/>
          <w:bCs w:val="0"/>
          <w:color w:val="auto"/>
          <w:sz w:val="32"/>
          <w:szCs w:val="32"/>
          <w:highlight w:val="none"/>
          <w:lang w:val="en-US" w:eastAsia="zh-CN"/>
        </w:rPr>
        <w:t>成立成立志愿服务队，深入一线开展《条例》宣传培训，为群众提供“零距离”服务。在宣传活动中，共发放宣传单1300余份、设置宣传展板4块、悬挂横幅10条、解答现场咨询120余人次。</w:t>
      </w:r>
    </w:p>
    <w:p w14:paraId="78DA3BF2">
      <w:pPr>
        <w:numPr>
          <w:ilvl w:val="0"/>
          <w:numId w:val="0"/>
        </w:num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2.认真做好举报投诉接待处理工作。</w:t>
      </w:r>
    </w:p>
    <w:p w14:paraId="4FA6AD07">
      <w:pPr>
        <w:numPr>
          <w:ilvl w:val="0"/>
          <w:numId w:val="0"/>
        </w:numPr>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今年在日常巡查和专项行动中，共接待举报投诉案件120起，涉及农民工6500余人，追讨农民工工资1330万余元，对涉嫌拒不支付劳动报酬案件移送公安1起。办理市长信箱、网研中心等交办网络信访件8件，法定限期内结案率达100%。</w:t>
      </w:r>
    </w:p>
    <w:p w14:paraId="1CF95568">
      <w:pPr>
        <w:numPr>
          <w:ilvl w:val="0"/>
          <w:numId w:val="0"/>
        </w:num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3.积极开展专项执法检查工作。扎实开展专项执法行动，完成清理整顿人力资源市场秩序专项行动、“督案件、解‘薪’结”专项行动、保障农民工工资支付专项行动、女职工产假等权益专项行动等，进一步规范劳动市场用工秩序，督促建筑项目落实农民工实名制、分账制、工资保证金、工程款支付担保等制度，今年共有65家用人单位存储农民工工资保证金1797万元。</w:t>
      </w:r>
    </w:p>
    <w:p w14:paraId="23114FDA">
      <w:pPr>
        <w:numPr>
          <w:ilvl w:val="0"/>
          <w:numId w:val="0"/>
        </w:num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4.加强“两网化”预警平台管理。通过加强与住建、交通、水利等行业监管部门和各银行之间的联系，及时消除欠薪预警信息，确保平台所有项目工资专户匹配率、保证金缴纳率等5项数据均达到100%，在全市“两网化”数据统计中多次排名靠前，并在市人社系统1-7月重点工作完成情况通报中提出表扬。</w:t>
      </w:r>
    </w:p>
    <w:p w14:paraId="1B2C34E8">
      <w:pPr>
        <w:numPr>
          <w:ilvl w:val="0"/>
          <w:numId w:val="0"/>
        </w:num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5.及时核处“省欠薪平台”欠薪线索。“省欠薪平台”于去年年底开通，今年正式使用，截止11月18日，在省欠薪平台上，我县共受理欠薪线索39件，涉及劳动者75人，涉及金额64.13万元，其中，办结省、市交办重点欠薪线索2件，涉及劳动者27人，追发工资19.4万元。</w:t>
      </w:r>
    </w:p>
    <w:p w14:paraId="4D308595">
      <w:pPr>
        <w:ind w:firstLine="640" w:firstLineChars="200"/>
        <w:rPr>
          <w:rFonts w:hint="eastAsia" w:ascii="CESI仿宋-GB2312" w:hAnsi="CESI仿宋-GB2312" w:eastAsia="CESI仿宋-GB2312" w:cs="CESI仿宋-GB2312"/>
          <w:b w:val="0"/>
          <w:bCs w:val="0"/>
          <w:color w:val="auto"/>
          <w:kern w:val="0"/>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6.全力以赴做好迎检工作。</w:t>
      </w:r>
      <w:r>
        <w:rPr>
          <w:rFonts w:hint="eastAsia" w:ascii="CESI仿宋-GB2312" w:hAnsi="CESI仿宋-GB2312" w:eastAsia="CESI仿宋-GB2312" w:cs="CESI仿宋-GB2312"/>
          <w:b w:val="0"/>
          <w:bCs w:val="0"/>
          <w:color w:val="auto"/>
          <w:kern w:val="0"/>
          <w:sz w:val="32"/>
          <w:szCs w:val="32"/>
          <w:highlight w:val="none"/>
          <w:lang w:val="en-US" w:eastAsia="zh-CN"/>
        </w:rPr>
        <w:t>3月中旬，</w:t>
      </w:r>
      <w:r>
        <w:rPr>
          <w:rFonts w:hint="eastAsia" w:ascii="CESI仿宋-GB2312" w:hAnsi="CESI仿宋-GB2312" w:eastAsia="CESI仿宋-GB2312" w:cs="CESI仿宋-GB2312"/>
          <w:b w:val="0"/>
          <w:bCs w:val="0"/>
          <w:color w:val="auto"/>
          <w:kern w:val="0"/>
          <w:sz w:val="32"/>
          <w:szCs w:val="32"/>
          <w:highlight w:val="none"/>
          <w:lang w:eastAsia="zh-CN"/>
        </w:rPr>
        <w:t>为做好迎接国务院、省政府</w:t>
      </w:r>
      <w:r>
        <w:rPr>
          <w:rFonts w:hint="eastAsia" w:ascii="CESI仿宋-GB2312" w:hAnsi="CESI仿宋-GB2312" w:eastAsia="CESI仿宋-GB2312" w:cs="CESI仿宋-GB2312"/>
          <w:b w:val="0"/>
          <w:bCs w:val="0"/>
          <w:color w:val="auto"/>
          <w:kern w:val="0"/>
          <w:sz w:val="32"/>
          <w:szCs w:val="32"/>
          <w:highlight w:val="none"/>
          <w:lang w:val="en-US" w:eastAsia="zh-CN"/>
        </w:rPr>
        <w:t>2020年度保障农民工工资支付检查工作，对县域内在建项目进行全面排查，针对发现的问题，县领导小组办公室召开工作督办会，下发整改督办函。5月下旬，为顺利完成岳阳市农民工工资支付制度抽查审计工作，联合住建、交通等部门单位在工地现场进行“一对一”指导。</w:t>
      </w:r>
      <w:r>
        <w:rPr>
          <w:rFonts w:hint="eastAsia" w:ascii="CESI仿宋-GB2312" w:hAnsi="CESI仿宋-GB2312" w:eastAsia="CESI仿宋-GB2312" w:cs="CESI仿宋-GB2312"/>
          <w:b w:val="0"/>
          <w:bCs w:val="0"/>
          <w:color w:val="auto"/>
          <w:kern w:val="0"/>
          <w:sz w:val="32"/>
          <w:szCs w:val="32"/>
          <w:highlight w:val="none"/>
          <w:lang w:eastAsia="zh-CN"/>
        </w:rPr>
        <w:t>6月29日，为迎接2020年度国家保障农民工工资支付工作实地考核，县委常委、常务副县长黎朝晖主持召开考核推进会，会上，</w:t>
      </w:r>
      <w:r>
        <w:rPr>
          <w:rFonts w:hint="eastAsia" w:ascii="CESI仿宋-GB2312" w:hAnsi="CESI仿宋-GB2312" w:eastAsia="CESI仿宋-GB2312" w:cs="CESI仿宋-GB2312"/>
          <w:b w:val="0"/>
          <w:bCs w:val="0"/>
          <w:color w:val="auto"/>
          <w:kern w:val="0"/>
          <w:sz w:val="32"/>
          <w:szCs w:val="32"/>
          <w:highlight w:val="none"/>
          <w:lang w:val="en-US" w:eastAsia="zh-CN"/>
        </w:rPr>
        <w:t>20家参会单位就根治欠薪工作表态发言，</w:t>
      </w:r>
      <w:r>
        <w:rPr>
          <w:rFonts w:hint="eastAsia" w:ascii="CESI仿宋-GB2312" w:hAnsi="CESI仿宋-GB2312" w:eastAsia="CESI仿宋-GB2312" w:cs="CESI仿宋-GB2312"/>
          <w:b w:val="0"/>
          <w:bCs w:val="0"/>
          <w:color w:val="auto"/>
          <w:kern w:val="0"/>
          <w:sz w:val="32"/>
          <w:szCs w:val="32"/>
          <w:highlight w:val="none"/>
          <w:lang w:eastAsia="zh-CN"/>
        </w:rPr>
        <w:t>将30条欠薪线索细化措施责任到人，</w:t>
      </w:r>
      <w:r>
        <w:rPr>
          <w:rFonts w:hint="eastAsia" w:ascii="CESI仿宋-GB2312" w:hAnsi="CESI仿宋-GB2312" w:eastAsia="CESI仿宋-GB2312" w:cs="CESI仿宋-GB2312"/>
          <w:b w:val="0"/>
          <w:bCs w:val="0"/>
          <w:color w:val="auto"/>
          <w:kern w:val="0"/>
          <w:sz w:val="32"/>
          <w:szCs w:val="32"/>
          <w:highlight w:val="none"/>
          <w:lang w:val="en-US" w:eastAsia="zh-CN"/>
        </w:rPr>
        <w:t>在各单位共同努力下根治欠薪工作取得明显成效。</w:t>
      </w:r>
    </w:p>
    <w:p w14:paraId="7A739516">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7.推进落实执法检查机制。为规范行政检查行为，优化营商环境，落实“双随机”抽查和重点检查相结合的执法检查机制。制定《</w:t>
      </w:r>
      <w:r>
        <w:rPr>
          <w:rFonts w:hint="eastAsia" w:ascii="CESI仿宋-GB2312" w:hAnsi="CESI仿宋-GB2312" w:eastAsia="CESI仿宋-GB2312" w:cs="CESI仿宋-GB2312"/>
          <w:color w:val="auto"/>
          <w:sz w:val="32"/>
          <w:szCs w:val="32"/>
          <w:highlight w:val="none"/>
          <w:lang w:eastAsia="zh-CN"/>
        </w:rPr>
        <w:t>202</w:t>
      </w:r>
      <w:r>
        <w:rPr>
          <w:rFonts w:hint="eastAsia" w:ascii="CESI仿宋-GB2312" w:hAnsi="CESI仿宋-GB2312" w:eastAsia="CESI仿宋-GB2312" w:cs="CESI仿宋-GB2312"/>
          <w:color w:val="auto"/>
          <w:sz w:val="32"/>
          <w:szCs w:val="32"/>
          <w:highlight w:val="none"/>
          <w:lang w:val="en-US" w:eastAsia="zh-CN"/>
        </w:rPr>
        <w:t>3</w:t>
      </w:r>
      <w:r>
        <w:rPr>
          <w:rFonts w:hint="eastAsia" w:ascii="CESI仿宋-GB2312" w:hAnsi="CESI仿宋-GB2312" w:eastAsia="CESI仿宋-GB2312" w:cs="CESI仿宋-GB2312"/>
          <w:color w:val="auto"/>
          <w:sz w:val="32"/>
          <w:szCs w:val="32"/>
          <w:highlight w:val="none"/>
          <w:lang w:eastAsia="zh-CN"/>
        </w:rPr>
        <w:t>年涉企常规检查年度工作计划表</w:t>
      </w:r>
      <w:r>
        <w:rPr>
          <w:rFonts w:hint="eastAsia" w:ascii="CESI仿宋-GB2312" w:hAnsi="CESI仿宋-GB2312" w:eastAsia="CESI仿宋-GB2312" w:cs="CESI仿宋-GB2312"/>
          <w:color w:val="auto"/>
          <w:sz w:val="32"/>
          <w:szCs w:val="32"/>
          <w:highlight w:val="none"/>
          <w:lang w:val="en-US" w:eastAsia="zh-CN"/>
        </w:rPr>
        <w:t>》，建立行政执法检查台账，按要求将行政检查行为录入系统，公示行政检查结果。按照上级部门“双随机、一公开”监管抽查工作安排，制定《2023年度“双随机、一公开”抽查工作计划》，更新检查人员名录库，新增检查人员 5名，制定部门内专项计划、部门联合计划并上传至平台。认领省厅下发任务1次（全省清理整顿人力资源市场秩序专项行动工作），完成部门内专项计划1次（女职工产假等权益专项行动），完成检查对象随机分组和匹配执法人员，将检查结果录入系统，进行抽查结果审核，完成资料归集。</w:t>
      </w:r>
    </w:p>
    <w:p w14:paraId="37FB25EA">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eastAsia="zh-CN"/>
        </w:rPr>
        <w:t>（三）</w:t>
      </w:r>
      <w:r>
        <w:rPr>
          <w:rFonts w:hint="eastAsia" w:ascii="楷体" w:hAnsi="楷体" w:eastAsia="楷体" w:cs="楷体"/>
          <w:b/>
          <w:bCs/>
          <w:color w:val="auto"/>
          <w:sz w:val="32"/>
          <w:szCs w:val="32"/>
          <w:highlight w:val="none"/>
        </w:rPr>
        <w:t>存在的问题及原因分析</w:t>
      </w:r>
    </w:p>
    <w:p w14:paraId="327B88CC">
      <w:pPr>
        <w:pStyle w:val="10"/>
        <w:keepNext w:val="0"/>
        <w:keepLines w:val="0"/>
        <w:widowControl/>
        <w:suppressLineNumbers w:val="0"/>
        <w:shd w:val="clear" w:fill="FFFFFF"/>
        <w:spacing w:before="0" w:beforeAutospacing="0" w:after="0" w:afterAutospacing="0" w:line="33" w:lineRule="atLeast"/>
        <w:ind w:firstLine="640" w:firstLineChars="200"/>
        <w:jc w:val="both"/>
        <w:rPr>
          <w:rFonts w:hint="eastAsia" w:ascii="CESI仿宋-GB2312" w:hAnsi="CESI仿宋-GB2312" w:eastAsia="CESI仿宋-GB2312" w:cs="CESI仿宋-GB2312"/>
          <w:color w:val="auto"/>
          <w:kern w:val="2"/>
          <w:sz w:val="32"/>
          <w:szCs w:val="32"/>
          <w:highlight w:val="none"/>
          <w:lang w:val="en-US" w:eastAsia="zh-CN" w:bidi="ar-SA"/>
        </w:rPr>
      </w:pPr>
      <w:r>
        <w:rPr>
          <w:rFonts w:hint="eastAsia" w:ascii="CESI仿宋-GB2312" w:hAnsi="CESI仿宋-GB2312" w:eastAsia="CESI仿宋-GB2312" w:cs="CESI仿宋-GB2312"/>
          <w:color w:val="auto"/>
          <w:kern w:val="2"/>
          <w:sz w:val="32"/>
          <w:szCs w:val="32"/>
          <w:highlight w:val="none"/>
          <w:lang w:val="en-US" w:eastAsia="zh-CN" w:bidi="ar-SA"/>
        </w:rPr>
        <w:t>1.预算绩效指标体系存在进一步完善的空间，我单位现建立的各项预算绩效目标指标仍有不科学、不细致的地方，影响了预算绩效评价的结果。</w:t>
      </w:r>
    </w:p>
    <w:p w14:paraId="4E560673">
      <w:pPr>
        <w:pStyle w:val="10"/>
        <w:keepNext w:val="0"/>
        <w:keepLines w:val="0"/>
        <w:widowControl/>
        <w:suppressLineNumbers w:val="0"/>
        <w:shd w:val="clear" w:fill="FFFFFF"/>
        <w:spacing w:before="0" w:beforeAutospacing="0" w:after="0" w:afterAutospacing="0" w:line="33" w:lineRule="atLeast"/>
        <w:ind w:firstLine="640" w:firstLineChars="200"/>
        <w:jc w:val="both"/>
        <w:rPr>
          <w:rFonts w:hint="eastAsia" w:ascii="CESI仿宋-GB2312" w:hAnsi="CESI仿宋-GB2312" w:eastAsia="CESI仿宋-GB2312" w:cs="CESI仿宋-GB2312"/>
          <w:color w:val="auto"/>
          <w:spacing w:val="9"/>
          <w:position w:val="21"/>
          <w:sz w:val="32"/>
          <w:szCs w:val="32"/>
          <w:highlight w:val="none"/>
        </w:rPr>
      </w:pPr>
      <w:r>
        <w:rPr>
          <w:rFonts w:hint="eastAsia" w:ascii="CESI仿宋-GB2312" w:hAnsi="CESI仿宋-GB2312" w:eastAsia="CESI仿宋-GB2312" w:cs="CESI仿宋-GB2312"/>
          <w:color w:val="auto"/>
          <w:kern w:val="2"/>
          <w:sz w:val="32"/>
          <w:szCs w:val="32"/>
          <w:highlight w:val="none"/>
          <w:lang w:val="en-US" w:eastAsia="zh-CN" w:bidi="ar-SA"/>
        </w:rPr>
        <w:t>2.预算绩效管理经验需要进一步积累。因为预算绩效管理工作具有政策性强、专业性强、涉及面广、操作难度大等特点，经验不足，导致工作多走许多弯路，影响工作效果。</w:t>
      </w:r>
    </w:p>
    <w:p w14:paraId="7587D015">
      <w:pPr>
        <w:pStyle w:val="15"/>
        <w:jc w:val="both"/>
        <w:rPr>
          <w:color w:val="auto"/>
          <w:sz w:val="72"/>
          <w:szCs w:val="72"/>
          <w:highlight w:val="none"/>
        </w:rPr>
      </w:pPr>
    </w:p>
    <w:p w14:paraId="0BB7591F">
      <w:pPr>
        <w:pStyle w:val="15"/>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第四部分</w:t>
      </w:r>
    </w:p>
    <w:p w14:paraId="453795FC">
      <w:pPr>
        <w:pStyle w:val="15"/>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名词解释</w:t>
      </w:r>
    </w:p>
    <w:p w14:paraId="46191BF5">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2410CD79">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5C1071CC">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基本支出：指保障机构正常运转、完成支日常工作任务而发生的人员支出和公用支出。</w:t>
      </w:r>
    </w:p>
    <w:p w14:paraId="206E8673">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项目支出：指在基本支出之外为完成特定行政任务和事业发展目标所发生的支出。</w:t>
      </w:r>
    </w:p>
    <w:p w14:paraId="2994ECF7">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2B5F52F">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政府采购 ：是指国家各级政府为从事日常的政务活动或为了满足公共服务的目的，利用国家财政性资金和政府借款购买货物、工程和服务的行为。</w:t>
      </w:r>
    </w:p>
    <w:p w14:paraId="7C84ACDE">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工资福利支出：反映单位开支的在职职工和编制外长期聘用人员的各类劳动报酬，以及为上述人员缴纳的各项社会保险费等。</w:t>
      </w:r>
    </w:p>
    <w:p w14:paraId="008F96F3">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413C0C89">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津贴补贴：反映经国家批准建立的机关事业单位艰苦边远地区津贴、机关工作人员地区附加津贴、机关工作人员岗位津贴、事业单位工作人员特殊岗位津贴补贴等。</w:t>
      </w:r>
    </w:p>
    <w:p w14:paraId="2642CBB6">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奖金：反映机关工作人员年终一次性奖金。</w:t>
      </w:r>
    </w:p>
    <w:p w14:paraId="03CEE2DE">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绩效工资：反映事业单位工作人员的绩效工资。</w:t>
      </w:r>
    </w:p>
    <w:p w14:paraId="152A47BA">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机关事业单位基本养老保险缴费：反映机关事业单位缴纳的基本养老保险费。由单位代扣的工作人员基本养老保险缴费，不在此科目反映。</w:t>
      </w:r>
    </w:p>
    <w:p w14:paraId="23EA4F98">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职工基本医疗保险缴费：反映单位为职工缴纳的基本医疗保险费。</w:t>
      </w:r>
    </w:p>
    <w:p w14:paraId="024264E3">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其他社会保障缴费：反映单位为职工缴纳的基本医疗、失业、工伤、生育等社会保险费，残疾人就业保障金，军队（含武警）为军人缴纳的伤亡、退役医疗等社会保险费。</w:t>
      </w:r>
    </w:p>
    <w:p w14:paraId="2E85E4AE">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住房公积金：反映行政事业单位按人力资源和社会保障部、财政部规定的基本工资和津贴补贴以及规定比例为职工缴纳的住房公积金。</w:t>
      </w:r>
    </w:p>
    <w:p w14:paraId="52CAA123">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商品和服务支出：反映单位购买商品和服务的支出（不包括用于购置固定资产的支出、战略性和应急储备支出）。</w:t>
      </w:r>
    </w:p>
    <w:p w14:paraId="4A4A0FBD">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办公费：反映单位购买按财务会计制度规定不符合固定资产确认标准的日常办公用品、书报杂志等支出。</w:t>
      </w:r>
    </w:p>
    <w:p w14:paraId="08751AEA">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印刷费：反映单位的印刷费支出。</w:t>
      </w:r>
    </w:p>
    <w:p w14:paraId="5FF10B5F">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咨询费：反映单位咨询方面的支出。</w:t>
      </w:r>
    </w:p>
    <w:p w14:paraId="54A785E3">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水费：反映单位支付的水费、污水处理费等支出。</w:t>
      </w:r>
    </w:p>
    <w:p w14:paraId="31A99BF1">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电费：反映单位的电费支出。</w:t>
      </w:r>
    </w:p>
    <w:p w14:paraId="2890104B">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邮电费：反映单位开支的信函、包裹、货物等物品的邮寄费及电话费、电报费、传真费、网络通讯费等。</w:t>
      </w:r>
    </w:p>
    <w:p w14:paraId="44E9EA7C">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差旅费：反映单位工作人员出差发生的城市间交通费、住宿费、伙食补贴费和市内交通费。</w:t>
      </w:r>
    </w:p>
    <w:p w14:paraId="6431C449">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维修(护)费：反映单位日常开支的固定资产（不包括车船等交通工具）修理和维护费用，网络信息系统运行与维护费用，以及按规定提取的修购基金。</w:t>
      </w:r>
    </w:p>
    <w:p w14:paraId="5925812A">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会议费：反映会议中按规定开支的住宿费、伙食费、会议室租金、交通费、文件印刷费、医药费等。</w:t>
      </w:r>
    </w:p>
    <w:p w14:paraId="54565AC5">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培训费：反映除因公出国（境）培训费以外的各类培训支出。</w:t>
      </w:r>
    </w:p>
    <w:p w14:paraId="7A22D0BB">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公务接待费：反映单位按规定开支的各类公务接待（含外宾接待）费用。</w:t>
      </w:r>
    </w:p>
    <w:p w14:paraId="74D0FFE5">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10BBE19A">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专用燃料费：反映用作业务工作设备的车、船设施等的油料支出。</w:t>
      </w:r>
    </w:p>
    <w:p w14:paraId="422A1F42">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劳务费：反映支付给单位和个人的劳务费用，如临时聘用人员、钟点工工资，稿费、翻译费，评审费等。</w:t>
      </w:r>
    </w:p>
    <w:p w14:paraId="3E82E37C">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委托业务费：反映因委托外单位办理业务而支付的委托业务费。</w:t>
      </w:r>
    </w:p>
    <w:p w14:paraId="2A5071B6">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工会经费：反映单位按规定提取的工会经费。</w:t>
      </w:r>
    </w:p>
    <w:p w14:paraId="690C00C3">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公务用车运行维护费：反映单位按规定保留的公务用车燃料费、维修费、过桥过路费、保险费、安全奖励费用等支出。</w:t>
      </w:r>
    </w:p>
    <w:p w14:paraId="139C1EB3">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其他交通费用：反映单位除公务用车运行维护费以外的其他交通费用。如公务交通补贴，租车费用、出租车费用，飞机、船舶等的燃料费、维修费、保险费等。</w:t>
      </w:r>
    </w:p>
    <w:p w14:paraId="56CD9F43">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税金及附加费用：反映单位提供劳务或销售产品应负担的税金及附加费用，包括营业税、消费税、城市维护建设税、资源税和教育附加等。</w:t>
      </w:r>
    </w:p>
    <w:p w14:paraId="30DA696A">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对个人和家庭的补助：反映政府用于对个人和家庭的补助支出。</w:t>
      </w:r>
    </w:p>
    <w:p w14:paraId="125F88FD">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抚恤金：反映按规定开支的烈士遗属、牺牲病故人员遗属的一次性和定期抚恤金，伤残人员的抚恤金，离退休人员等其他人员的各项抚恤金。</w:t>
      </w:r>
    </w:p>
    <w:p w14:paraId="0CFFAA1F">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377A5F03">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奖励金：反映政府各部门的奖励支出，如对个体私营经济的奖励、计划生育目标责任奖励、独生子女父母奖励等。</w:t>
      </w:r>
    </w:p>
    <w:p w14:paraId="1F45DA91">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其他对个人和家庭的补助支出：反映未包括在上述科目的对个人和家庭的补助支出，</w:t>
      </w:r>
    </w:p>
    <w:p w14:paraId="4DA199C6">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　　办公设备购置：反映用于购置并按财务会计制度规定纳入固定资产核算范围的办公家具和办公设备的支出，以及按规定提取的修购基金。</w:t>
      </w:r>
    </w:p>
    <w:p w14:paraId="47A93E3D">
      <w:pPr>
        <w:ind w:firstLine="640" w:firstLineChars="200"/>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color w:val="auto"/>
          <w:sz w:val="32"/>
          <w:szCs w:val="32"/>
          <w:highlight w:val="none"/>
          <w:lang w:val="en-US" w:eastAsia="zh-CN"/>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11F38785">
      <w:pPr>
        <w:pStyle w:val="15"/>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w:t>
      </w:r>
      <w:r>
        <w:rPr>
          <w:rFonts w:hint="eastAsia" w:ascii="方正小标宋_GBK" w:hAnsi="方正小标宋_GBK" w:eastAsia="方正小标宋_GBK" w:cs="方正小标宋_GBK"/>
          <w:color w:val="auto"/>
          <w:sz w:val="48"/>
          <w:szCs w:val="48"/>
          <w:highlight w:val="none"/>
          <w:lang w:eastAsia="zh-CN"/>
        </w:rPr>
        <w:t>五</w:t>
      </w:r>
      <w:r>
        <w:rPr>
          <w:rFonts w:hint="eastAsia" w:ascii="方正小标宋_GBK" w:hAnsi="方正小标宋_GBK" w:eastAsia="方正小标宋_GBK" w:cs="方正小标宋_GBK"/>
          <w:color w:val="auto"/>
          <w:sz w:val="48"/>
          <w:szCs w:val="48"/>
          <w:highlight w:val="none"/>
        </w:rPr>
        <w:t>部分</w:t>
      </w:r>
    </w:p>
    <w:p w14:paraId="4A6A5EEB">
      <w:pPr>
        <w:pStyle w:val="15"/>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lang w:eastAsia="zh-CN"/>
        </w:rPr>
        <w:t>附</w:t>
      </w:r>
      <w:r>
        <w:rPr>
          <w:rFonts w:hint="eastAsia" w:ascii="方正小标宋_GBK" w:hAnsi="方正小标宋_GBK" w:eastAsia="方正小标宋_GBK" w:cs="方正小标宋_GBK"/>
          <w:color w:val="auto"/>
          <w:sz w:val="48"/>
          <w:szCs w:val="48"/>
          <w:highlight w:val="none"/>
          <w:lang w:val="en-US" w:eastAsia="zh-CN"/>
        </w:rPr>
        <w:t xml:space="preserve"> </w:t>
      </w:r>
      <w:r>
        <w:rPr>
          <w:rFonts w:hint="eastAsia" w:ascii="方正小标宋_GBK" w:hAnsi="方正小标宋_GBK" w:eastAsia="方正小标宋_GBK" w:cs="方正小标宋_GBK"/>
          <w:color w:val="auto"/>
          <w:sz w:val="48"/>
          <w:szCs w:val="48"/>
          <w:highlight w:val="none"/>
          <w:lang w:eastAsia="zh-CN"/>
        </w:rPr>
        <w:t>件</w:t>
      </w:r>
    </w:p>
    <w:p w14:paraId="451E74EE">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color w:val="auto"/>
          <w:sz w:val="32"/>
          <w:szCs w:val="32"/>
          <w:highlight w:val="none"/>
          <w:lang w:val="en-US" w:eastAsia="zh-CN"/>
        </w:rPr>
      </w:pPr>
      <w:r>
        <w:rPr>
          <w:rFonts w:hint="eastAsia" w:ascii="楷体" w:hAnsi="楷体" w:eastAsia="楷体" w:cs="楷体"/>
          <w:b/>
          <w:bCs/>
          <w:color w:val="auto"/>
          <w:sz w:val="32"/>
          <w:szCs w:val="32"/>
          <w:highlight w:val="none"/>
          <w:lang w:eastAsia="zh-CN"/>
        </w:rPr>
        <w:t>一、</w:t>
      </w:r>
      <w:r>
        <w:rPr>
          <w:rFonts w:hint="eastAsia" w:ascii="Times New Roman" w:hAnsi="Times New Roman" w:eastAsia="仿宋_GB2312"/>
          <w:color w:val="auto"/>
          <w:sz w:val="32"/>
          <w:szCs w:val="32"/>
          <w:highlight w:val="none"/>
          <w:lang w:val="en-US" w:eastAsia="zh-CN"/>
        </w:rPr>
        <w:t>华容县部门（单位）2023年度部门决算公开表格</w:t>
      </w:r>
    </w:p>
    <w:p w14:paraId="604EE558">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olor w:val="auto"/>
          <w:sz w:val="32"/>
          <w:szCs w:val="32"/>
          <w:highlight w:val="none"/>
          <w:lang w:val="en-US" w:eastAsia="zh-CN"/>
        </w:rPr>
      </w:pPr>
      <w:r>
        <w:rPr>
          <w:rFonts w:hint="eastAsia" w:ascii="楷体" w:hAnsi="楷体" w:eastAsia="楷体" w:cs="楷体"/>
          <w:b/>
          <w:bCs/>
          <w:color w:val="auto"/>
          <w:sz w:val="32"/>
          <w:szCs w:val="32"/>
          <w:highlight w:val="none"/>
          <w:lang w:eastAsia="zh-CN"/>
        </w:rPr>
        <w:t>二、</w:t>
      </w:r>
      <w:r>
        <w:rPr>
          <w:rFonts w:hint="eastAsia" w:ascii="Times New Roman" w:hAnsi="Times New Roman" w:eastAsia="仿宋_GB2312"/>
          <w:color w:val="auto"/>
          <w:sz w:val="32"/>
          <w:szCs w:val="32"/>
          <w:highlight w:val="none"/>
          <w:lang w:val="en-US" w:eastAsia="zh-CN"/>
        </w:rPr>
        <w:t>2023年度部门(单位)整体支出绩效自评报告。</w:t>
      </w:r>
    </w:p>
    <w:p w14:paraId="337EEA3A">
      <w:pPr>
        <w:pStyle w:val="15"/>
        <w:ind w:firstLine="1280" w:firstLineChars="400"/>
        <w:rPr>
          <w:rFonts w:hint="eastAsia" w:cs="黑体" w:asciiTheme="minorEastAsia" w:hAnsiTheme="minorEastAsia" w:eastAsiaTheme="minorEastAsia"/>
          <w:color w:val="auto"/>
          <w:kern w:val="0"/>
          <w:sz w:val="32"/>
          <w:szCs w:val="32"/>
          <w:highlight w:val="none"/>
          <w:lang w:val="en-US" w:eastAsia="zh-CN" w:bidi="ar-SA"/>
        </w:rPr>
      </w:pPr>
      <w:r>
        <w:rPr>
          <w:rFonts w:hint="eastAsia" w:cs="黑体" w:asciiTheme="minorEastAsia" w:hAnsiTheme="minorEastAsia" w:eastAsiaTheme="minorEastAsia"/>
          <w:color w:val="auto"/>
          <w:kern w:val="0"/>
          <w:sz w:val="32"/>
          <w:szCs w:val="32"/>
          <w:highlight w:val="none"/>
          <w:lang w:val="en-US" w:eastAsia="zh-CN" w:bidi="ar-SA"/>
        </w:rPr>
        <w:t>………</w:t>
      </w:r>
    </w:p>
    <w:p w14:paraId="031D2AE4">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olor w:val="auto"/>
          <w:sz w:val="32"/>
          <w:szCs w:val="32"/>
          <w:highlight w:val="none"/>
          <w:lang w:val="en-US" w:eastAsia="zh-CN"/>
        </w:rPr>
      </w:pPr>
    </w:p>
    <w:p w14:paraId="7025F818">
      <w:pPr>
        <w:pStyle w:val="15"/>
        <w:jc w:val="center"/>
        <w:rPr>
          <w:color w:val="auto"/>
          <w:sz w:val="72"/>
          <w:szCs w:val="72"/>
          <w:highlight w:val="none"/>
        </w:rPr>
      </w:pPr>
    </w:p>
    <w:p w14:paraId="5863984D">
      <w:pPr>
        <w:pStyle w:val="15"/>
        <w:jc w:val="center"/>
        <w:rPr>
          <w:color w:val="auto"/>
          <w:sz w:val="72"/>
          <w:szCs w:val="72"/>
          <w:highlight w:val="none"/>
        </w:rPr>
      </w:pPr>
    </w:p>
    <w:p w14:paraId="0562175D">
      <w:pPr>
        <w:jc w:val="left"/>
        <w:rPr>
          <w:rFonts w:cs="黑体" w:asciiTheme="minorEastAsia" w:hAnsiTheme="minorEastAsia"/>
          <w:color w:val="auto"/>
          <w:kern w:val="0"/>
          <w:sz w:val="32"/>
          <w:szCs w:val="32"/>
          <w:highlight w:val="none"/>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楷体">
    <w:panose1 w:val="02010609060101010101"/>
    <w:charset w:val="86"/>
    <w:family w:val="auto"/>
    <w:pitch w:val="default"/>
    <w:sig w:usb0="800002BF" w:usb1="38CF7CFA" w:usb2="00000016" w:usb3="00000000" w:csb0="00040001" w:csb1="00000000"/>
  </w:font>
  <w:font w:name="KSOF557087D0">
    <w:panose1 w:val="020005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2I2YTM4MzJlNjhmNGU5ZGMyMTAxNTcyNGFlMDI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EC3555"/>
    <w:rsid w:val="193F6554"/>
    <w:rsid w:val="1D97DEFF"/>
    <w:rsid w:val="1DFF72E5"/>
    <w:rsid w:val="1EFC6F07"/>
    <w:rsid w:val="21B724B8"/>
    <w:rsid w:val="2FDF85B8"/>
    <w:rsid w:val="2FFFEE04"/>
    <w:rsid w:val="34DF85B0"/>
    <w:rsid w:val="3B8F36BC"/>
    <w:rsid w:val="3F9FCECD"/>
    <w:rsid w:val="3FBB6D0E"/>
    <w:rsid w:val="491FF225"/>
    <w:rsid w:val="4E395582"/>
    <w:rsid w:val="4FFD214C"/>
    <w:rsid w:val="54615019"/>
    <w:rsid w:val="5777D4F5"/>
    <w:rsid w:val="59DD8326"/>
    <w:rsid w:val="5DEF592A"/>
    <w:rsid w:val="5FC6BB1E"/>
    <w:rsid w:val="5FF720F1"/>
    <w:rsid w:val="67AF5D43"/>
    <w:rsid w:val="67FF5C0B"/>
    <w:rsid w:val="6D281506"/>
    <w:rsid w:val="6EFC0924"/>
    <w:rsid w:val="6FB74722"/>
    <w:rsid w:val="6FEF8B7E"/>
    <w:rsid w:val="70A73490"/>
    <w:rsid w:val="71A6591B"/>
    <w:rsid w:val="71CA17D4"/>
    <w:rsid w:val="737D59BA"/>
    <w:rsid w:val="77C37683"/>
    <w:rsid w:val="79FF515B"/>
    <w:rsid w:val="7DDFF8E5"/>
    <w:rsid w:val="7DFF3F5F"/>
    <w:rsid w:val="7E9E1962"/>
    <w:rsid w:val="7E9F11B4"/>
    <w:rsid w:val="7F37EC1E"/>
    <w:rsid w:val="7F7DCD9D"/>
    <w:rsid w:val="7F970A6F"/>
    <w:rsid w:val="7FC1FFF3"/>
    <w:rsid w:val="7FC69637"/>
    <w:rsid w:val="7FDF8620"/>
    <w:rsid w:val="7FE8061D"/>
    <w:rsid w:val="7FFB242F"/>
    <w:rsid w:val="7FFDB408"/>
    <w:rsid w:val="7FFE4EEB"/>
    <w:rsid w:val="95FB2B98"/>
    <w:rsid w:val="9A639BC2"/>
    <w:rsid w:val="9FF7D786"/>
    <w:rsid w:val="ABBFB23D"/>
    <w:rsid w:val="C3B4DA5A"/>
    <w:rsid w:val="CBFF70E0"/>
    <w:rsid w:val="CFF50B82"/>
    <w:rsid w:val="CFFFAD89"/>
    <w:rsid w:val="DE9D639E"/>
    <w:rsid w:val="DFFE359E"/>
    <w:rsid w:val="DFFE4FFD"/>
    <w:rsid w:val="EDE7C928"/>
    <w:rsid w:val="EEABED75"/>
    <w:rsid w:val="F56FDF51"/>
    <w:rsid w:val="F6B69F17"/>
    <w:rsid w:val="F77F1D61"/>
    <w:rsid w:val="F7FED3A9"/>
    <w:rsid w:val="F8C9DB26"/>
    <w:rsid w:val="F97E8EAE"/>
    <w:rsid w:val="FB36E1A6"/>
    <w:rsid w:val="FB3BE134"/>
    <w:rsid w:val="FCFF4275"/>
    <w:rsid w:val="FD5F33D2"/>
    <w:rsid w:val="FD7FEEEA"/>
    <w:rsid w:val="FDFFB577"/>
    <w:rsid w:val="FEEA50FE"/>
    <w:rsid w:val="FF7D47A9"/>
    <w:rsid w:val="FF89E295"/>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annotation text"/>
    <w:basedOn w:val="1"/>
    <w:semiHidden/>
    <w:unhideWhenUsed/>
    <w:qFormat/>
    <w:uiPriority w:val="99"/>
    <w:pPr>
      <w:jc w:val="left"/>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6953</Words>
  <Characters>7290</Characters>
  <Lines>63</Lines>
  <Paragraphs>18</Paragraphs>
  <TotalTime>0</TotalTime>
  <ScaleCrop>false</ScaleCrop>
  <LinksUpToDate>false</LinksUpToDate>
  <CharactersWithSpaces>7408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2020-07-08T18:32:00Z</dcterms:created>
  <dc:creator>李航 null</dc:creator>
  <cp:lastModifiedBy>李天乐</cp:lastModifiedBy>
  <cp:lastPrinted>2024-08-09T02:20:00Z</cp:lastPrinted>
  <dcterms:modified xsi:type="dcterms:W3CDTF">2026-01-04T14:13:55Z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