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87CDA">
      <w:pPr>
        <w:pStyle w:val="17"/>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3</w:t>
      </w:r>
      <w:r>
        <w:rPr>
          <w:rFonts w:hint="eastAsia" w:ascii="方正小标宋_GBK" w:hAnsi="方正小标宋_GBK" w:eastAsia="方正小标宋_GBK" w:cs="方正小标宋_GBK"/>
          <w:sz w:val="84"/>
          <w:szCs w:val="84"/>
          <w:highlight w:val="none"/>
        </w:rPr>
        <w:t>年度</w:t>
      </w:r>
    </w:p>
    <w:p w14:paraId="69FC4026">
      <w:pPr>
        <w:pStyle w:val="17"/>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lang w:eastAsia="zh-CN"/>
        </w:rPr>
        <w:t>华容县就业服务中心</w:t>
      </w:r>
      <w:r>
        <w:rPr>
          <w:rFonts w:hint="eastAsia" w:ascii="方正小标宋_GBK" w:hAnsi="方正小标宋_GBK" w:eastAsia="方正小标宋_GBK" w:cs="方正小标宋_GBK"/>
          <w:sz w:val="84"/>
          <w:szCs w:val="84"/>
          <w:highlight w:val="none"/>
        </w:rPr>
        <w:t>部门决算</w:t>
      </w:r>
    </w:p>
    <w:p w14:paraId="7C638897">
      <w:pPr>
        <w:pStyle w:val="17"/>
        <w:spacing w:line="500" w:lineRule="exact"/>
        <w:jc w:val="both"/>
        <w:rPr>
          <w:b/>
          <w:sz w:val="36"/>
          <w:szCs w:val="28"/>
          <w:highlight w:val="none"/>
        </w:rPr>
      </w:pPr>
    </w:p>
    <w:p w14:paraId="6ABD625F">
      <w:pPr>
        <w:pStyle w:val="17"/>
        <w:spacing w:line="500" w:lineRule="exact"/>
        <w:jc w:val="center"/>
        <w:rPr>
          <w:b/>
          <w:sz w:val="36"/>
          <w:szCs w:val="28"/>
          <w:highlight w:val="none"/>
        </w:rPr>
      </w:pPr>
      <w:r>
        <w:rPr>
          <w:rFonts w:hint="eastAsia"/>
          <w:b/>
          <w:sz w:val="36"/>
          <w:szCs w:val="28"/>
          <w:highlight w:val="none"/>
        </w:rPr>
        <w:t>目录</w:t>
      </w:r>
    </w:p>
    <w:p w14:paraId="7F3AC8D5">
      <w:pPr>
        <w:pStyle w:val="17"/>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华容县就业服务中心</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单位</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概况</w:t>
      </w:r>
    </w:p>
    <w:p w14:paraId="6D8381CA">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17BE2DA4">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1877B64D">
      <w:pPr>
        <w:pStyle w:val="17"/>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4A72DAFA">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681B80A3">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2523B013">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45B6BEBA">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141F33F9">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17C8DE53">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0A8F5E4C">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787E3C64">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366E37D8">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16D7149B">
      <w:pPr>
        <w:pStyle w:val="17"/>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部门决算情况说明</w:t>
      </w:r>
    </w:p>
    <w:p w14:paraId="4C5D7D15">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7BF02645">
      <w:pPr>
        <w:spacing w:line="500" w:lineRule="exact"/>
        <w:ind w:firstLine="700" w:firstLineChars="25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132E17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798FE1D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60E48BB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367A37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339323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七、财政拨款三公经费支出决算情况说明</w:t>
      </w:r>
    </w:p>
    <w:p w14:paraId="779036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八、政府性基金预算收入支出决算情况</w:t>
      </w:r>
    </w:p>
    <w:p w14:paraId="44BDD7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九、国有资本经营预算财政拨款支出决算情况</w:t>
      </w:r>
    </w:p>
    <w:p w14:paraId="03338128">
      <w:pPr>
        <w:autoSpaceDE w:val="0"/>
        <w:autoSpaceDN w:val="0"/>
        <w:adjustRightInd w:val="0"/>
        <w:spacing w:line="500" w:lineRule="exact"/>
        <w:ind w:firstLine="700" w:firstLineChars="250"/>
        <w:jc w:val="left"/>
        <w:rPr>
          <w:rFonts w:hint="eastAsia"/>
          <w:highlight w:val="none"/>
          <w:lang w:eastAsia="zh-CN"/>
        </w:rPr>
      </w:pPr>
      <w:r>
        <w:rPr>
          <w:rFonts w:hint="eastAsia" w:ascii="仿宋_GB2312" w:hAnsi="仿宋_GB2312" w:eastAsia="仿宋_GB2312" w:cs="仿宋_GB2312"/>
          <w:color w:val="000000"/>
          <w:kern w:val="0"/>
          <w:sz w:val="28"/>
          <w:szCs w:val="28"/>
          <w:highlight w:val="none"/>
          <w:lang w:eastAsia="zh-CN"/>
        </w:rPr>
        <w:t>十、关于机关运行经费支出说明</w:t>
      </w:r>
    </w:p>
    <w:p w14:paraId="776203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十一、一般性支出情况说明</w:t>
      </w:r>
    </w:p>
    <w:p w14:paraId="7908D3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十二、关于政府采购支出说明</w:t>
      </w:r>
    </w:p>
    <w:p w14:paraId="07E59473">
      <w:pPr>
        <w:pStyle w:val="17"/>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十三、关于国有资产占用情况说明</w:t>
      </w:r>
    </w:p>
    <w:p w14:paraId="407216B4">
      <w:pPr>
        <w:pStyle w:val="17"/>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十四、关于2023年度预算绩效情况的说明</w:t>
      </w:r>
    </w:p>
    <w:p w14:paraId="3EB872D3">
      <w:pPr>
        <w:pStyle w:val="17"/>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536F7602">
      <w:pPr>
        <w:pStyle w:val="17"/>
        <w:spacing w:line="500" w:lineRule="exact"/>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p>
    <w:p w14:paraId="510E3CCC">
      <w:pPr>
        <w:pStyle w:val="17"/>
        <w:spacing w:line="500" w:lineRule="exact"/>
        <w:rPr>
          <w:rFonts w:hint="eastAsia" w:ascii="黑体" w:hAnsi="黑体" w:eastAsia="黑体" w:cs="黑体"/>
          <w:b w:val="0"/>
          <w:bCs/>
          <w:sz w:val="28"/>
          <w:szCs w:val="28"/>
          <w:highlight w:val="none"/>
        </w:rPr>
      </w:pPr>
    </w:p>
    <w:p w14:paraId="64EDF647">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 xml:space="preserve">第一部分 </w:t>
      </w:r>
    </w:p>
    <w:p w14:paraId="098B8894">
      <w:pPr>
        <w:pStyle w:val="17"/>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48"/>
          <w:szCs w:val="48"/>
          <w:highlight w:val="none"/>
          <w:lang w:eastAsia="zh-CN"/>
        </w:rPr>
        <w:t>华容县就业服务中心部门（</w:t>
      </w:r>
      <w:r>
        <w:rPr>
          <w:rFonts w:hint="eastAsia" w:ascii="方正小标宋_GBK" w:hAnsi="方正小标宋_GBK" w:eastAsia="方正小标宋_GBK" w:cs="方正小标宋_GBK"/>
          <w:sz w:val="48"/>
          <w:szCs w:val="48"/>
          <w:highlight w:val="none"/>
        </w:rPr>
        <w:t>单位</w:t>
      </w:r>
      <w:r>
        <w:rPr>
          <w:rFonts w:hint="eastAsia" w:ascii="方正小标宋_GBK" w:hAnsi="方正小标宋_GBK" w:eastAsia="方正小标宋_GBK" w:cs="方正小标宋_GBK"/>
          <w:sz w:val="48"/>
          <w:szCs w:val="48"/>
          <w:highlight w:val="none"/>
          <w:lang w:eastAsia="zh-CN"/>
        </w:rPr>
        <w:t>）</w:t>
      </w:r>
      <w:r>
        <w:rPr>
          <w:rFonts w:hint="eastAsia" w:ascii="方正小标宋_GBK" w:hAnsi="方正小标宋_GBK" w:eastAsia="方正小标宋_GBK" w:cs="方正小标宋_GBK"/>
          <w:sz w:val="48"/>
          <w:szCs w:val="48"/>
          <w:highlight w:val="none"/>
        </w:rPr>
        <w:t>概况</w:t>
      </w:r>
    </w:p>
    <w:p w14:paraId="14A960D8">
      <w:pPr>
        <w:pStyle w:val="18"/>
        <w:numPr>
          <w:ilvl w:val="0"/>
          <w:numId w:val="3"/>
        </w:numPr>
        <w:ind w:firstLineChars="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部门职责</w:t>
      </w:r>
    </w:p>
    <w:p w14:paraId="467D4D9F">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Times New Roman" w:hAnsi="Times New Roman" w:eastAsia="仿宋_GB2312" w:cs="仿宋_GB2312"/>
          <w:sz w:val="32"/>
          <w:szCs w:val="32"/>
          <w:highlight w:val="none"/>
        </w:rPr>
        <w:t>（一）</w:t>
      </w: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为实施全县就业服务发展规划提供服务保障，承担全县公共就业服务体系建设的事务性工作。</w:t>
      </w:r>
    </w:p>
    <w:p w14:paraId="2BCDE2ED">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二）承担组织落实促进就业各项政策措施的事务性工作，为高校毕业生、登记失业人员、农村劳动力及就业困难人员等群体提供政策咨询、岗位信息、就业失业与求职登记、技能培训、职业指导、就业援助等公共就业服务。</w:t>
      </w:r>
    </w:p>
    <w:p w14:paraId="7C29CBC4">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（三）承担组织落实创业带动就业政策措施的事务性工作，为各类群体提供创业培训和创业指导等创业服务。</w:t>
      </w:r>
    </w:p>
    <w:p w14:paraId="0B696E7A">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（四）承担组织落实全县职业技能培训的事务性工作，为培训机构和用人单位开展就业前培训、在职培训提供培训服务。</w:t>
      </w:r>
    </w:p>
    <w:p w14:paraId="2AA43C89">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（五）承担组织落实失业保险各项政策的事务性工作，承办全县失业保险经办服务工作，为指导协调全县失业保险经办服务工作提供相关服务保障。</w:t>
      </w:r>
    </w:p>
    <w:p w14:paraId="1BCB3C93">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（六）承担公共就业服务信息化建设工作，承办全县就业失业相关统计分析，开展就业和失业信息监测及失业预警工作。</w:t>
      </w:r>
    </w:p>
    <w:p w14:paraId="21CA5946">
      <w:pPr>
        <w:widowControl/>
        <w:spacing w:line="600" w:lineRule="exact"/>
        <w:ind w:firstLine="627" w:firstLineChars="196"/>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（七）承担人力资源信息的收集、整理和利用，承办人力资源信息发布、人才引进、人才交流、人才推荐和职业介绍等服务工作。</w:t>
      </w:r>
    </w:p>
    <w:p w14:paraId="776392A4">
      <w:pPr>
        <w:jc w:val="left"/>
        <w:rPr>
          <w:rFonts w:hint="eastAsia" w:ascii="Times New Roman" w:hAnsi="Times New Roman" w:eastAsia="仿宋_GB2312" w:cs="仿宋_GB2312"/>
          <w:sz w:val="32"/>
          <w:szCs w:val="32"/>
          <w:highlight w:val="none"/>
        </w:rPr>
      </w:pPr>
    </w:p>
    <w:p w14:paraId="1AE728D6">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2E462032">
      <w:pPr>
        <w:widowControl/>
        <w:spacing w:line="600" w:lineRule="exact"/>
        <w:ind w:firstLine="627" w:firstLineChars="196"/>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r>
        <w:rPr>
          <w:rFonts w:hint="eastAsia" w:ascii="Times New Roman" w:hAnsi="Times New Roman" w:eastAsia="仿宋_GB2312" w:cs="仿宋_GB2312"/>
          <w:bCs/>
          <w:kern w:val="0"/>
          <w:sz w:val="32"/>
          <w:szCs w:val="32"/>
          <w:highlight w:val="none"/>
          <w:lang w:eastAsia="zh-CN"/>
        </w:rPr>
        <w:t>华容县就业服务中心</w:t>
      </w:r>
      <w:r>
        <w:rPr>
          <w:rFonts w:hint="eastAsia" w:ascii="Times New Roman" w:hAnsi="Times New Roman" w:eastAsia="仿宋_GB2312" w:cs="仿宋_GB2312"/>
          <w:bCs/>
          <w:kern w:val="0"/>
          <w:sz w:val="32"/>
          <w:szCs w:val="32"/>
          <w:highlight w:val="none"/>
        </w:rPr>
        <w:t>单位内设机构包括：</w:t>
      </w:r>
      <w: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t xml:space="preserve">综合部，就业服务部，创业服务部，职业培训部，失业保险部，人才服务部。 </w:t>
      </w:r>
    </w:p>
    <w:p w14:paraId="56EC6AC2">
      <w:pPr>
        <w:widowControl/>
        <w:spacing w:line="600" w:lineRule="exact"/>
        <w:ind w:firstLine="640" w:firstLineChars="200"/>
        <w:rPr>
          <w:rFonts w:hint="eastAsia" w:ascii="Times New Roman" w:hAnsi="Times New Roman"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rPr>
        <w:t>（二）决算单位构成。</w:t>
      </w:r>
      <w:r>
        <w:rPr>
          <w:rFonts w:hint="eastAsia" w:ascii="Times New Roman" w:hAnsi="Times New Roman" w:eastAsia="仿宋_GB2312" w:cs="仿宋_GB2312"/>
          <w:bCs/>
          <w:kern w:val="0"/>
          <w:sz w:val="32"/>
          <w:szCs w:val="32"/>
          <w:highlight w:val="none"/>
          <w:lang w:eastAsia="zh-CN"/>
        </w:rPr>
        <w:t>华容县就业服务中心</w:t>
      </w:r>
      <w:r>
        <w:rPr>
          <w:rFonts w:hint="eastAsia" w:ascii="Times New Roman" w:hAnsi="Times New Roman" w:eastAsia="仿宋_GB2312" w:cs="仿宋_GB2312"/>
          <w:bCs/>
          <w:kern w:val="0"/>
          <w:sz w:val="32"/>
          <w:szCs w:val="32"/>
          <w:highlight w:val="none"/>
        </w:rPr>
        <w:t>202</w:t>
      </w:r>
      <w:r>
        <w:rPr>
          <w:rFonts w:hint="eastAsia" w:ascii="Times New Roman" w:hAnsi="Times New Roman" w:eastAsia="仿宋_GB2312" w:cs="仿宋_GB2312"/>
          <w:bCs/>
          <w:kern w:val="0"/>
          <w:sz w:val="32"/>
          <w:szCs w:val="32"/>
          <w:highlight w:val="none"/>
          <w:lang w:val="en-US" w:eastAsia="zh-CN"/>
        </w:rPr>
        <w:t>3</w:t>
      </w:r>
      <w:r>
        <w:rPr>
          <w:rFonts w:hint="eastAsia" w:ascii="Times New Roman" w:hAnsi="Times New Roman" w:eastAsia="仿宋_GB2312" w:cs="仿宋_GB2312"/>
          <w:bCs/>
          <w:kern w:val="0"/>
          <w:sz w:val="32"/>
          <w:szCs w:val="32"/>
          <w:highlight w:val="none"/>
        </w:rPr>
        <w:t>年部门决算汇总公开单位构成包括：</w:t>
      </w:r>
      <w:r>
        <w:rPr>
          <w:rFonts w:hint="eastAsia" w:ascii="Times New Roman" w:hAnsi="Times New Roman" w:eastAsia="仿宋_GB2312" w:cs="仿宋_GB2312"/>
          <w:bCs/>
          <w:kern w:val="0"/>
          <w:sz w:val="32"/>
          <w:szCs w:val="32"/>
          <w:highlight w:val="none"/>
          <w:lang w:eastAsia="zh-CN"/>
        </w:rPr>
        <w:t>华容县就业服务中心</w:t>
      </w:r>
      <w:r>
        <w:rPr>
          <w:rFonts w:hint="eastAsia" w:ascii="Times New Roman" w:hAnsi="Times New Roman" w:eastAsia="仿宋_GB2312" w:cs="仿宋_GB2312"/>
          <w:bCs/>
          <w:kern w:val="0"/>
          <w:sz w:val="32"/>
          <w:szCs w:val="32"/>
          <w:highlight w:val="none"/>
        </w:rPr>
        <w:t>本级</w:t>
      </w:r>
      <w:r>
        <w:rPr>
          <w:rFonts w:hint="eastAsia" w:ascii="Times New Roman" w:hAnsi="Times New Roman" w:eastAsia="仿宋_GB2312" w:cs="仿宋_GB2312"/>
          <w:bCs/>
          <w:kern w:val="0"/>
          <w:sz w:val="32"/>
          <w:szCs w:val="32"/>
          <w:highlight w:val="none"/>
          <w:lang w:eastAsia="zh-CN"/>
        </w:rPr>
        <w:t>。</w:t>
      </w:r>
    </w:p>
    <w:p w14:paraId="083113D9">
      <w:pPr>
        <w:jc w:val="left"/>
        <w:rPr>
          <w:rFonts w:ascii="仿宋_GB2312" w:eastAsia="仿宋_GB2312" w:hAnsiTheme="minorEastAsia"/>
          <w:sz w:val="28"/>
          <w:szCs w:val="32"/>
          <w:highlight w:val="none"/>
        </w:rPr>
      </w:pPr>
    </w:p>
    <w:p w14:paraId="513C1BF4">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第二部分</w:t>
      </w:r>
    </w:p>
    <w:p w14:paraId="32DE635D">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部门决算表</w:t>
      </w:r>
    </w:p>
    <w:p w14:paraId="1D4061CA">
      <w:pPr>
        <w:pStyle w:val="17"/>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05D15FAB">
      <w:pPr>
        <w:pStyle w:val="17"/>
        <w:jc w:val="center"/>
        <w:rPr>
          <w:rFonts w:hint="eastAsia" w:ascii="方正小标宋_GBK" w:hAnsi="方正小标宋_GBK" w:eastAsia="方正小标宋_GBK" w:cs="方正小标宋_GBK"/>
          <w:sz w:val="48"/>
          <w:szCs w:val="48"/>
          <w:highlight w:val="none"/>
        </w:rPr>
      </w:pPr>
    </w:p>
    <w:p w14:paraId="5523C69A">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第三部分</w:t>
      </w:r>
    </w:p>
    <w:p w14:paraId="5A59EF70">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202</w:t>
      </w:r>
      <w:r>
        <w:rPr>
          <w:rFonts w:hint="eastAsia" w:ascii="方正小标宋_GBK" w:hAnsi="方正小标宋_GBK" w:eastAsia="方正小标宋_GBK" w:cs="方正小标宋_GBK"/>
          <w:sz w:val="48"/>
          <w:szCs w:val="48"/>
          <w:highlight w:val="none"/>
          <w:lang w:val="en-US" w:eastAsia="zh-CN"/>
        </w:rPr>
        <w:t>3</w:t>
      </w:r>
      <w:r>
        <w:rPr>
          <w:rFonts w:hint="eastAsia" w:ascii="方正小标宋_GBK" w:hAnsi="方正小标宋_GBK" w:eastAsia="方正小标宋_GBK" w:cs="方正小标宋_GBK"/>
          <w:sz w:val="48"/>
          <w:szCs w:val="48"/>
          <w:highlight w:val="none"/>
        </w:rPr>
        <w:t>年度部门决算情况说明</w:t>
      </w:r>
    </w:p>
    <w:p w14:paraId="19B83DEF">
      <w:pPr>
        <w:widowControl/>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17153E0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21.9</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新增项目就业见习补贴。</w:t>
      </w:r>
    </w:p>
    <w:p w14:paraId="388B3D1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4377276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6A4223D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69ABB9E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DEEF6F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1280E5EB">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21.9</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新增项目就业见习补贴。</w:t>
      </w:r>
    </w:p>
    <w:p w14:paraId="474210E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4A4B717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14:paraId="2D81B17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21.9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新增项目就业见习补贴。</w:t>
      </w:r>
    </w:p>
    <w:p w14:paraId="56ED4D8E">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6909428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万元，主要用于以下方面：</w:t>
      </w:r>
      <w:r>
        <w:rPr>
          <w:rFonts w:hint="eastAsia" w:ascii="Times New Roman" w:hAnsi="Times New Roman" w:eastAsia="仿宋_GB2312"/>
          <w:sz w:val="32"/>
          <w:szCs w:val="32"/>
          <w:highlight w:val="none"/>
          <w:lang w:eastAsia="zh-CN"/>
        </w:rPr>
        <w:t>社会保障和就业</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252.73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95.83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4.17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28F7162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72D68A5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235.47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，支出决算数为</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112</w:t>
      </w:r>
      <w:r>
        <w:rPr>
          <w:rFonts w:hint="eastAsia" w:ascii="Times New Roman" w:hAnsi="Times New Roman" w:eastAsia="仿宋_GB2312"/>
          <w:sz w:val="32"/>
          <w:szCs w:val="32"/>
          <w:highlight w:val="none"/>
        </w:rPr>
        <w:t>%，其中：</w:t>
      </w:r>
    </w:p>
    <w:p w14:paraId="5BCC7BC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人力资源和社会保障管理事务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行政运行</w:t>
      </w:r>
      <w:r>
        <w:rPr>
          <w:rFonts w:hint="eastAsia" w:ascii="Times New Roman" w:hAnsi="Times New Roman" w:eastAsia="仿宋_GB2312"/>
          <w:sz w:val="32"/>
          <w:szCs w:val="32"/>
          <w:highlight w:val="none"/>
        </w:rPr>
        <w:t>（项）。</w:t>
      </w:r>
    </w:p>
    <w:p w14:paraId="1BB894D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235.47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252.73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107</w:t>
      </w:r>
      <w:r>
        <w:rPr>
          <w:rFonts w:hint="eastAsia" w:ascii="Times New Roman" w:hAnsi="Times New Roman" w:eastAsia="仿宋_GB2312"/>
          <w:sz w:val="32"/>
          <w:szCs w:val="32"/>
          <w:highlight w:val="none"/>
        </w:rPr>
        <w:t>%，决算数大于年初预算数的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新增项目就业见习补贴。</w:t>
      </w:r>
    </w:p>
    <w:p w14:paraId="302CD9E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农林水支出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普惠金融发展支出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创业担保贷款贴息及奖补</w:t>
      </w:r>
      <w:r>
        <w:rPr>
          <w:rFonts w:hint="eastAsia" w:ascii="Times New Roman" w:hAnsi="Times New Roman" w:eastAsia="仿宋_GB2312"/>
          <w:sz w:val="32"/>
          <w:szCs w:val="32"/>
          <w:highlight w:val="none"/>
        </w:rPr>
        <w:t>（项）。</w:t>
      </w:r>
    </w:p>
    <w:p w14:paraId="2A1CDF7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创业担保贷款贴息及奖补项目未纳入年初预算。</w:t>
      </w:r>
    </w:p>
    <w:p w14:paraId="6A26D8A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68FF27A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263.73</w:t>
      </w:r>
      <w:r>
        <w:rPr>
          <w:rFonts w:hint="eastAsia" w:ascii="Times New Roman" w:hAnsi="Times New Roman" w:eastAsia="仿宋_GB2312"/>
          <w:sz w:val="32"/>
          <w:szCs w:val="32"/>
          <w:highlight w:val="none"/>
        </w:rPr>
        <w:t>万元，其中：</w:t>
      </w:r>
    </w:p>
    <w:p w14:paraId="35F811C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223.72</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84.83</w:t>
      </w:r>
      <w:r>
        <w:rPr>
          <w:rFonts w:hint="eastAsia" w:ascii="Times New Roman" w:hAnsi="Times New Roman" w:eastAsia="仿宋_GB2312"/>
          <w:sz w:val="32"/>
          <w:szCs w:val="32"/>
          <w:highlight w:val="none"/>
        </w:rPr>
        <w:t>%,主要包括基本工资、津贴补贴、奖金、伙食补助费</w:t>
      </w:r>
      <w:r>
        <w:rPr>
          <w:rFonts w:hint="eastAsia" w:ascii="Times New Roman" w:hAnsi="Times New Roman" w:eastAsia="仿宋_GB2312"/>
          <w:sz w:val="32"/>
          <w:szCs w:val="32"/>
          <w:highlight w:val="none"/>
          <w:lang w:eastAsia="zh-CN"/>
        </w:rPr>
        <w:t>、养老保险、医保、住房公积金等。</w:t>
      </w:r>
    </w:p>
    <w:p w14:paraId="5C90789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40.01</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15.17</w:t>
      </w:r>
      <w:r>
        <w:rPr>
          <w:rFonts w:hint="eastAsia" w:ascii="Times New Roman" w:hAnsi="Times New Roman" w:eastAsia="仿宋_GB2312"/>
          <w:sz w:val="32"/>
          <w:szCs w:val="32"/>
          <w:highlight w:val="none"/>
        </w:rPr>
        <w:t>%，主要包括办公费、印刷费、咨询费、手续费</w:t>
      </w:r>
      <w:r>
        <w:rPr>
          <w:rFonts w:hint="eastAsia" w:ascii="Times New Roman" w:hAnsi="Times New Roman" w:eastAsia="仿宋_GB2312"/>
          <w:sz w:val="32"/>
          <w:szCs w:val="32"/>
          <w:highlight w:val="none"/>
          <w:lang w:eastAsia="zh-CN"/>
        </w:rPr>
        <w:t>、工会经费等。</w:t>
      </w:r>
    </w:p>
    <w:p w14:paraId="1D3A281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highlight w:val="none"/>
        </w:rPr>
      </w:pPr>
      <w:r>
        <w:rPr>
          <w:rFonts w:hint="eastAsia" w:ascii="黑体" w:hAnsi="黑体" w:eastAsia="黑体" w:cs="黑体"/>
          <w:b w:val="0"/>
          <w:bCs/>
          <w:sz w:val="32"/>
          <w:szCs w:val="32"/>
          <w:highlight w:val="none"/>
        </w:rPr>
        <w:t>七、财政拨款三公经费支出决算情况说明</w:t>
      </w:r>
    </w:p>
    <w:p w14:paraId="516A953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727499F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0.38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0.3788</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99</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eastAsia="zh-CN"/>
        </w:rPr>
        <w:t>厉行节俭，</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0.3788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eastAsia="zh-CN"/>
        </w:rPr>
        <w:t>县市区业务交流接待</w:t>
      </w:r>
      <w:r>
        <w:rPr>
          <w:rFonts w:hint="eastAsia" w:ascii="Times New Roman" w:hAnsi="Times New Roman" w:eastAsia="仿宋_GB2312"/>
          <w:sz w:val="32"/>
          <w:szCs w:val="32"/>
          <w:highlight w:val="none"/>
        </w:rPr>
        <w:t>。其中：</w:t>
      </w:r>
    </w:p>
    <w:p w14:paraId="48EF022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65364A7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0.38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0.3788</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99</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eastAsia="zh-CN"/>
        </w:rPr>
        <w:t>厉行节俭，</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0.3788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eastAsia="zh-CN"/>
        </w:rPr>
        <w:t>县市区业务交流接待</w:t>
      </w:r>
      <w:r>
        <w:rPr>
          <w:rFonts w:hint="eastAsia" w:ascii="Times New Roman" w:hAnsi="Times New Roman" w:eastAsia="仿宋_GB2312"/>
          <w:sz w:val="32"/>
          <w:szCs w:val="32"/>
          <w:highlight w:val="none"/>
        </w:rPr>
        <w:t>。</w:t>
      </w:r>
    </w:p>
    <w:p w14:paraId="637732E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328CD06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01E8F12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09B61A1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0.37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14:paraId="2A491F4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eastAsia="zh-CN"/>
        </w:rPr>
        <w:t>。</w:t>
      </w:r>
    </w:p>
    <w:p w14:paraId="474DCDA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0.37</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eastAsia="zh-CN"/>
        </w:rPr>
        <w:t>县市区业务检查及交流</w:t>
      </w:r>
      <w:r>
        <w:rPr>
          <w:rFonts w:hint="eastAsia" w:ascii="Times New Roman" w:hAnsi="Times New Roman" w:eastAsia="仿宋_GB2312"/>
          <w:sz w:val="32"/>
          <w:szCs w:val="32"/>
          <w:highlight w:val="none"/>
        </w:rPr>
        <w:t>发生的接待支出。</w:t>
      </w:r>
    </w:p>
    <w:p w14:paraId="5B3FE3B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22339E9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094BA44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年度政府性基金预算财政拨款收入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万元；年初结转和结余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万元，项目支出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万元；年末结转和结余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14:paraId="1DED22A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九、国有资本经营预算财政拨款支出决算情况</w:t>
      </w:r>
    </w:p>
    <w:p w14:paraId="6E13C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bidi="ar-SA"/>
        </w:rPr>
        <w:t>2023年本单位没有使用国有资本经营预算安排的支出。</w:t>
      </w:r>
    </w:p>
    <w:p w14:paraId="1313148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十、关于机关运行经费支出说明</w:t>
      </w:r>
    </w:p>
    <w:p w14:paraId="67415F6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万元</w:t>
      </w:r>
      <w:r>
        <w:rPr>
          <w:rFonts w:hint="eastAsia" w:ascii="Times New Roman" w:hAnsi="Times New Roman" w:eastAsia="仿宋_GB2312"/>
          <w:color w:val="FF0000"/>
          <w:sz w:val="32"/>
          <w:szCs w:val="32"/>
          <w:highlight w:val="none"/>
        </w:rPr>
        <w:t>，</w:t>
      </w:r>
      <w:r>
        <w:rPr>
          <w:rFonts w:hint="eastAsia" w:ascii="Times New Roman" w:hAnsi="Times New Roman" w:eastAsia="仿宋_GB2312"/>
          <w:sz w:val="32"/>
          <w:szCs w:val="32"/>
          <w:highlight w:val="none"/>
        </w:rPr>
        <w:t>比年初预算数</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3.36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单位人员增加。</w:t>
      </w:r>
    </w:p>
    <w:p w14:paraId="4CF21C7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hAnsi="黑体" w:cs="黑体"/>
          <w:b w:val="0"/>
          <w:bCs/>
          <w:sz w:val="32"/>
          <w:szCs w:val="32"/>
          <w:highlight w:val="none"/>
          <w:lang w:eastAsia="zh-CN"/>
        </w:rPr>
        <w:t>十一、一般性支出情况说明</w:t>
      </w:r>
    </w:p>
    <w:p w14:paraId="3FE4B2E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万元；开支培训费</w:t>
      </w:r>
      <w:r>
        <w:rPr>
          <w:rFonts w:hint="eastAsia" w:ascii="Times New Roman" w:hAnsi="Times New Roman" w:eastAsia="仿宋_GB2312"/>
          <w:sz w:val="32"/>
          <w:szCs w:val="32"/>
          <w:highlight w:val="none"/>
          <w:lang w:val="en-US" w:eastAsia="zh-CN"/>
        </w:rPr>
        <w:t>0.42</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创业就业人员</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360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充分就业社区专干培训会</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未</w:t>
      </w:r>
      <w:r>
        <w:rPr>
          <w:rFonts w:hint="eastAsia" w:ascii="Times New Roman" w:hAnsi="Times New Roman" w:eastAsia="仿宋_GB2312"/>
          <w:sz w:val="32"/>
          <w:szCs w:val="32"/>
          <w:highlight w:val="none"/>
        </w:rPr>
        <w:t>举办等节庆、晚会、论坛、赛事活动，开支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14:paraId="75AFE3D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hAnsi="黑体" w:cs="黑体"/>
          <w:b w:val="0"/>
          <w:bCs/>
          <w:sz w:val="32"/>
          <w:szCs w:val="32"/>
          <w:highlight w:val="none"/>
          <w:lang w:eastAsia="zh-CN"/>
        </w:rPr>
        <w:t>十二、关于政府采购支出说明</w:t>
      </w:r>
    </w:p>
    <w:p w14:paraId="2B161C2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63.85</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62.24</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63.85</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63.85</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14:paraId="3ECC0F2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十三、关于国有资产占用情况说明</w:t>
      </w:r>
    </w:p>
    <w:p w14:paraId="43BF1D4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607E1DC4">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十四、关于2023年度预算绩效情况的说明</w:t>
      </w:r>
    </w:p>
    <w:p w14:paraId="2AF88BB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512249C2">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60E02DC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bidi="ar"/>
        </w:rPr>
      </w:pPr>
      <w:r>
        <w:rPr>
          <w:rFonts w:hint="eastAsia" w:ascii="CESI仿宋-GB2312" w:hAnsi="CESI仿宋-GB2312" w:eastAsia="CESI仿宋-GB2312" w:cs="CESI仿宋-GB2312"/>
          <w:b w:val="0"/>
          <w:bCs w:val="0"/>
          <w:color w:val="000000"/>
          <w:kern w:val="2"/>
          <w:sz w:val="32"/>
          <w:szCs w:val="32"/>
          <w:highlight w:val="none"/>
          <w:lang w:val="en-US" w:eastAsia="zh-CN" w:bidi="ar-SA"/>
        </w:rPr>
        <w:t>（一）主要指标完成情况。</w:t>
      </w:r>
      <w:r>
        <w:rPr>
          <w:rFonts w:hint="eastAsia" w:ascii="CESI仿宋-GB2312" w:hAnsi="CESI仿宋-GB2312" w:eastAsia="CESI仿宋-GB2312" w:cs="CESI仿宋-GB2312"/>
          <w:b w:val="0"/>
          <w:bCs w:val="0"/>
          <w:color w:val="auto"/>
          <w:kern w:val="0"/>
          <w:sz w:val="32"/>
          <w:szCs w:val="32"/>
          <w:highlight w:val="none"/>
          <w:lang w:val="en-US" w:eastAsia="zh-CN" w:bidi="ar"/>
        </w:rPr>
        <w:t>城镇新增就业5445人，完成年度任务的103.71%；城镇调查失业率5.2%。</w:t>
      </w:r>
    </w:p>
    <w:p w14:paraId="27B9249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sz w:val="32"/>
          <w:szCs w:val="32"/>
          <w:highlight w:val="none"/>
          <w:u w:val="none"/>
          <w:lang w:val="en-US" w:eastAsia="zh-CN"/>
        </w:rPr>
      </w:pPr>
      <w:r>
        <w:rPr>
          <w:rFonts w:hint="eastAsia" w:ascii="CESI仿宋-GB2312" w:hAnsi="CESI仿宋-GB2312" w:eastAsia="CESI仿宋-GB2312" w:cs="CESI仿宋-GB2312"/>
          <w:b w:val="0"/>
          <w:bCs w:val="0"/>
          <w:color w:val="000000"/>
          <w:kern w:val="2"/>
          <w:sz w:val="32"/>
          <w:szCs w:val="32"/>
          <w:highlight w:val="none"/>
          <w:lang w:val="en-US" w:eastAsia="zh-CN" w:bidi="ar-SA"/>
        </w:rPr>
        <w:t>（二）重点群体就业情况。</w:t>
      </w:r>
      <w:r>
        <w:rPr>
          <w:rFonts w:hint="eastAsia" w:ascii="CESI仿宋-GB2312" w:hAnsi="CESI仿宋-GB2312" w:eastAsia="CESI仿宋-GB2312" w:cs="CESI仿宋-GB2312"/>
          <w:b w:val="0"/>
          <w:bCs w:val="0"/>
          <w:color w:val="auto"/>
          <w:kern w:val="0"/>
          <w:sz w:val="32"/>
          <w:szCs w:val="32"/>
          <w:highlight w:val="none"/>
          <w:lang w:val="en-US" w:eastAsia="zh-CN" w:bidi="ar"/>
        </w:rPr>
        <w:t>离校未就业高校毕业生跟踪回访率、就业服务率100%，就业率98.9%；离校未就业高校毕业生单位就业比例62.5%；就业见习覆盖率7.95%；人社部全国高校毕业生求职登记小程序跟踪回访率、就业服务率、就业率均为100%；失业人员再就业比例74.5%，就业困难人员就业比例97%；</w:t>
      </w:r>
      <w:r>
        <w:rPr>
          <w:rFonts w:hint="eastAsia" w:ascii="CESI仿宋-GB2312" w:hAnsi="CESI仿宋-GB2312" w:eastAsia="CESI仿宋-GB2312" w:cs="CESI仿宋-GB2312"/>
          <w:b w:val="0"/>
          <w:bCs w:val="0"/>
          <w:sz w:val="32"/>
          <w:szCs w:val="32"/>
          <w:highlight w:val="none"/>
          <w:u w:val="none"/>
          <w:lang w:val="en-US" w:eastAsia="zh-CN"/>
        </w:rPr>
        <w:t>脱贫劳动力转移就业比例高于去年底，比例为0.39%</w:t>
      </w:r>
      <w:r>
        <w:rPr>
          <w:rFonts w:hint="eastAsia" w:ascii="CESI仿宋-GB2312" w:hAnsi="CESI仿宋-GB2312" w:eastAsia="CESI仿宋-GB2312" w:cs="CESI仿宋-GB2312"/>
          <w:sz w:val="32"/>
          <w:szCs w:val="32"/>
          <w:highlight w:val="none"/>
          <w:u w:val="none"/>
          <w:lang w:val="en-US" w:eastAsia="zh-CN"/>
        </w:rPr>
        <w:t>。</w:t>
      </w:r>
    </w:p>
    <w:p w14:paraId="02461B1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bidi="ar"/>
        </w:rPr>
      </w:pPr>
      <w:r>
        <w:rPr>
          <w:rFonts w:hint="eastAsia" w:ascii="CESI仿宋-GB2312" w:hAnsi="CESI仿宋-GB2312" w:eastAsia="CESI仿宋-GB2312" w:cs="CESI仿宋-GB2312"/>
          <w:b w:val="0"/>
          <w:bCs w:val="0"/>
          <w:color w:val="000000"/>
          <w:kern w:val="2"/>
          <w:sz w:val="32"/>
          <w:szCs w:val="32"/>
          <w:highlight w:val="none"/>
          <w:lang w:val="en-US" w:eastAsia="zh-CN" w:bidi="ar-SA"/>
        </w:rPr>
        <w:t>（三）就业资金保障情况。</w:t>
      </w:r>
      <w:r>
        <w:rPr>
          <w:rFonts w:hint="eastAsia" w:ascii="CESI仿宋-GB2312" w:hAnsi="CESI仿宋-GB2312" w:eastAsia="CESI仿宋-GB2312" w:cs="CESI仿宋-GB2312"/>
          <w:color w:val="000000"/>
          <w:sz w:val="32"/>
          <w:szCs w:val="32"/>
          <w:highlight w:val="none"/>
          <w:lang w:eastAsia="zh-CN"/>
        </w:rPr>
        <w:t>上级下拨2015万元，本级配套381万元，结余442.64万元，共计2838.64万元。截止目前，结余442.64万元已全部消化，上级下拨和财政配套资金共支出</w:t>
      </w:r>
      <w:r>
        <w:rPr>
          <w:rFonts w:hint="eastAsia" w:ascii="CESI仿宋-GB2312" w:hAnsi="CESI仿宋-GB2312" w:eastAsia="CESI仿宋-GB2312" w:cs="CESI仿宋-GB2312"/>
          <w:color w:val="000000"/>
          <w:sz w:val="32"/>
          <w:szCs w:val="32"/>
          <w:highlight w:val="none"/>
          <w:lang w:val="en-US" w:eastAsia="zh-CN"/>
        </w:rPr>
        <w:t>2245.42</w:t>
      </w:r>
      <w:r>
        <w:rPr>
          <w:rFonts w:hint="eastAsia" w:ascii="CESI仿宋-GB2312" w:hAnsi="CESI仿宋-GB2312" w:eastAsia="CESI仿宋-GB2312" w:cs="CESI仿宋-GB2312"/>
          <w:color w:val="000000"/>
          <w:sz w:val="32"/>
          <w:szCs w:val="32"/>
          <w:highlight w:val="none"/>
          <w:lang w:eastAsia="zh-CN"/>
        </w:rPr>
        <w:t>万元，支出率</w:t>
      </w:r>
      <w:r>
        <w:rPr>
          <w:rFonts w:hint="eastAsia" w:ascii="CESI仿宋-GB2312" w:hAnsi="CESI仿宋-GB2312" w:eastAsia="CESI仿宋-GB2312" w:cs="CESI仿宋-GB2312"/>
          <w:color w:val="000000"/>
          <w:sz w:val="32"/>
          <w:szCs w:val="32"/>
          <w:highlight w:val="none"/>
          <w:lang w:val="en-US" w:eastAsia="zh-CN"/>
        </w:rPr>
        <w:t>93.72</w:t>
      </w:r>
      <w:r>
        <w:rPr>
          <w:rFonts w:hint="eastAsia" w:ascii="CESI仿宋-GB2312" w:hAnsi="CESI仿宋-GB2312" w:eastAsia="CESI仿宋-GB2312" w:cs="CESI仿宋-GB2312"/>
          <w:color w:val="000000"/>
          <w:sz w:val="32"/>
          <w:szCs w:val="32"/>
          <w:highlight w:val="none"/>
          <w:lang w:eastAsia="zh-CN"/>
        </w:rPr>
        <w:t>%</w:t>
      </w:r>
      <w:r>
        <w:rPr>
          <w:rFonts w:hint="eastAsia" w:ascii="CESI仿宋-GB2312" w:hAnsi="CESI仿宋-GB2312" w:eastAsia="CESI仿宋-GB2312" w:cs="CESI仿宋-GB2312"/>
          <w:b w:val="0"/>
          <w:bCs w:val="0"/>
          <w:color w:val="auto"/>
          <w:kern w:val="0"/>
          <w:sz w:val="32"/>
          <w:szCs w:val="32"/>
          <w:highlight w:val="none"/>
          <w:lang w:val="en-US" w:eastAsia="zh-CN" w:bidi="ar"/>
        </w:rPr>
        <w:t>。</w:t>
      </w:r>
    </w:p>
    <w:p w14:paraId="5C297AE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bidi="ar"/>
        </w:rPr>
      </w:pPr>
      <w:r>
        <w:rPr>
          <w:rFonts w:hint="eastAsia" w:ascii="CESI仿宋-GB2312" w:hAnsi="CESI仿宋-GB2312" w:eastAsia="CESI仿宋-GB2312" w:cs="CESI仿宋-GB2312"/>
          <w:b w:val="0"/>
          <w:bCs w:val="0"/>
          <w:color w:val="000000"/>
          <w:kern w:val="2"/>
          <w:sz w:val="32"/>
          <w:szCs w:val="32"/>
          <w:highlight w:val="none"/>
          <w:lang w:val="en-US" w:eastAsia="zh-CN" w:bidi="ar-SA"/>
        </w:rPr>
        <w:t>（四）创业工作成效。</w:t>
      </w:r>
      <w:r>
        <w:rPr>
          <w:rFonts w:hint="eastAsia" w:ascii="CESI仿宋-GB2312" w:hAnsi="CESI仿宋-GB2312" w:eastAsia="CESI仿宋-GB2312" w:cs="CESI仿宋-GB2312"/>
          <w:b w:val="0"/>
          <w:bCs w:val="0"/>
          <w:color w:val="auto"/>
          <w:kern w:val="0"/>
          <w:sz w:val="32"/>
          <w:szCs w:val="32"/>
          <w:highlight w:val="none"/>
          <w:lang w:val="en-US" w:eastAsia="zh-CN" w:bidi="ar"/>
        </w:rPr>
        <w:t>创业培训375人，完成年度任务的100%；创业培训学员创业成功率10%，完成目标任务；创业担保贷款3233万元，完成年度任务的104.29%；创业孵化基地新增入驻32家，增速高于去年。</w:t>
      </w:r>
    </w:p>
    <w:p w14:paraId="2636A65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bidi="ar"/>
        </w:rPr>
      </w:pPr>
      <w:r>
        <w:rPr>
          <w:rFonts w:hint="eastAsia" w:ascii="CESI仿宋-GB2312" w:hAnsi="CESI仿宋-GB2312" w:eastAsia="CESI仿宋-GB2312" w:cs="CESI仿宋-GB2312"/>
          <w:b w:val="0"/>
          <w:bCs w:val="0"/>
          <w:color w:val="000000"/>
          <w:kern w:val="2"/>
          <w:sz w:val="32"/>
          <w:szCs w:val="32"/>
          <w:highlight w:val="none"/>
          <w:lang w:val="en-US" w:eastAsia="zh-CN" w:bidi="ar-SA"/>
        </w:rPr>
        <w:t>（五）职业技能培训。</w:t>
      </w:r>
      <w:r>
        <w:rPr>
          <w:rFonts w:hint="eastAsia" w:ascii="CESI仿宋-GB2312" w:hAnsi="CESI仿宋-GB2312" w:eastAsia="CESI仿宋-GB2312" w:cs="CESI仿宋-GB2312"/>
          <w:b w:val="0"/>
          <w:bCs w:val="0"/>
          <w:color w:val="auto"/>
          <w:kern w:val="0"/>
          <w:sz w:val="32"/>
          <w:szCs w:val="32"/>
          <w:highlight w:val="none"/>
          <w:lang w:val="en-US" w:eastAsia="zh-CN" w:bidi="ar"/>
        </w:rPr>
        <w:t>职业技能培训2378人，完成年度任务的118.90%,其中“三高四新”1007人，完成年度任务的201.40%,吸纳和稳就业1123人，完成年度任务的160.43%,农村技能人才248人，完成年度任务的124%。企业职工岗位技能提升培训861人，完成考核任务（总人数的1/3）；劳务品牌已通过市级认定，正申报省级。</w:t>
      </w:r>
    </w:p>
    <w:p w14:paraId="5C16DF4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bidi="ar"/>
        </w:rPr>
      </w:pPr>
      <w:r>
        <w:rPr>
          <w:rFonts w:hint="eastAsia" w:ascii="CESI仿宋-GB2312" w:hAnsi="CESI仿宋-GB2312" w:eastAsia="CESI仿宋-GB2312" w:cs="CESI仿宋-GB2312"/>
          <w:b w:val="0"/>
          <w:bCs w:val="0"/>
          <w:color w:val="000000"/>
          <w:kern w:val="2"/>
          <w:sz w:val="32"/>
          <w:szCs w:val="32"/>
          <w:highlight w:val="none"/>
          <w:lang w:val="en-US" w:eastAsia="zh-CN" w:bidi="ar-SA"/>
        </w:rPr>
        <w:t>（六）就业服务工作成效。</w:t>
      </w:r>
      <w:r>
        <w:rPr>
          <w:rFonts w:hint="eastAsia" w:ascii="CESI仿宋-GB2312" w:hAnsi="CESI仿宋-GB2312" w:eastAsia="CESI仿宋-GB2312" w:cs="CESI仿宋-GB2312"/>
          <w:b w:val="0"/>
          <w:bCs w:val="0"/>
          <w:color w:val="auto"/>
          <w:kern w:val="0"/>
          <w:sz w:val="32"/>
          <w:szCs w:val="32"/>
          <w:highlight w:val="none"/>
          <w:lang w:val="en-US" w:eastAsia="zh-CN" w:bidi="ar"/>
        </w:rPr>
        <w:t>就业资金线上经办率85.38%，企业吸纳就业社会保险补贴支出</w:t>
      </w:r>
      <w:r>
        <w:rPr>
          <w:rFonts w:hint="eastAsia" w:ascii="CESI仿宋-GB2312" w:hAnsi="CESI仿宋-GB2312" w:eastAsia="CESI仿宋-GB2312" w:cs="CESI仿宋-GB2312"/>
          <w:b w:val="0"/>
          <w:bCs w:val="0"/>
          <w:color w:val="000000"/>
          <w:sz w:val="32"/>
          <w:szCs w:val="32"/>
          <w:highlight w:val="none"/>
          <w:lang w:val="en-US" w:eastAsia="zh-CN"/>
        </w:rPr>
        <w:t>0.7%；充分就业社区建设98.99分（3月-10月）；</w:t>
      </w:r>
      <w:r>
        <w:rPr>
          <w:rFonts w:hint="eastAsia" w:ascii="CESI仿宋-GB2312" w:hAnsi="CESI仿宋-GB2312" w:eastAsia="CESI仿宋-GB2312" w:cs="CESI仿宋-GB2312"/>
          <w:b w:val="0"/>
          <w:bCs w:val="0"/>
          <w:color w:val="auto"/>
          <w:kern w:val="0"/>
          <w:sz w:val="32"/>
          <w:szCs w:val="32"/>
          <w:highlight w:val="none"/>
          <w:lang w:val="en-US" w:eastAsia="zh-CN" w:bidi="ar"/>
        </w:rPr>
        <w:t>“311”就业服务覆盖率100.50%</w:t>
      </w:r>
      <w:r>
        <w:rPr>
          <w:rFonts w:hint="eastAsia" w:ascii="CESI仿宋-GB2312" w:hAnsi="CESI仿宋-GB2312" w:eastAsia="CESI仿宋-GB2312" w:cs="CESI仿宋-GB2312"/>
          <w:sz w:val="32"/>
          <w:szCs w:val="32"/>
          <w:highlight w:val="none"/>
          <w:u w:val="none"/>
          <w:lang w:val="en-US" w:eastAsia="zh-CN"/>
        </w:rPr>
        <w:t>，</w:t>
      </w:r>
      <w:r>
        <w:rPr>
          <w:rFonts w:hint="eastAsia" w:ascii="CESI仿宋-GB2312" w:hAnsi="CESI仿宋-GB2312" w:eastAsia="CESI仿宋-GB2312" w:cs="CESI仿宋-GB2312"/>
          <w:b w:val="0"/>
          <w:bCs w:val="0"/>
          <w:color w:val="auto"/>
          <w:kern w:val="0"/>
          <w:sz w:val="32"/>
          <w:szCs w:val="32"/>
          <w:highlight w:val="none"/>
          <w:lang w:val="en-US" w:eastAsia="zh-CN" w:bidi="ar"/>
        </w:rPr>
        <w:t>就业失业登记完成率100%，“湘就业”平台管理无超期，零工市场已建成，企业云招聘视频已上传。</w:t>
      </w:r>
    </w:p>
    <w:p w14:paraId="2252FDA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bidi="ar"/>
        </w:rPr>
      </w:pPr>
      <w:r>
        <w:rPr>
          <w:rFonts w:hint="eastAsia" w:ascii="CESI仿宋-GB2312" w:hAnsi="CESI仿宋-GB2312" w:eastAsia="CESI仿宋-GB2312" w:cs="CESI仿宋-GB2312"/>
          <w:b w:val="0"/>
          <w:bCs w:val="0"/>
          <w:color w:val="000000"/>
          <w:kern w:val="2"/>
          <w:sz w:val="32"/>
          <w:szCs w:val="32"/>
          <w:highlight w:val="none"/>
          <w:lang w:val="en-US" w:eastAsia="zh-CN" w:bidi="ar-SA"/>
        </w:rPr>
        <w:t>（七）失业保险促就业工作成效。</w:t>
      </w:r>
      <w:r>
        <w:rPr>
          <w:rFonts w:hint="eastAsia" w:ascii="CESI仿宋-GB2312" w:hAnsi="CESI仿宋-GB2312" w:eastAsia="CESI仿宋-GB2312" w:cs="CESI仿宋-GB2312"/>
          <w:b w:val="0"/>
          <w:bCs w:val="0"/>
          <w:color w:val="auto"/>
          <w:kern w:val="0"/>
          <w:sz w:val="32"/>
          <w:szCs w:val="32"/>
          <w:highlight w:val="none"/>
          <w:lang w:val="en-US" w:eastAsia="zh-CN" w:bidi="ar"/>
        </w:rPr>
        <w:t>失业保险参保23760人，完成年度任务的101.97%；稳岗返还覆盖率100%，涉及企业65家82.6758万元；一次性扩岗补助政策覆盖率100%，涉及9家企业18人2.7万元；稳岗返还资金和一次性扩岗补助均合规发放。</w:t>
      </w:r>
    </w:p>
    <w:p w14:paraId="15178E8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2CE852B7">
      <w:pPr>
        <w:pStyle w:val="12"/>
        <w:keepNext w:val="0"/>
        <w:keepLines w:val="0"/>
        <w:widowControl/>
        <w:suppressLineNumbers w:val="0"/>
        <w:shd w:val="clear" w:fill="FFFFFF"/>
        <w:spacing w:before="0" w:beforeAutospacing="0" w:after="0" w:afterAutospacing="0" w:line="33" w:lineRule="atLeast"/>
        <w:ind w:firstLine="640" w:firstLineChars="200"/>
        <w:jc w:val="both"/>
        <w:rPr>
          <w:rFonts w:hint="eastAsia" w:ascii="CESI仿宋-GB2312" w:hAnsi="CESI仿宋-GB2312" w:eastAsia="CESI仿宋-GB2312" w:cs="CESI仿宋-GB2312"/>
          <w:kern w:val="2"/>
          <w:sz w:val="32"/>
          <w:szCs w:val="32"/>
          <w:highlight w:val="none"/>
          <w:lang w:val="en-US" w:eastAsia="zh-CN" w:bidi="ar-SA"/>
        </w:rPr>
      </w:pPr>
      <w:r>
        <w:rPr>
          <w:rFonts w:hint="eastAsia" w:ascii="CESI仿宋-GB2312" w:hAnsi="CESI仿宋-GB2312" w:eastAsia="CESI仿宋-GB2312" w:cs="CESI仿宋-GB2312"/>
          <w:kern w:val="2"/>
          <w:sz w:val="32"/>
          <w:szCs w:val="32"/>
          <w:highlight w:val="none"/>
          <w:lang w:val="en-US" w:eastAsia="zh-CN" w:bidi="ar-SA"/>
        </w:rPr>
        <w:t>1.预算绩效指标体系存在进一步完善的空间，我单位现建立的各项预算绩效目标指标仍有不科学、不细致的地方，影响了预算绩效评价的结果。</w:t>
      </w:r>
    </w:p>
    <w:p w14:paraId="69F3BFBE">
      <w:pPr>
        <w:pStyle w:val="12"/>
        <w:keepNext w:val="0"/>
        <w:keepLines w:val="0"/>
        <w:widowControl/>
        <w:suppressLineNumbers w:val="0"/>
        <w:shd w:val="clear" w:fill="FFFFFF"/>
        <w:spacing w:before="0" w:beforeAutospacing="0" w:after="0" w:afterAutospacing="0" w:line="33" w:lineRule="atLeast"/>
        <w:ind w:firstLine="640" w:firstLineChars="200"/>
        <w:jc w:val="both"/>
        <w:rPr>
          <w:rFonts w:hint="eastAsia" w:ascii="CESI仿宋-GB2312" w:hAnsi="CESI仿宋-GB2312" w:eastAsia="CESI仿宋-GB2312" w:cs="CESI仿宋-GB2312"/>
          <w:spacing w:val="9"/>
          <w:position w:val="21"/>
          <w:sz w:val="32"/>
          <w:szCs w:val="32"/>
          <w:highlight w:val="none"/>
        </w:rPr>
      </w:pPr>
      <w:r>
        <w:rPr>
          <w:rFonts w:hint="eastAsia" w:ascii="CESI仿宋-GB2312" w:hAnsi="CESI仿宋-GB2312" w:eastAsia="CESI仿宋-GB2312" w:cs="CESI仿宋-GB2312"/>
          <w:kern w:val="2"/>
          <w:sz w:val="32"/>
          <w:szCs w:val="32"/>
          <w:highlight w:val="none"/>
          <w:lang w:val="en-US" w:eastAsia="zh-CN" w:bidi="ar-SA"/>
        </w:rPr>
        <w:t>2.预算绩效管理经验需要进一步积累。因为预算绩效管理工作具有政策性强、专业性强、涉及面广、操作难度大等特点，经验不足，导致工作多走许多弯路，影响工作效果。</w:t>
      </w:r>
    </w:p>
    <w:p w14:paraId="38AAC990">
      <w:pPr>
        <w:pStyle w:val="17"/>
        <w:jc w:val="both"/>
        <w:rPr>
          <w:sz w:val="72"/>
          <w:szCs w:val="72"/>
          <w:highlight w:val="none"/>
        </w:rPr>
      </w:pPr>
    </w:p>
    <w:p w14:paraId="2D60514E">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第四部分</w:t>
      </w:r>
    </w:p>
    <w:p w14:paraId="36B46ACE">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名词解释</w:t>
      </w:r>
    </w:p>
    <w:p w14:paraId="46191BF5">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2410CD79">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C1071CC">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基本支出：指保障机构正常运转、完成支日常工作任务而发生的人员支出和公用支出。</w:t>
      </w:r>
    </w:p>
    <w:p w14:paraId="206E867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项目支出：指在基本支出之外为完成特定行政任务和事业发展目标所发生的支出。</w:t>
      </w:r>
    </w:p>
    <w:p w14:paraId="2994ECF7">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2B5F52F">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政府采购 ：是指国家各级政府为从事日常的政务活动或为了满足公共服务的目的，利用国家财政性资金和政府借款购买货物、工程和服务的行为。</w:t>
      </w:r>
    </w:p>
    <w:p w14:paraId="7C84ACDE">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工资福利支出：反映单位开支的在职职工和编制外长期聘用人员的各类劳动报酬，以及为上述人员缴纳的各项社会保险费等。</w:t>
      </w:r>
    </w:p>
    <w:p w14:paraId="008F96F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13C0C89">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津贴补贴：反映经国家批准建立的机关事业单位艰苦边远地区津贴、机关工作人员地区附加津贴、机关工作人员岗位津贴、事业单位工作人员特殊岗位津贴补贴等。</w:t>
      </w:r>
    </w:p>
    <w:p w14:paraId="2642CBB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奖金：反映机关工作人员年终一次性奖金。</w:t>
      </w:r>
    </w:p>
    <w:p w14:paraId="03CEE2DE">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绩效工资：反映事业单位工作人员的绩效工资。</w:t>
      </w:r>
    </w:p>
    <w:p w14:paraId="152A47B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机关事业单位基本养老保险缴费：反映机关事业单位缴纳的基本养老保险费。由单位代扣的工作人员基本养老保险缴费，不在此科目反映。</w:t>
      </w:r>
    </w:p>
    <w:p w14:paraId="23EA4F98">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职工基本医疗保险缴费：反映单位为职工缴纳的基本医疗保险费。</w:t>
      </w:r>
    </w:p>
    <w:p w14:paraId="024264E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其他社会保障缴费：反映单位为职工缴纳的基本医疗、失业、工伤、生育等社会保险费，残疾人就业保障金，军队（含武警）为军人缴纳的伤亡、退役医疗等社会保险费。</w:t>
      </w:r>
    </w:p>
    <w:p w14:paraId="2E85E4AE">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住房公积金：反映行政事业单位按人力资源和社会保障部、财政部规定的基本工资和津贴补贴以及规定比例为职工缴纳的住房公积金。</w:t>
      </w:r>
    </w:p>
    <w:p w14:paraId="52CAA12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商品和服务支出：反映单位购买商品和服务的支出（不包括用于购置固定资产的支出、战略性和应急储备支出）。</w:t>
      </w:r>
    </w:p>
    <w:p w14:paraId="4A4A0FBD">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办公费：反映单位购买按财务会计制度规定不符合固定资产确认标准的日常办公用品、书报杂志等支出。</w:t>
      </w:r>
    </w:p>
    <w:p w14:paraId="08751AE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印刷费：反映单位的印刷费支出。</w:t>
      </w:r>
    </w:p>
    <w:p w14:paraId="5FF10B5F">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咨询费：反映单位咨询方面的支出。</w:t>
      </w:r>
    </w:p>
    <w:p w14:paraId="54A785E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水费：反映单位支付的水费、污水处理费等支出。</w:t>
      </w:r>
    </w:p>
    <w:p w14:paraId="31A99BF1">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电费：反映单位的电费支出。</w:t>
      </w:r>
    </w:p>
    <w:p w14:paraId="2890104B">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邮电费：反映单位开支的信函、包裹、货物等物品的邮寄费及电话费、电报费、传真费、网络通讯费等。</w:t>
      </w:r>
    </w:p>
    <w:p w14:paraId="44E9EA7C">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差旅费：反映单位工作人员出差发生的城市间交通费、住宿费、伙食补贴费和市内交通费。</w:t>
      </w:r>
    </w:p>
    <w:p w14:paraId="6431C449">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维修(护)费：反映单位日常开支的固定资产（不包括车船等交通工具）修理和维护费用，网络信息系统运行与维护费用，以及按规定提取的修购基金。</w:t>
      </w:r>
    </w:p>
    <w:p w14:paraId="5925812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会议费：反映会议中按规定开支的住宿费、伙食费、会议室租金、交通费、文件印刷费、医药费等。</w:t>
      </w:r>
    </w:p>
    <w:p w14:paraId="54565AC5">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培训费：反映除因公出国（境）培训费以外的各类培训支出。</w:t>
      </w:r>
    </w:p>
    <w:p w14:paraId="7A22D0BB">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公务接待费：反映单位按规定开支的各类公务接待（含外宾接待）费用。</w:t>
      </w:r>
    </w:p>
    <w:p w14:paraId="74D0FFE5">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10BBE19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专用燃料费：反映用作业务工作设备的车、船设施等的油料支出。</w:t>
      </w:r>
    </w:p>
    <w:p w14:paraId="422A1F42">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劳务费：反映支付给单位和个人的劳务费用，如临时聘用人员、钟点工工资，稿费、翻译费，评审费等。</w:t>
      </w:r>
    </w:p>
    <w:p w14:paraId="3E82E37C">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委托业务费：反映因委托外单位办理业务而支付的委托业务费。</w:t>
      </w:r>
    </w:p>
    <w:p w14:paraId="2A5071B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工会经费：反映单位按规定提取的工会经费。</w:t>
      </w:r>
    </w:p>
    <w:p w14:paraId="690C00C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公务用车运行维护费：反映单位按规定保留的公务用车燃料费、维修费、过桥过路费、保险费、安全奖励费用等支出。</w:t>
      </w:r>
    </w:p>
    <w:p w14:paraId="139C1EB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其他交通费用：反映单位除公务用车运行维护费以外的其他交通费用。如公务交通补贴，租车费用、出租车费用，飞机、船舶等的燃料费、维修费、保险费等。</w:t>
      </w:r>
    </w:p>
    <w:p w14:paraId="56CD9F4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税金及附加费用：反映单位提供劳务或销售产品应负担的税金及附加费用，包括营业税、消费税、城市维护建设税、资源税和教育附加等。</w:t>
      </w:r>
    </w:p>
    <w:p w14:paraId="30DA696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对个人和家庭的补助：反映政府用于对个人和家庭的补助支出。</w:t>
      </w:r>
    </w:p>
    <w:p w14:paraId="125F88FD">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抚恤金：反映按规定开支的烈士遗属、牺牲病故人员遗属的一次性和定期抚恤金，伤残人员的抚恤金，离退休人员等其他人员的各项抚恤金。</w:t>
      </w:r>
    </w:p>
    <w:p w14:paraId="0CFFAA1F">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77A5F0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奖励金：反映政府各部门的奖励支出，如对个体私营经济的奖励、计划生育目标责任奖励、独生子女父母奖励等。</w:t>
      </w:r>
    </w:p>
    <w:p w14:paraId="1F45DA91">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其他对个人和家庭的补助支出：反映未包括在上述科目的对个人和家庭的补助支出，</w:t>
      </w:r>
    </w:p>
    <w:p w14:paraId="4DA199C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办公设备购置：反映用于购置并按财务会计制度规定纳入固定资产核算范围的办公家具和办公设备的支出，以及按规定提取的修购基金。</w:t>
      </w:r>
    </w:p>
    <w:p w14:paraId="47A93E3D">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86EA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CESI仿宋-GB2312" w:hAnsi="CESI仿宋-GB2312" w:eastAsia="CESI仿宋-GB2312" w:cs="CESI仿宋-GB2312"/>
          <w:i w:val="0"/>
          <w:iCs w:val="0"/>
          <w:caps w:val="0"/>
          <w:color w:val="333333"/>
          <w:spacing w:val="0"/>
          <w:kern w:val="0"/>
          <w:sz w:val="32"/>
          <w:szCs w:val="32"/>
          <w:highlight w:val="none"/>
          <w:shd w:val="clear" w:fill="FFFFFF"/>
          <w:lang w:val="en-US" w:eastAsia="zh-CN" w:bidi="ar"/>
        </w:rPr>
      </w:pPr>
    </w:p>
    <w:p w14:paraId="40DD5C09">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w:t>
      </w:r>
      <w:r>
        <w:rPr>
          <w:rFonts w:hint="eastAsia" w:ascii="方正小标宋_GBK" w:hAnsi="方正小标宋_GBK" w:eastAsia="方正小标宋_GBK" w:cs="方正小标宋_GBK"/>
          <w:sz w:val="48"/>
          <w:szCs w:val="48"/>
          <w:highlight w:val="none"/>
          <w:lang w:eastAsia="zh-CN"/>
        </w:rPr>
        <w:t>五</w:t>
      </w:r>
      <w:r>
        <w:rPr>
          <w:rFonts w:hint="eastAsia" w:ascii="方正小标宋_GBK" w:hAnsi="方正小标宋_GBK" w:eastAsia="方正小标宋_GBK" w:cs="方正小标宋_GBK"/>
          <w:sz w:val="48"/>
          <w:szCs w:val="48"/>
          <w:highlight w:val="none"/>
        </w:rPr>
        <w:t>部分</w:t>
      </w:r>
    </w:p>
    <w:p w14:paraId="4494A784">
      <w:pPr>
        <w:pStyle w:val="17"/>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lang w:eastAsia="zh-CN"/>
        </w:rPr>
        <w:t>附</w:t>
      </w:r>
      <w:r>
        <w:rPr>
          <w:rFonts w:hint="eastAsia" w:ascii="方正小标宋_GBK" w:hAnsi="方正小标宋_GBK" w:eastAsia="方正小标宋_GBK" w:cs="方正小标宋_GBK"/>
          <w:sz w:val="48"/>
          <w:szCs w:val="48"/>
          <w:highlight w:val="none"/>
          <w:lang w:val="en-US" w:eastAsia="zh-CN"/>
        </w:rPr>
        <w:t xml:space="preserve"> </w:t>
      </w:r>
      <w:r>
        <w:rPr>
          <w:rFonts w:hint="eastAsia" w:ascii="方正小标宋_GBK" w:hAnsi="方正小标宋_GBK" w:eastAsia="方正小标宋_GBK" w:cs="方正小标宋_GBK"/>
          <w:sz w:val="48"/>
          <w:szCs w:val="48"/>
          <w:highlight w:val="none"/>
          <w:lang w:eastAsia="zh-CN"/>
        </w:rPr>
        <w:t>件</w:t>
      </w:r>
    </w:p>
    <w:p w14:paraId="5BBCA719">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华容县</w:t>
      </w:r>
      <w:bookmarkStart w:id="0" w:name="_GoBack"/>
      <w:bookmarkEnd w:id="0"/>
      <w:r>
        <w:rPr>
          <w:rFonts w:hint="eastAsia" w:ascii="Times New Roman" w:hAnsi="Times New Roman" w:eastAsia="仿宋_GB2312"/>
          <w:sz w:val="32"/>
          <w:szCs w:val="32"/>
          <w:highlight w:val="none"/>
          <w:lang w:val="en-US" w:eastAsia="zh-CN"/>
        </w:rPr>
        <w:t>部门（单位）2023年度部门决算公开表格</w:t>
      </w:r>
    </w:p>
    <w:p w14:paraId="7CD0A63E">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二、</w:t>
      </w:r>
      <w:r>
        <w:rPr>
          <w:rFonts w:hint="eastAsia" w:ascii="Times New Roman" w:hAnsi="Times New Roman" w:eastAsia="仿宋_GB2312"/>
          <w:sz w:val="32"/>
          <w:szCs w:val="32"/>
          <w:highlight w:val="none"/>
          <w:lang w:val="en-US" w:eastAsia="zh-CN"/>
        </w:rPr>
        <w:t>2023年度部门(单位)整体支出绩效自评报告。</w:t>
      </w:r>
    </w:p>
    <w:p w14:paraId="5496AF25">
      <w:pPr>
        <w:pStyle w:val="17"/>
        <w:ind w:firstLine="1280" w:firstLineChars="4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w:t>
      </w:r>
    </w:p>
    <w:p w14:paraId="509C5AA6">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p>
    <w:p w14:paraId="4B4174CB">
      <w:pPr>
        <w:pStyle w:val="17"/>
        <w:jc w:val="center"/>
        <w:rPr>
          <w:sz w:val="72"/>
          <w:szCs w:val="72"/>
          <w:highlight w:val="none"/>
        </w:rPr>
      </w:pPr>
    </w:p>
    <w:p w14:paraId="2B4C64BE">
      <w:pPr>
        <w:pStyle w:val="17"/>
        <w:jc w:val="center"/>
        <w:rPr>
          <w:sz w:val="72"/>
          <w:szCs w:val="72"/>
          <w:highlight w:val="none"/>
        </w:rPr>
      </w:pPr>
    </w:p>
    <w:p w14:paraId="1E561DF5">
      <w:pPr>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4DE6A"/>
    <w:multiLevelType w:val="singleLevel"/>
    <w:tmpl w:val="BE94DE6A"/>
    <w:lvl w:ilvl="0" w:tentative="0">
      <w:start w:val="1"/>
      <w:numFmt w:val="decimal"/>
      <w:pStyle w:val="2"/>
      <w:lvlText w:val="%1."/>
      <w:lvlJc w:val="left"/>
      <w:pPr>
        <w:widowControl/>
        <w:tabs>
          <w:tab w:val="left" w:pos="360"/>
        </w:tabs>
        <w:ind w:left="360" w:hanging="360"/>
        <w:textAlignment w:val="baseline"/>
      </w:pPr>
    </w:lvl>
  </w:abstractNum>
  <w:abstractNum w:abstractNumId="1">
    <w:nsid w:val="EE8D88D8"/>
    <w:multiLevelType w:val="singleLevel"/>
    <w:tmpl w:val="EE8D88D8"/>
    <w:lvl w:ilvl="0" w:tentative="0">
      <w:start w:val="1"/>
      <w:numFmt w:val="decimal"/>
      <w:pStyle w:val="3"/>
      <w:lvlText w:val="%1."/>
      <w:lvlJc w:val="left"/>
      <w:pPr>
        <w:tabs>
          <w:tab w:val="left" w:pos="360"/>
        </w:tabs>
        <w:ind w:left="360" w:hanging="36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A9A14CE"/>
    <w:rsid w:val="1CB06D6A"/>
    <w:rsid w:val="1D97DEFF"/>
    <w:rsid w:val="1DFF72E5"/>
    <w:rsid w:val="1EFC6F07"/>
    <w:rsid w:val="2FDF85B8"/>
    <w:rsid w:val="2FFFEE04"/>
    <w:rsid w:val="34DF85B0"/>
    <w:rsid w:val="3A4947D2"/>
    <w:rsid w:val="3B8F36BC"/>
    <w:rsid w:val="491FF225"/>
    <w:rsid w:val="4CB37051"/>
    <w:rsid w:val="4E395582"/>
    <w:rsid w:val="4FFD214C"/>
    <w:rsid w:val="5777D4F5"/>
    <w:rsid w:val="59DD8326"/>
    <w:rsid w:val="5BC73466"/>
    <w:rsid w:val="5DEF592A"/>
    <w:rsid w:val="5FA82E29"/>
    <w:rsid w:val="5FC6BB1E"/>
    <w:rsid w:val="5FF720F1"/>
    <w:rsid w:val="67AF5D43"/>
    <w:rsid w:val="67FF5C0B"/>
    <w:rsid w:val="6D281506"/>
    <w:rsid w:val="6EFC0924"/>
    <w:rsid w:val="6FB74722"/>
    <w:rsid w:val="6FD97855"/>
    <w:rsid w:val="6FEF8B7E"/>
    <w:rsid w:val="71A6591B"/>
    <w:rsid w:val="737D59BA"/>
    <w:rsid w:val="76AF1A84"/>
    <w:rsid w:val="77C37683"/>
    <w:rsid w:val="77C615EF"/>
    <w:rsid w:val="79FF515B"/>
    <w:rsid w:val="7D3496E7"/>
    <w:rsid w:val="7E9E1962"/>
    <w:rsid w:val="7E9F11B4"/>
    <w:rsid w:val="7F37EC1E"/>
    <w:rsid w:val="7F7C2593"/>
    <w:rsid w:val="7F7DCD9D"/>
    <w:rsid w:val="7F970A6F"/>
    <w:rsid w:val="7FC1FFF3"/>
    <w:rsid w:val="7FC69637"/>
    <w:rsid w:val="7FDF8620"/>
    <w:rsid w:val="7FFB242F"/>
    <w:rsid w:val="7FFDB408"/>
    <w:rsid w:val="7FFE4EEB"/>
    <w:rsid w:val="7FFF90C0"/>
    <w:rsid w:val="94FB07B6"/>
    <w:rsid w:val="95FB2B98"/>
    <w:rsid w:val="9A639BC2"/>
    <w:rsid w:val="9FF7D786"/>
    <w:rsid w:val="ABBFB23D"/>
    <w:rsid w:val="C3B4DA5A"/>
    <w:rsid w:val="CBFF70E0"/>
    <w:rsid w:val="CFF50B82"/>
    <w:rsid w:val="CFFFAD89"/>
    <w:rsid w:val="DE4E851F"/>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ListNumber"/>
    <w:basedOn w:val="1"/>
    <w:qFormat/>
    <w:uiPriority w:val="0"/>
    <w:pPr>
      <w:numPr>
        <w:ilvl w:val="0"/>
        <w:numId w:val="1"/>
      </w:numPr>
      <w:jc w:val="both"/>
      <w:textAlignment w:val="baseline"/>
    </w:pPr>
  </w:style>
  <w:style w:type="paragraph" w:styleId="3">
    <w:name w:val="List Number"/>
    <w:basedOn w:val="1"/>
    <w:semiHidden/>
    <w:unhideWhenUsed/>
    <w:qFormat/>
    <w:uiPriority w:val="99"/>
    <w:pPr>
      <w:numPr>
        <w:ilvl w:val="0"/>
        <w:numId w:val="2"/>
      </w:numPr>
    </w:pPr>
  </w:style>
  <w:style w:type="paragraph" w:styleId="4">
    <w:name w:val="toa heading"/>
    <w:next w:val="1"/>
    <w:qFormat/>
    <w:uiPriority w:val="99"/>
    <w:pPr>
      <w:widowControl w:val="0"/>
      <w:spacing w:before="120" w:after="200" w:line="276" w:lineRule="auto"/>
      <w:jc w:val="both"/>
    </w:pPr>
    <w:rPr>
      <w:rFonts w:ascii="Arial" w:hAnsi="Arial" w:eastAsiaTheme="minorEastAsia" w:cstheme="minorBidi"/>
      <w:kern w:val="2"/>
      <w:sz w:val="24"/>
      <w:szCs w:val="22"/>
      <w:lang w:val="en-US" w:eastAsia="zh-CN" w:bidi="ar-SA"/>
    </w:rPr>
  </w:style>
  <w:style w:type="paragraph" w:styleId="5">
    <w:name w:val="annotation text"/>
    <w:basedOn w:val="1"/>
    <w:semiHidden/>
    <w:unhideWhenUsed/>
    <w:qFormat/>
    <w:uiPriority w:val="99"/>
    <w:pPr>
      <w:jc w:val="left"/>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next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4420</Words>
  <Characters>4911</Characters>
  <Lines>63</Lines>
  <Paragraphs>18</Paragraphs>
  <TotalTime>0</TotalTime>
  <ScaleCrop>false</ScaleCrop>
  <LinksUpToDate>false</LinksUpToDate>
  <CharactersWithSpaces>4925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李天乐</cp:lastModifiedBy>
  <cp:lastPrinted>2024-08-09T02:20:00Z</cp:lastPrinted>
  <dcterms:modified xsi:type="dcterms:W3CDTF">2025-12-23T14:55:43Z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