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82007">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124DF7E9">
      <w:pPr>
        <w:pStyle w:val="14"/>
        <w:jc w:val="center"/>
        <w:rPr>
          <w:rFonts w:ascii="方正小标宋_GBK" w:hAnsi="方正小标宋_GBK" w:eastAsia="方正小标宋_GBK" w:cs="方正小标宋_GBK"/>
          <w:sz w:val="72"/>
          <w:szCs w:val="72"/>
          <w:lang w:val="zh-CN"/>
        </w:rPr>
      </w:pPr>
      <w:r>
        <w:rPr>
          <w:rFonts w:hint="eastAsia" w:ascii="方正小标宋_GBK" w:hAnsi="方正小标宋_GBK" w:eastAsia="方正小标宋_GBK" w:cs="方正小标宋_GBK"/>
          <w:sz w:val="72"/>
          <w:szCs w:val="72"/>
          <w:lang w:val="zh-CN"/>
        </w:rPr>
        <w:t>华容县人力资源和社会保障局</w:t>
      </w:r>
    </w:p>
    <w:p w14:paraId="06138A03">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val="zh-CN"/>
        </w:rPr>
        <w:t>(本级)</w:t>
      </w:r>
      <w:r>
        <w:rPr>
          <w:rFonts w:hint="eastAsia" w:ascii="方正小标宋_GBK" w:hAnsi="方正小标宋_GBK" w:eastAsia="方正小标宋_GBK" w:cs="方正小标宋_GBK"/>
          <w:sz w:val="72"/>
          <w:szCs w:val="72"/>
        </w:rPr>
        <w:t>部门决算</w:t>
      </w:r>
    </w:p>
    <w:p w14:paraId="56D8E57F">
      <w:pPr>
        <w:rPr>
          <w:b/>
          <w:bCs/>
        </w:rPr>
      </w:pPr>
    </w:p>
    <w:p w14:paraId="0A5594A0">
      <w:pPr>
        <w:rPr>
          <w:b/>
          <w:kern w:val="0"/>
          <w:sz w:val="36"/>
          <w:szCs w:val="28"/>
        </w:rPr>
      </w:pPr>
      <w:r>
        <w:rPr>
          <w:rFonts w:hint="eastAsia"/>
          <w:b/>
          <w:kern w:val="0"/>
          <w:sz w:val="36"/>
          <w:szCs w:val="28"/>
        </w:rPr>
        <w:br w:type="page"/>
      </w:r>
    </w:p>
    <w:p w14:paraId="43C6BFB5">
      <w:pPr>
        <w:pStyle w:val="14"/>
        <w:spacing w:line="500" w:lineRule="exact"/>
        <w:jc w:val="center"/>
        <w:rPr>
          <w:b/>
          <w:sz w:val="36"/>
          <w:szCs w:val="28"/>
        </w:rPr>
      </w:pPr>
      <w:r>
        <w:rPr>
          <w:rFonts w:hint="eastAsia"/>
          <w:b/>
          <w:sz w:val="36"/>
          <w:szCs w:val="28"/>
        </w:rPr>
        <w:t>目录</w:t>
      </w:r>
    </w:p>
    <w:p w14:paraId="637C38EB">
      <w:pPr>
        <w:pStyle w:val="14"/>
        <w:spacing w:line="500" w:lineRule="exact"/>
        <w:rPr>
          <w:rFonts w:hAnsi="黑体"/>
          <w:bCs/>
          <w:sz w:val="28"/>
          <w:szCs w:val="28"/>
        </w:rPr>
      </w:pPr>
      <w:r>
        <w:rPr>
          <w:rFonts w:hint="eastAsia" w:hAnsi="黑体"/>
          <w:bCs/>
          <w:sz w:val="28"/>
          <w:szCs w:val="28"/>
        </w:rPr>
        <w:t>第一部分</w:t>
      </w:r>
      <w:r>
        <w:rPr>
          <w:rFonts w:hint="eastAsia" w:hAnsi="黑体"/>
          <w:bCs/>
          <w:sz w:val="28"/>
          <w:szCs w:val="28"/>
          <w:lang w:val="zh-CN"/>
        </w:rPr>
        <w:t>华容县人力资源和社会保障局</w:t>
      </w:r>
      <w:r>
        <w:rPr>
          <w:rFonts w:hint="eastAsia" w:hAnsi="黑体"/>
          <w:bCs/>
          <w:sz w:val="28"/>
          <w:szCs w:val="28"/>
        </w:rPr>
        <w:t>概况</w:t>
      </w:r>
    </w:p>
    <w:p w14:paraId="78BF643D">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423A2C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DFB7801">
      <w:pPr>
        <w:pStyle w:val="14"/>
        <w:spacing w:line="500" w:lineRule="exact"/>
        <w:rPr>
          <w:rFonts w:hAnsi="黑体"/>
          <w:bCs/>
          <w:sz w:val="28"/>
          <w:szCs w:val="28"/>
        </w:rPr>
      </w:pPr>
      <w:r>
        <w:rPr>
          <w:rFonts w:hint="eastAsia" w:hAnsi="黑体"/>
          <w:bCs/>
          <w:sz w:val="28"/>
          <w:szCs w:val="28"/>
        </w:rPr>
        <w:t>第二部分部门决算表</w:t>
      </w:r>
    </w:p>
    <w:p w14:paraId="5A7D609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2974FC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AC6C5B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7FCCA5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51A926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EE5EAF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4A43CB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65E57A0">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0179E0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B0B76A3">
      <w:pPr>
        <w:pStyle w:val="14"/>
        <w:spacing w:line="500" w:lineRule="exact"/>
        <w:rPr>
          <w:rFonts w:hAnsi="黑体"/>
          <w:bCs/>
          <w:sz w:val="28"/>
          <w:szCs w:val="28"/>
        </w:rPr>
      </w:pPr>
      <w:r>
        <w:rPr>
          <w:rFonts w:hint="eastAsia" w:hAnsi="黑体"/>
          <w:bCs/>
          <w:sz w:val="28"/>
          <w:szCs w:val="28"/>
        </w:rPr>
        <w:t>第三部分部门决算情况说明</w:t>
      </w:r>
    </w:p>
    <w:p w14:paraId="1B10FF1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1D51A1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80F5CF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三、支出决算情况说明</w:t>
      </w:r>
    </w:p>
    <w:p w14:paraId="5D73975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p>
    <w:p w14:paraId="1D4C1F2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五、一般公共预算财政拨款支出决算情况说明</w:t>
      </w:r>
    </w:p>
    <w:p w14:paraId="15D089C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六、一般公共预算财政拨款基本支出决算情况说明</w:t>
      </w:r>
    </w:p>
    <w:p w14:paraId="3364FB85">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七、财政拨款三公经费支出决算情况说明</w:t>
      </w:r>
    </w:p>
    <w:p w14:paraId="09C0E4A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八、政府性基金预算收入支出决算情况</w:t>
      </w:r>
    </w:p>
    <w:p w14:paraId="1D5527E0">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九、国有资本经营预算财政拨款支出决算情况</w:t>
      </w:r>
    </w:p>
    <w:p w14:paraId="557B013E">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十、关于机关运行经费支出说明</w:t>
      </w:r>
    </w:p>
    <w:p w14:paraId="2A97A183">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十一、一般性支出情况说明</w:t>
      </w:r>
    </w:p>
    <w:p w14:paraId="7EE82692">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十二、关于政府采购支出说明</w:t>
      </w:r>
    </w:p>
    <w:p w14:paraId="4581E13E">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2AFFA1EE">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0124EEAF">
      <w:pPr>
        <w:pStyle w:val="14"/>
        <w:spacing w:line="500" w:lineRule="exact"/>
        <w:rPr>
          <w:rFonts w:hAnsi="黑体"/>
          <w:bCs/>
          <w:sz w:val="28"/>
          <w:szCs w:val="28"/>
        </w:rPr>
      </w:pPr>
      <w:r>
        <w:rPr>
          <w:rFonts w:hint="eastAsia" w:hAnsi="黑体"/>
          <w:bCs/>
          <w:sz w:val="28"/>
          <w:szCs w:val="28"/>
        </w:rPr>
        <w:t>第四部分名词解释</w:t>
      </w:r>
    </w:p>
    <w:p w14:paraId="6C376AD1">
      <w:pPr>
        <w:pStyle w:val="14"/>
        <w:spacing w:line="500" w:lineRule="exact"/>
        <w:rPr>
          <w:rFonts w:hAnsi="黑体"/>
          <w:bCs/>
          <w:sz w:val="28"/>
          <w:szCs w:val="28"/>
        </w:rPr>
        <w:sectPr>
          <w:pgSz w:w="11906" w:h="16838"/>
          <w:pgMar w:top="720" w:right="720" w:bottom="720" w:left="720" w:header="851" w:footer="992" w:gutter="0"/>
          <w:cols w:space="425" w:num="1"/>
          <w:docGrid w:type="linesAndChars" w:linePitch="312" w:charSpace="0"/>
        </w:sectPr>
      </w:pPr>
      <w:r>
        <w:rPr>
          <w:rFonts w:hint="eastAsia" w:hAnsi="黑体"/>
          <w:bCs/>
          <w:sz w:val="28"/>
          <w:szCs w:val="28"/>
        </w:rPr>
        <w:t>第五部分附件</w:t>
      </w:r>
    </w:p>
    <w:p w14:paraId="63883DDF">
      <w:pPr>
        <w:spacing w:line="360" w:lineRule="auto"/>
        <w:ind w:firstLine="480" w:firstLineChars="200"/>
        <w:jc w:val="left"/>
        <w:rPr>
          <w:rFonts w:ascii="宋体" w:eastAsia="宋体"/>
          <w:sz w:val="24"/>
        </w:rPr>
      </w:pPr>
    </w:p>
    <w:p w14:paraId="38473773">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第一部分</w:t>
      </w:r>
    </w:p>
    <w:p w14:paraId="7047A775">
      <w:pPr>
        <w:pStyle w:val="14"/>
        <w:jc w:val="center"/>
        <w:rPr>
          <w:rFonts w:ascii="方正小标宋_GBK" w:hAnsi="方正小标宋_GBK" w:eastAsia="方正小标宋_GBK" w:cs="方正小标宋_GBK"/>
          <w:sz w:val="48"/>
          <w:szCs w:val="48"/>
          <w:lang w:val="zh-CN"/>
        </w:rPr>
      </w:pPr>
      <w:r>
        <w:rPr>
          <w:rFonts w:hint="eastAsia" w:ascii="方正小标宋_GBK" w:hAnsi="方正小标宋_GBK" w:eastAsia="方正小标宋_GBK" w:cs="方正小标宋_GBK"/>
          <w:sz w:val="48"/>
          <w:szCs w:val="48"/>
        </w:rPr>
        <w:t>2023年度</w:t>
      </w:r>
      <w:r>
        <w:rPr>
          <w:rFonts w:hint="eastAsia" w:ascii="方正小标宋_GBK" w:hAnsi="方正小标宋_GBK" w:eastAsia="方正小标宋_GBK" w:cs="方正小标宋_GBK"/>
          <w:sz w:val="48"/>
          <w:szCs w:val="48"/>
          <w:lang w:val="zh-CN"/>
        </w:rPr>
        <w:t>华容县人力资源和社会保障局</w:t>
      </w:r>
    </w:p>
    <w:p w14:paraId="2CA81112">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val="zh-CN"/>
        </w:rPr>
        <w:t>(本级)</w:t>
      </w:r>
      <w:r>
        <w:rPr>
          <w:rFonts w:hint="eastAsia" w:ascii="方正小标宋_GBK" w:hAnsi="方正小标宋_GBK" w:eastAsia="方正小标宋_GBK" w:cs="方正小标宋_GBK"/>
          <w:sz w:val="48"/>
          <w:szCs w:val="48"/>
        </w:rPr>
        <w:t>部门决算概况</w:t>
      </w:r>
    </w:p>
    <w:p w14:paraId="2194370E">
      <w:pPr>
        <w:pStyle w:val="15"/>
        <w:ind w:firstLine="640"/>
        <w:jc w:val="left"/>
        <w:rPr>
          <w:rFonts w:ascii="黑体" w:hAnsi="黑体" w:eastAsia="黑体" w:cs="黑体"/>
          <w:sz w:val="32"/>
          <w:szCs w:val="32"/>
        </w:rPr>
      </w:pPr>
      <w:r>
        <w:rPr>
          <w:rFonts w:hint="eastAsia" w:ascii="黑体" w:hAnsi="黑体" w:eastAsia="黑体" w:cs="黑体"/>
          <w:sz w:val="32"/>
          <w:szCs w:val="32"/>
        </w:rPr>
        <w:t>一、部门职责</w:t>
      </w:r>
    </w:p>
    <w:p w14:paraId="145A79C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 xml:space="preserve">（1）贯彻执行国家人社法律法规和政策；对全县人社工作进行综合管理、监督指导、协调服务。 </w:t>
      </w:r>
    </w:p>
    <w:p w14:paraId="1DD23561">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（2）负责机关、事业单位工资收入分配综合管理等工作。</w:t>
      </w:r>
    </w:p>
    <w:p w14:paraId="2E3CCBA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（3）会同有关部门指导事业单位人事制度改革等工作。</w:t>
      </w:r>
    </w:p>
    <w:p w14:paraId="01FF4241">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（4）统筹实施劳动人事争议调解仲裁制度。</w:t>
      </w:r>
    </w:p>
    <w:p w14:paraId="56F949C7">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（5）牵头推进深化职称制度改革，归口管理专业技术人员职称工作。</w:t>
      </w:r>
    </w:p>
    <w:p w14:paraId="654AEC49">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（6）会同有关部门拟订县级表彰奖励制度，综合管理表彰奖励工作，承担县委、县政府评比达标表彰等工作，根据授权承办县委、县政府名义开展的表彰奖励活动。</w:t>
      </w:r>
    </w:p>
    <w:p w14:paraId="09D34948">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（7）会同有关部门拟定农民工工作综合性规划，推动相关政策落实，协调解决重点难点问题，维护农民工合法权益。</w:t>
      </w:r>
    </w:p>
    <w:p w14:paraId="0FD914EC">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（8）负责以国家社保卡为载体的全县“信息化人社”工作任务的落实。</w:t>
      </w:r>
    </w:p>
    <w:p w14:paraId="639E565A">
      <w:pPr>
        <w:pStyle w:val="15"/>
        <w:ind w:firstLine="640"/>
        <w:jc w:val="left"/>
        <w:rPr>
          <w:rFonts w:ascii="黑体" w:hAnsi="黑体" w:eastAsia="黑体" w:cs="黑体"/>
          <w:sz w:val="32"/>
          <w:szCs w:val="32"/>
        </w:rPr>
      </w:pPr>
      <w:r>
        <w:rPr>
          <w:rFonts w:hint="eastAsia" w:ascii="黑体" w:hAnsi="黑体" w:eastAsia="黑体" w:cs="黑体"/>
          <w:sz w:val="32"/>
          <w:szCs w:val="32"/>
        </w:rPr>
        <w:t>二、机构设置及决算单位构成</w:t>
      </w:r>
    </w:p>
    <w:p w14:paraId="0AB2A041">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（一）内设机构设置。我局设人力资源和社会保障局本级（决算编制含华容县人事考试中心、华容县人事档案管理服务中心）。</w:t>
      </w:r>
    </w:p>
    <w:p w14:paraId="3CE7B390">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（二）决算单位构成。华容县人力资源和社会保障局(本级)单位2023年部门决算汇总公开单位构成包括：局机关本级决算（决算编制含华容县人事考试中心、华容县人事档案管理服务中心）。</w:t>
      </w:r>
    </w:p>
    <w:p w14:paraId="27D47A24">
      <w:pPr>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br w:type="page"/>
      </w:r>
    </w:p>
    <w:p w14:paraId="4A1B98DC">
      <w:pPr>
        <w:spacing w:line="360" w:lineRule="auto"/>
        <w:ind w:firstLine="480" w:firstLineChars="200"/>
        <w:jc w:val="left"/>
        <w:rPr>
          <w:rFonts w:ascii="宋体" w:eastAsia="宋体"/>
          <w:sz w:val="24"/>
        </w:rPr>
      </w:pPr>
    </w:p>
    <w:p w14:paraId="72DD1B29">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7663C14A">
      <w:pPr>
        <w:pStyle w:val="14"/>
        <w:jc w:val="center"/>
        <w:rPr>
          <w:rFonts w:ascii="方正小标宋_GBK" w:hAnsi="方正小标宋_GBK" w:eastAsia="方正小标宋_GBK" w:cs="方正小标宋_GBK"/>
          <w:sz w:val="48"/>
          <w:szCs w:val="48"/>
          <w:lang w:val="zh-CN"/>
        </w:rPr>
      </w:pPr>
      <w:r>
        <w:rPr>
          <w:rFonts w:hint="eastAsia" w:ascii="方正小标宋_GBK" w:hAnsi="方正小标宋_GBK" w:eastAsia="方正小标宋_GBK" w:cs="方正小标宋_GBK"/>
          <w:sz w:val="48"/>
          <w:szCs w:val="48"/>
          <w:lang w:val="zh-CN"/>
        </w:rPr>
        <w:t>部门决算表</w:t>
      </w:r>
    </w:p>
    <w:p w14:paraId="01BB97CA">
      <w:pPr>
        <w:pStyle w:val="14"/>
        <w:jc w:val="center"/>
        <w:rPr>
          <w:rFonts w:hAnsi="黑体"/>
          <w:bCs/>
          <w:color w:val="auto"/>
          <w:kern w:val="2"/>
          <w:sz w:val="32"/>
          <w:szCs w:val="32"/>
          <w:lang w:val="zh-CN"/>
        </w:rPr>
      </w:pPr>
      <w:r>
        <w:rPr>
          <w:rFonts w:hint="eastAsia" w:hAnsi="黑体"/>
          <w:bCs/>
          <w:color w:val="auto"/>
          <w:kern w:val="2"/>
          <w:sz w:val="32"/>
          <w:szCs w:val="32"/>
          <w:lang w:val="zh-CN"/>
        </w:rPr>
        <w:t>详见附件表格</w:t>
      </w:r>
    </w:p>
    <w:p w14:paraId="304B3955">
      <w:pPr>
        <w:spacing w:line="360" w:lineRule="auto"/>
        <w:ind w:firstLine="480" w:firstLineChars="200"/>
        <w:jc w:val="left"/>
        <w:rPr>
          <w:rFonts w:ascii="宋体" w:eastAsia="宋体"/>
          <w:sz w:val="24"/>
        </w:rPr>
      </w:pPr>
    </w:p>
    <w:p w14:paraId="5F6DC2A1">
      <w:pPr>
        <w:rPr>
          <w:rFonts w:ascii="方正小标宋_GBK" w:hAnsi="方正小标宋_GBK" w:eastAsia="方正小标宋_GBK" w:cs="方正小标宋_GBK"/>
          <w:kern w:val="0"/>
          <w:sz w:val="48"/>
          <w:szCs w:val="48"/>
          <w:lang w:val="zh-CN"/>
        </w:rPr>
      </w:pPr>
      <w:r>
        <w:rPr>
          <w:rFonts w:hint="eastAsia" w:ascii="方正小标宋_GBK" w:hAnsi="方正小标宋_GBK" w:eastAsia="方正小标宋_GBK" w:cs="方正小标宋_GBK"/>
          <w:kern w:val="0"/>
          <w:sz w:val="48"/>
          <w:szCs w:val="48"/>
          <w:lang w:val="zh-CN"/>
        </w:rPr>
        <w:br w:type="page"/>
      </w:r>
    </w:p>
    <w:p w14:paraId="4C126EAD">
      <w:pPr>
        <w:pStyle w:val="14"/>
        <w:jc w:val="center"/>
        <w:rPr>
          <w:rFonts w:ascii="方正小标宋_GBK" w:hAnsi="方正小标宋_GBK" w:eastAsia="方正小标宋_GBK" w:cs="方正小标宋_GBK"/>
          <w:sz w:val="48"/>
          <w:szCs w:val="48"/>
          <w:lang w:val="zh-CN"/>
        </w:rPr>
      </w:pPr>
      <w:r>
        <w:rPr>
          <w:rFonts w:hint="eastAsia" w:ascii="方正小标宋_GBK" w:hAnsi="方正小标宋_GBK" w:eastAsia="方正小标宋_GBK" w:cs="方正小标宋_GBK"/>
          <w:sz w:val="48"/>
          <w:szCs w:val="48"/>
          <w:lang w:val="zh-CN"/>
        </w:rPr>
        <w:t>第三部分</w:t>
      </w:r>
    </w:p>
    <w:p w14:paraId="5A2B9B4C">
      <w:pPr>
        <w:pStyle w:val="14"/>
        <w:jc w:val="center"/>
        <w:rPr>
          <w:rFonts w:ascii="方正小标宋_GBK" w:hAnsi="方正小标宋_GBK" w:eastAsia="方正小标宋_GBK" w:cs="方正小标宋_GBK"/>
          <w:sz w:val="48"/>
          <w:szCs w:val="48"/>
          <w:lang w:val="zh-CN"/>
        </w:rPr>
      </w:pPr>
      <w:r>
        <w:rPr>
          <w:rFonts w:hint="eastAsia" w:ascii="方正小标宋_GBK" w:hAnsi="方正小标宋_GBK" w:eastAsia="方正小标宋_GBK" w:cs="方正小标宋_GBK"/>
          <w:sz w:val="48"/>
          <w:szCs w:val="48"/>
          <w:lang w:val="zh-CN"/>
        </w:rPr>
        <w:t>2023年度部门决算情况说明</w:t>
      </w:r>
    </w:p>
    <w:p w14:paraId="07FD55E4">
      <w:pPr>
        <w:pStyle w:val="15"/>
        <w:ind w:firstLine="640"/>
        <w:jc w:val="left"/>
        <w:rPr>
          <w:rFonts w:ascii="黑体" w:hAnsi="黑体" w:eastAsia="黑体" w:cs="黑体"/>
          <w:sz w:val="32"/>
          <w:szCs w:val="32"/>
        </w:rPr>
      </w:pPr>
      <w:r>
        <w:rPr>
          <w:rFonts w:hint="eastAsia" w:ascii="黑体" w:hAnsi="黑体" w:eastAsia="黑体" w:cs="黑体"/>
          <w:sz w:val="32"/>
          <w:szCs w:val="32"/>
        </w:rPr>
        <w:t>一、收入支出决算总体情况说明</w:t>
      </w:r>
    </w:p>
    <w:p w14:paraId="4C4F551D">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2023年度收、支总计1162.1万元。与上年相比，减少66.13万元，减少5.38%，主要是因为劳动人事争议仲裁院单独成立副科级单位，财务独立核算，人员减少，经费收入支出减少。</w:t>
      </w:r>
    </w:p>
    <w:p w14:paraId="53189904">
      <w:pPr>
        <w:pStyle w:val="15"/>
        <w:ind w:firstLine="640"/>
        <w:jc w:val="left"/>
        <w:rPr>
          <w:rFonts w:ascii="黑体" w:hAnsi="黑体" w:eastAsia="黑体" w:cs="黑体"/>
          <w:sz w:val="32"/>
          <w:szCs w:val="32"/>
        </w:rPr>
      </w:pPr>
      <w:r>
        <w:rPr>
          <w:rFonts w:hint="eastAsia" w:ascii="黑体" w:hAnsi="黑体" w:eastAsia="黑体" w:cs="黑体"/>
          <w:sz w:val="32"/>
          <w:szCs w:val="32"/>
        </w:rPr>
        <w:t>二、收入决算情况说明</w:t>
      </w:r>
    </w:p>
    <w:p w14:paraId="0F5EA656">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2023年度收入合计1162.1万元，其中：财政拨款收入1162.1万元，占100%。</w:t>
      </w:r>
    </w:p>
    <w:p w14:paraId="11D42F81">
      <w:pPr>
        <w:pStyle w:val="15"/>
        <w:ind w:firstLine="640"/>
        <w:jc w:val="left"/>
        <w:rPr>
          <w:rFonts w:ascii="黑体" w:hAnsi="黑体" w:eastAsia="黑体" w:cs="黑体"/>
          <w:sz w:val="32"/>
          <w:szCs w:val="32"/>
        </w:rPr>
      </w:pPr>
      <w:r>
        <w:rPr>
          <w:rFonts w:hint="eastAsia" w:ascii="黑体" w:hAnsi="黑体" w:eastAsia="黑体" w:cs="黑体"/>
          <w:sz w:val="32"/>
          <w:szCs w:val="32"/>
        </w:rPr>
        <w:t>三、支出决算情况说明</w:t>
      </w:r>
    </w:p>
    <w:p w14:paraId="68E4B4E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2023年度支出合计1162.1万元，其中：基本支出1002万元，占86.22%；项目支出160.1万元，占13.78%。</w:t>
      </w:r>
    </w:p>
    <w:p w14:paraId="56E8B3AA">
      <w:pPr>
        <w:pStyle w:val="15"/>
        <w:ind w:firstLine="640"/>
        <w:jc w:val="left"/>
        <w:rPr>
          <w:rFonts w:ascii="黑体" w:hAnsi="黑体" w:eastAsia="黑体" w:cs="黑体"/>
          <w:sz w:val="32"/>
          <w:szCs w:val="32"/>
        </w:rPr>
      </w:pPr>
      <w:r>
        <w:rPr>
          <w:rFonts w:hint="eastAsia" w:ascii="黑体" w:hAnsi="黑体" w:eastAsia="黑体" w:cs="黑体"/>
          <w:sz w:val="32"/>
          <w:szCs w:val="32"/>
        </w:rPr>
        <w:t>四、财政拨款收入支出决算总体情况说明</w:t>
      </w:r>
    </w:p>
    <w:p w14:paraId="0E258CC9">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2023年度财政拨款收、支总计1162.1万元，与上年相比，减少66.13万元,减少5.38%，主要是因为劳动人事争议仲裁院单独成立副科级单位，财务独立核算，人员减少，经费收入支出减少。</w:t>
      </w:r>
    </w:p>
    <w:p w14:paraId="0AF49DA0">
      <w:pPr>
        <w:pStyle w:val="15"/>
        <w:ind w:firstLine="640"/>
        <w:jc w:val="left"/>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14:paraId="63BB2EA6">
      <w:pPr>
        <w:pStyle w:val="14"/>
        <w:spacing w:line="60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（一）一般公共预算财政拨款支出决算总体情况</w:t>
      </w:r>
    </w:p>
    <w:p w14:paraId="26866B0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2023年度财政拨款支出1162.1万元，占本年支出合计的100%，与上年相比，财政拨款支出减少66.13万元，减少5.38%，主要是因为劳动人事争议仲裁院单独成立副科级单位，财务独立核算，人员减少，经费收入支出减少。</w:t>
      </w:r>
    </w:p>
    <w:p w14:paraId="5F10BA77">
      <w:pPr>
        <w:pStyle w:val="14"/>
        <w:spacing w:line="60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（二）一般公共预算财政拨款支出决算结构情况</w:t>
      </w:r>
    </w:p>
    <w:p w14:paraId="1D12B3B1">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2023年度财政拨款支出1162.1万元，主要用于以下方面：一般公共服务（类）支出85.82万元，占7.38%；社会保障和就业（类）支出1076.28万元，占92.62%。</w:t>
      </w:r>
    </w:p>
    <w:p w14:paraId="7EDBC225">
      <w:pPr>
        <w:pStyle w:val="14"/>
        <w:spacing w:line="60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（三）一般公共预算财政拨款支出决算具体情况</w:t>
      </w:r>
    </w:p>
    <w:p w14:paraId="6198E134">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2023年度财政拨款支出年初预算数为815.02万元，支出决算数为1162.1万元，完成年初预算的142.59%，其中：</w:t>
      </w:r>
    </w:p>
    <w:p w14:paraId="789A43F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1、一般公共服务（类）纪检监察事务（款）行政运行（项）。</w:t>
      </w:r>
    </w:p>
    <w:p w14:paraId="363D4135">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年初预算为0万元，支出决算为3.22万元。决算数大于年初预算数的主要原因是：由于年初预算为0，无法计算百分比。</w:t>
      </w:r>
    </w:p>
    <w:p w14:paraId="2D72BCE6">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2、一般公共服务（类）商贸事务（款）招商引资（项）。</w:t>
      </w:r>
    </w:p>
    <w:p w14:paraId="1BD894C4">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年初预算为0万元，支出决算为0.7万元。决算数大于年初预算数的主要原因是：由于年初预算为0，无法计算百分比。</w:t>
      </w:r>
    </w:p>
    <w:p w14:paraId="662091B5">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 xml:space="preserve">3、一般公共服务（类）党委办公厅（室）及相关机构事务（款）行政运行（项）。年初预算为0万元，支出决算为81万元。决算数大于预算数的主要原因是：由于年初预算为0，无法计算百分比。    </w:t>
      </w:r>
    </w:p>
    <w:p w14:paraId="705556F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4、一般公共服务支出（类）其他一般公共服务支出（款）其他一般公共服务支出（项）。年初预算为0万元，支出决算为0.9万元。决算数大于预算数的主要原因是：由于年初预算为0，无法计算百分比。</w:t>
      </w:r>
    </w:p>
    <w:p w14:paraId="7572CFF6">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 xml:space="preserve">5、社会保障和就业支出（类）人力资源和社会保障管理事务（款）行政运行（项）。年初预算为751.22万元，支出决算为769.62万元，完成年初预算的102.45%。决算数大于预算数的主要原因是本年追加项目经费。    </w:t>
      </w:r>
    </w:p>
    <w:p w14:paraId="4C90A0D2">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6、社会保障和就业支出（类）人力资源和社会保障管理事务（款）其他人力资源和社会保障管理事务支出（项）。年初预算63.80万元，支出决算为298.66万元，完成年初预算的468.12%。决算数大于预算数的主要原因是本年追加项目经费。</w:t>
      </w:r>
    </w:p>
    <w:p w14:paraId="3DF6636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7、社会保障和就业支出（类）其他社会保障和就业支出（款）其他社会保障和就业支出（项）。年初预算0万元，支出决算为8万元。决算数大于预算数的主要原因是：由于年初预算为0，无法计算百分比。</w:t>
      </w:r>
    </w:p>
    <w:p w14:paraId="5E413D4A">
      <w:pPr>
        <w:pStyle w:val="15"/>
        <w:ind w:firstLine="640"/>
        <w:jc w:val="left"/>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14:paraId="6F1B9B50">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2023年度财政拨款基本支出1002万元，其中：</w:t>
      </w:r>
    </w:p>
    <w:p w14:paraId="140BF1E8">
      <w:pPr>
        <w:pStyle w:val="14"/>
        <w:spacing w:line="600" w:lineRule="exact"/>
        <w:ind w:firstLine="640" w:firstLineChars="200"/>
        <w:rPr>
          <w:rFonts w:ascii="仿宋_GB2312" w:hAnsi="仿宋_GB2312" w:eastAsia="仿宋_GB2312" w:cs="仿宋_GB2312"/>
          <w:sz w:val="32"/>
          <w:szCs w:val="28"/>
          <w:lang w:val="zh-CN"/>
        </w:rPr>
      </w:pPr>
      <w:r>
        <w:rPr>
          <w:rFonts w:hint="eastAsia" w:ascii="Times New Roman" w:hAnsi="Times New Roman" w:eastAsia="仿宋_GB2312"/>
          <w:b/>
          <w:bCs/>
          <w:sz w:val="32"/>
          <w:szCs w:val="32"/>
          <w:lang w:val="zh-CN"/>
        </w:rPr>
        <w:t>人员经费773.77万元，</w:t>
      </w:r>
      <w:r>
        <w:rPr>
          <w:rFonts w:hint="eastAsia" w:ascii="仿宋_GB2312" w:hAnsi="仿宋_GB2312" w:eastAsia="仿宋_GB2312" w:cs="仿宋_GB2312"/>
          <w:sz w:val="32"/>
          <w:szCs w:val="28"/>
          <w:lang w:val="zh-CN"/>
        </w:rPr>
        <w:t>占基本支出的77.22%,主要包括基本工资、津贴补贴、奖金、伙食补助费、机关事业单位基本养老保险缴费、职工基本医疗保险缴费、其他社会保障缴费、住房公积金、退休费、抚恤金、奖励金、其他对个人和家庭的补助。</w:t>
      </w:r>
    </w:p>
    <w:p w14:paraId="11B89552">
      <w:pPr>
        <w:spacing w:line="360" w:lineRule="auto"/>
        <w:ind w:firstLine="640" w:firstLineChars="200"/>
        <w:jc w:val="left"/>
        <w:rPr>
          <w:rFonts w:ascii="仿宋_GB2312" w:hAnsi="仿宋_GB2312" w:eastAsia="仿宋_GB2312" w:cs="仿宋_GB2312"/>
          <w:sz w:val="32"/>
          <w:szCs w:val="28"/>
          <w:lang w:val="zh-CN"/>
        </w:rPr>
      </w:pPr>
      <w:r>
        <w:rPr>
          <w:rFonts w:hint="eastAsia" w:ascii="Times New Roman" w:hAnsi="Times New Roman" w:eastAsia="仿宋_GB2312" w:cs="黑体"/>
          <w:b/>
          <w:bCs/>
          <w:color w:val="000000"/>
          <w:kern w:val="0"/>
          <w:sz w:val="32"/>
          <w:szCs w:val="32"/>
          <w:lang w:val="zh-CN"/>
        </w:rPr>
        <w:t>公用经费228.23万元，</w:t>
      </w:r>
      <w:r>
        <w:rPr>
          <w:rFonts w:hint="eastAsia" w:ascii="仿宋_GB2312" w:hAnsi="仿宋_GB2312" w:eastAsia="仿宋_GB2312" w:cs="仿宋_GB2312"/>
          <w:sz w:val="32"/>
          <w:szCs w:val="28"/>
          <w:lang w:val="zh-CN"/>
        </w:rPr>
        <w:t>占基本支出的22.78%，主要包括办公费、印刷费、咨询费、手续费主要包括办公费、印刷费、水费、电费、邮电费、差旅费、维修（护）费、租赁费、会议费、培训费、公务接待费、劳务费、工会经费、福利费、其他交通费用、其他商品和服务支出、办公设备购置、专用设备购置、其他资本性支出。</w:t>
      </w:r>
    </w:p>
    <w:p w14:paraId="5F76724C">
      <w:pPr>
        <w:pStyle w:val="15"/>
        <w:ind w:firstLine="640"/>
        <w:jc w:val="left"/>
        <w:rPr>
          <w:rFonts w:ascii="黑体" w:hAnsi="黑体" w:eastAsia="黑体" w:cs="黑体"/>
          <w:sz w:val="32"/>
          <w:szCs w:val="32"/>
        </w:rPr>
      </w:pPr>
      <w:r>
        <w:rPr>
          <w:rFonts w:hint="eastAsia" w:ascii="黑体" w:hAnsi="黑体" w:eastAsia="黑体" w:cs="黑体"/>
          <w:sz w:val="32"/>
          <w:szCs w:val="32"/>
        </w:rPr>
        <w:t>七、财政拨款三公经费支出决算情况说明</w:t>
      </w:r>
    </w:p>
    <w:p w14:paraId="653EC080">
      <w:pPr>
        <w:pStyle w:val="14"/>
        <w:spacing w:line="600" w:lineRule="exact"/>
        <w:ind w:firstLine="640" w:firstLineChars="200"/>
        <w:rPr>
          <w:rFonts w:ascii="楷体" w:hAnsi="楷体" w:eastAsia="楷体" w:cs="楷体"/>
          <w:b/>
          <w:sz w:val="32"/>
          <w:szCs w:val="32"/>
          <w:lang w:val="zh-CN"/>
        </w:rPr>
      </w:pPr>
      <w:r>
        <w:rPr>
          <w:rFonts w:hint="eastAsia" w:ascii="楷体" w:hAnsi="楷体" w:eastAsia="楷体" w:cs="楷体"/>
          <w:b/>
          <w:sz w:val="32"/>
          <w:szCs w:val="32"/>
          <w:lang w:val="zh-CN"/>
        </w:rPr>
        <w:t>（一）“三公”经费财政拨款支出决算总体情况说明</w:t>
      </w:r>
    </w:p>
    <w:p w14:paraId="711C7030">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三公”经费财政拨款支出预算为0.5万元，支出决算为0.43万元，完成预算的86%，决算数小于预算数的主要原因是认真贯彻落实中央“八项规定”精神和厉行节约要求，从严控制“三公”经费开支，全年实际支出比预算有所节约。与上年相比增加0.43万元，增长100%,增长的主要原因是为省人社厅职业技能培训和评价整治行动督导组来华督导检查接待用餐和2023年度省市重点民生实事项目年终考核迎检用餐。其中：</w:t>
      </w:r>
    </w:p>
    <w:p w14:paraId="59D9FFEC">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因公出国（境）费支出预算为0万元，支出决算为0万元，完成预算的0%，与上年相比减少0万元，减少0%。</w:t>
      </w:r>
    </w:p>
    <w:p w14:paraId="021A472E">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公务接待费支出预算为0.5万元，支出决算为0.43万元，完成预算的86%，决算数小于预算数的主要原因是认真贯彻落实中央“八项规定”精神和厉行节约要求，从严控制“三公”经费开支，全年实际支出比预算有所节约。与上年相比增加0.43万元，增长100%,增长的主要原因是为省人社厅职业技能培训和评价整治行动督导组来华督导检查接待用餐和2023年度省市重点民生实事项目年终考核迎检用餐。</w:t>
      </w:r>
    </w:p>
    <w:p w14:paraId="67698462">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公务用车购置费支出预算为0万元，支出决算为0万元，完成预算的0%，与上年相比减少0万元，减少0%。</w:t>
      </w:r>
    </w:p>
    <w:p w14:paraId="69413F4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公务用车运行维护费支出预算为0万元，支出决算为0万元，完成预算的0%，与上年相比减少0万元。</w:t>
      </w:r>
    </w:p>
    <w:p w14:paraId="71AD74ED">
      <w:pPr>
        <w:pStyle w:val="14"/>
        <w:spacing w:line="600" w:lineRule="exact"/>
        <w:ind w:firstLine="640" w:firstLineChars="200"/>
        <w:rPr>
          <w:rFonts w:ascii="楷体" w:hAnsi="楷体" w:eastAsia="楷体" w:cs="楷体"/>
          <w:b/>
          <w:sz w:val="32"/>
          <w:szCs w:val="32"/>
          <w:lang w:val="zh-CN"/>
        </w:rPr>
      </w:pPr>
      <w:r>
        <w:rPr>
          <w:rFonts w:hint="eastAsia" w:ascii="楷体" w:hAnsi="楷体" w:eastAsia="楷体" w:cs="楷体"/>
          <w:b/>
          <w:sz w:val="32"/>
          <w:szCs w:val="32"/>
          <w:lang w:val="zh-CN"/>
        </w:rPr>
        <w:t>（二）“三公”经费财政拨款支出决算具体情况说明</w:t>
      </w:r>
    </w:p>
    <w:p w14:paraId="0F93174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2023年度“三公”经费财政拨款支出决算中，公务接待费支出决算0.43万元，占100%,因公出国（境）费支出决算0万元，公务用车购置费及运行维护费支出决算0万元。其中：</w:t>
      </w:r>
    </w:p>
    <w:p w14:paraId="42740A0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 xml:space="preserve">1、因公出国（境）费支出决算为0万元，全年安排因公出国（境）团组0个，累计0人次。 </w:t>
      </w:r>
    </w:p>
    <w:p w14:paraId="27E7BD6E">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2、公务接待费支出决算为0.43万元，全年共接待30人次，主要是为省人社厅职业技能培训和评价整治行动督导组来华督导检查接待用餐和2023年度省市重点民生实事项目年终考核迎检用餐发生的接待支出。</w:t>
      </w:r>
    </w:p>
    <w:p w14:paraId="0B92A651">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3、公务用车购置费及运行维护费支出决算为0万元，其中：公务用车购置费0万元，公务用车运行维护费0万元，截止2023年12月31日，我单位开支财政拨款的公务用车保有量为0辆。</w:t>
      </w:r>
    </w:p>
    <w:p w14:paraId="36EFC801">
      <w:pPr>
        <w:pStyle w:val="15"/>
        <w:ind w:firstLine="640"/>
        <w:jc w:val="left"/>
        <w:rPr>
          <w:rFonts w:ascii="黑体" w:hAnsi="黑体" w:eastAsia="黑体" w:cs="黑体"/>
          <w:sz w:val="32"/>
          <w:szCs w:val="32"/>
        </w:rPr>
      </w:pPr>
      <w:r>
        <w:rPr>
          <w:rFonts w:hint="eastAsia" w:ascii="黑体" w:hAnsi="黑体" w:eastAsia="黑体" w:cs="黑体"/>
          <w:sz w:val="32"/>
          <w:szCs w:val="32"/>
        </w:rPr>
        <w:t>八、政府性基金预算收入支出决算情况</w:t>
      </w:r>
    </w:p>
    <w:p w14:paraId="4578C9E2">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2023年度无政府性基金收支,政府性基金预算财政拨款收入0万元；年初结转和结余0万元；支出0万元，其中基本支出0万元，项目支出0万元；年末结转和结余0万元。</w:t>
      </w:r>
      <w:bookmarkStart w:id="0" w:name="_GoBack"/>
      <w:bookmarkEnd w:id="0"/>
    </w:p>
    <w:p w14:paraId="665FD196">
      <w:pPr>
        <w:pStyle w:val="15"/>
        <w:ind w:firstLine="64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九、国有资本经营预算财政拨款支出决算情况</w:t>
      </w:r>
    </w:p>
    <w:p w14:paraId="3700257B">
      <w:pPr>
        <w:pStyle w:val="15"/>
        <w:ind w:firstLine="640"/>
        <w:jc w:val="left"/>
        <w:rPr>
          <w:rFonts w:hint="eastAsia" w:ascii="仿宋_GB2312" w:hAnsi="仿宋_GB2312" w:eastAsia="仿宋_GB2312" w:cs="仿宋_GB2312"/>
          <w:kern w:val="2"/>
          <w:sz w:val="32"/>
          <w:szCs w:val="28"/>
          <w:lang w:val="zh-CN" w:eastAsia="zh-CN" w:bidi="ar-SA"/>
        </w:rPr>
      </w:pPr>
      <w:r>
        <w:rPr>
          <w:rFonts w:hint="eastAsia" w:ascii="仿宋_GB2312" w:hAnsi="仿宋_GB2312" w:eastAsia="仿宋_GB2312" w:cs="仿宋_GB2312"/>
          <w:kern w:val="2"/>
          <w:sz w:val="32"/>
          <w:szCs w:val="28"/>
          <w:lang w:val="zh-CN" w:eastAsia="zh-CN" w:bidi="ar-SA"/>
        </w:rPr>
        <w:t>2023年本单位没有使用国有资本经营预算安排的支出。</w:t>
      </w:r>
    </w:p>
    <w:p w14:paraId="1BE38FD9">
      <w:pPr>
        <w:pStyle w:val="15"/>
        <w:ind w:firstLine="64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十、关于机关运行经费支出说明</w:t>
      </w:r>
    </w:p>
    <w:p w14:paraId="7D8C999A">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本部门2023年度机关运行经费支出228.23万元，比上年决算数减少55.46 万元，降低19.55%。主要原因是：劳动人事争议仲裁院单独成立副科级单位，财务独立核算，人员减少，机关运行经费减少。</w:t>
      </w:r>
    </w:p>
    <w:p w14:paraId="2FB02969">
      <w:pPr>
        <w:pStyle w:val="15"/>
        <w:ind w:firstLine="64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十一、一般性支出情况说明</w:t>
      </w:r>
    </w:p>
    <w:p w14:paraId="2DA30F0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本部门开支会议费1.17万元，用于召开人社工作会议，内容为华容县人力资源社会保障暨打好重点民生保障工作会议，人数214人，开支培训费1.48万元，用于开展人事考试招聘培训会，人数269人，内容为四海揽才、事业单位招聘培训工作会；未举办节庆、晚会、论坛、赛事等活动，开支0万元。</w:t>
      </w:r>
    </w:p>
    <w:p w14:paraId="53BF27EA">
      <w:pPr>
        <w:spacing w:line="360" w:lineRule="auto"/>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十二、关于政府采购支出说明</w:t>
      </w:r>
    </w:p>
    <w:p w14:paraId="081C583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本部门2023年度政府采购支出总额222.5万元，其中：政府采购货物支出31.95万元、政府采购工程支出8.54万元、政府采购服务支出182.01万元。授予中小企业合同金额222.5万元，占政府采购支出总额的100%，其中：授予小微企业合同金额222.5万元，占授予中小企业合同金额的100%。货物采购授予中小企业合同金额占货物支出金额的14.36%，工程采购授予中小企业合同金额占工程支出金额的3.84%，服务采购授予中小企业合同金额占服务支出金额的81.8%。</w:t>
      </w:r>
    </w:p>
    <w:p w14:paraId="205D9287">
      <w:pPr>
        <w:pStyle w:val="15"/>
        <w:ind w:firstLine="64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十三、关于国有资产占用情况说明</w:t>
      </w:r>
    </w:p>
    <w:p w14:paraId="318FBE88">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66611142">
      <w:pPr>
        <w:pStyle w:val="15"/>
        <w:ind w:firstLine="64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十四、关于2023年度预算绩效情况的说明</w:t>
      </w:r>
    </w:p>
    <w:p w14:paraId="2253734D">
      <w:pPr>
        <w:pStyle w:val="14"/>
        <w:spacing w:line="580" w:lineRule="exact"/>
        <w:ind w:firstLine="640" w:firstLineChars="200"/>
        <w:rPr>
          <w:rFonts w:ascii="楷体" w:hAnsi="楷体" w:eastAsia="楷体" w:cs="楷体"/>
          <w:b/>
          <w:bCs/>
          <w:sz w:val="32"/>
          <w:szCs w:val="32"/>
          <w:lang w:val="zh-CN"/>
        </w:rPr>
      </w:pPr>
      <w:r>
        <w:rPr>
          <w:rFonts w:hint="eastAsia" w:ascii="楷体" w:hAnsi="楷体" w:eastAsia="楷体" w:cs="楷体"/>
          <w:b/>
          <w:bCs/>
          <w:sz w:val="32"/>
          <w:szCs w:val="32"/>
          <w:lang w:val="zh-CN"/>
        </w:rPr>
        <w:t>（</w:t>
      </w:r>
      <w:r>
        <w:rPr>
          <w:rFonts w:hint="eastAsia" w:ascii="楷体" w:hAnsi="楷体" w:eastAsia="楷体" w:cs="楷体"/>
          <w:b/>
          <w:bCs/>
          <w:sz w:val="32"/>
          <w:szCs w:val="32"/>
        </w:rPr>
        <w:t>一</w:t>
      </w:r>
      <w:r>
        <w:rPr>
          <w:rFonts w:hint="eastAsia" w:ascii="楷体" w:hAnsi="楷体" w:eastAsia="楷体" w:cs="楷体"/>
          <w:b/>
          <w:bCs/>
          <w:sz w:val="32"/>
          <w:szCs w:val="32"/>
          <w:lang w:val="zh-CN"/>
        </w:rPr>
        <w:t>）绩效管理工作开展情况</w:t>
      </w:r>
    </w:p>
    <w:p w14:paraId="5B4FD009">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根据预算绩效管理要求，我部门组织对2023年度“三支一扶人员专项支出”“人事考试经费”等2个项目开展了部门评价，涉及一般公共预算支出160.1万元。从评价情况来看，2023年项目支出包括“三支一扶”人员专项支出79.1万元、人事考试经费81万元。</w:t>
      </w:r>
    </w:p>
    <w:p w14:paraId="60B1FA27">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为确保各项工作的完成，我局高度重视专项资金的使用，严格坚持先做事，后验收，再拨付的原则，规范运用，做到专项专用。各项专项工作我局都精心组织，合理安排，严格程序，科学操作，在全体工作人员的共同努力下，在上级领导的支持下，各项工作均取得圆满成功，得到上级领导和社会各界的广泛好评。</w:t>
      </w:r>
    </w:p>
    <w:p w14:paraId="51D34757">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组织对“人社局机关（含人事考试中心、档案管理服务中心）开展整体支出绩效评价，涉及一般公共预算支出1162.1万元。从评价情况来看，2023年基本支出1002万元。其中：人员支出773.77万元，公用支出228.23万元。其中人员支出占基本支出的77.22%，公用支出占基本支出的22.78%。项目支出160.1万元。</w:t>
      </w:r>
    </w:p>
    <w:p w14:paraId="2D2DF35C">
      <w:pPr>
        <w:pStyle w:val="14"/>
        <w:spacing w:line="580" w:lineRule="exact"/>
        <w:ind w:firstLine="640" w:firstLineChars="200"/>
        <w:rPr>
          <w:rFonts w:ascii="楷体" w:hAnsi="楷体" w:eastAsia="楷体" w:cs="楷体"/>
          <w:b/>
          <w:bCs/>
          <w:sz w:val="32"/>
          <w:szCs w:val="32"/>
          <w:lang w:val="zh-CN"/>
        </w:rPr>
      </w:pPr>
      <w:r>
        <w:rPr>
          <w:rFonts w:hint="eastAsia" w:ascii="楷体" w:hAnsi="楷体" w:eastAsia="楷体" w:cs="楷体"/>
          <w:b/>
          <w:bCs/>
          <w:sz w:val="32"/>
          <w:szCs w:val="32"/>
          <w:lang w:val="zh-CN"/>
        </w:rPr>
        <w:t>（二）部门（单位）整体支出绩效情况</w:t>
      </w:r>
    </w:p>
    <w:p w14:paraId="53B70775">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2023年，组织对“人社局机关（含人事考试中心、档案管理服务中心）开展整体支出绩效评价，涉及一般公共预算支出1162.1万元。从评价情况来看，2023年基本支出1002万元、项目支出160.1万元。</w:t>
      </w:r>
    </w:p>
    <w:p w14:paraId="77F6293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2023年，我局在县委、县人大、县政府的正确领导下，在县财政局的精心指导和监督下，按照“部门编制经费预算”的指标和要求，严格财务管理，厉行节约，依法收支，确保全局各项工作的正常开展。出色完成了县委县政府下达的各项工作任务，确保了各项社保基金运行的安全完整，切实维护了劳动者的合法权益，确保社会和谐稳定。</w:t>
      </w:r>
    </w:p>
    <w:p w14:paraId="4737F32E">
      <w:pPr>
        <w:pStyle w:val="14"/>
        <w:spacing w:line="580" w:lineRule="exact"/>
        <w:ind w:firstLine="640" w:firstLineChars="200"/>
        <w:rPr>
          <w:rFonts w:ascii="楷体" w:hAnsi="楷体" w:eastAsia="楷体" w:cs="楷体"/>
          <w:b/>
          <w:bCs/>
          <w:sz w:val="32"/>
          <w:szCs w:val="32"/>
          <w:lang w:val="zh-CN"/>
        </w:rPr>
      </w:pPr>
      <w:r>
        <w:rPr>
          <w:rFonts w:hint="eastAsia" w:ascii="楷体" w:hAnsi="楷体" w:eastAsia="楷体" w:cs="楷体"/>
          <w:b/>
          <w:bCs/>
          <w:sz w:val="32"/>
          <w:szCs w:val="32"/>
          <w:lang w:val="zh-CN"/>
        </w:rPr>
        <w:t>（三）存在的问题及原因分析</w:t>
      </w:r>
    </w:p>
    <w:p w14:paraId="2F8AA91C">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由于预算绩效管理的专业性、复杂性等特性，业务水平和专业素质有待提高；预算绩效管理基础工作有待进一步加强。</w:t>
      </w:r>
    </w:p>
    <w:p w14:paraId="0EE10571">
      <w:pPr>
        <w:spacing w:line="360" w:lineRule="auto"/>
        <w:ind w:firstLine="480" w:firstLineChars="200"/>
        <w:jc w:val="left"/>
        <w:rPr>
          <w:rFonts w:ascii="宋体" w:eastAsia="宋体"/>
          <w:sz w:val="24"/>
        </w:rPr>
      </w:pPr>
    </w:p>
    <w:p w14:paraId="76978E20">
      <w:pPr>
        <w:rPr>
          <w:rFonts w:ascii="方正小标宋_GBK" w:hAnsi="方正小标宋_GBK" w:eastAsia="方正小标宋_GBK" w:cs="方正小标宋_GBK"/>
          <w:kern w:val="0"/>
          <w:sz w:val="48"/>
          <w:szCs w:val="48"/>
          <w:lang w:val="zh-CN"/>
        </w:rPr>
      </w:pPr>
      <w:r>
        <w:rPr>
          <w:rFonts w:hint="eastAsia" w:ascii="方正小标宋_GBK" w:hAnsi="方正小标宋_GBK" w:eastAsia="方正小标宋_GBK" w:cs="方正小标宋_GBK"/>
          <w:kern w:val="0"/>
          <w:sz w:val="48"/>
          <w:szCs w:val="48"/>
          <w:lang w:val="zh-CN"/>
        </w:rPr>
        <w:br w:type="page"/>
      </w:r>
    </w:p>
    <w:p w14:paraId="49F2230B">
      <w:pPr>
        <w:pStyle w:val="14"/>
        <w:jc w:val="center"/>
        <w:rPr>
          <w:rFonts w:ascii="方正小标宋_GBK" w:hAnsi="方正小标宋_GBK" w:eastAsia="方正小标宋_GBK" w:cs="方正小标宋_GBK"/>
          <w:sz w:val="48"/>
          <w:szCs w:val="48"/>
          <w:lang w:val="zh-CN"/>
        </w:rPr>
      </w:pPr>
      <w:r>
        <w:rPr>
          <w:rFonts w:hint="eastAsia" w:ascii="方正小标宋_GBK" w:hAnsi="方正小标宋_GBK" w:eastAsia="方正小标宋_GBK" w:cs="方正小标宋_GBK"/>
          <w:sz w:val="48"/>
          <w:szCs w:val="48"/>
          <w:lang w:val="zh-CN"/>
        </w:rPr>
        <w:t>第四部分</w:t>
      </w:r>
    </w:p>
    <w:p w14:paraId="29558D17">
      <w:pPr>
        <w:pStyle w:val="14"/>
        <w:jc w:val="center"/>
        <w:rPr>
          <w:rFonts w:ascii="方正小标宋_GBK" w:hAnsi="方正小标宋_GBK" w:eastAsia="方正小标宋_GBK" w:cs="方正小标宋_GBK"/>
          <w:sz w:val="48"/>
          <w:szCs w:val="48"/>
          <w:lang w:val="zh-CN"/>
        </w:rPr>
      </w:pPr>
      <w:r>
        <w:rPr>
          <w:rFonts w:hint="eastAsia" w:ascii="方正小标宋_GBK" w:hAnsi="方正小标宋_GBK" w:eastAsia="方正小标宋_GBK" w:cs="方正小标宋_GBK"/>
          <w:sz w:val="48"/>
          <w:szCs w:val="48"/>
          <w:lang w:val="zh-CN"/>
        </w:rPr>
        <w:t>名词解释</w:t>
      </w:r>
    </w:p>
    <w:p w14:paraId="02CF4502">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财政拨款收入：指本级财政当年拨付的资金。</w:t>
      </w:r>
    </w:p>
    <w:p w14:paraId="66C1242D">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77A2E00A">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文化体育与传媒支出（类）：是指用于文化、文物、体育、新闻出版广播影视等方面的支出，包括保障机构正常运转、完成日常和特定的工作任务或事业发展目标的支出。</w:t>
      </w:r>
    </w:p>
    <w:p w14:paraId="037FE5A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7C26BB8A">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卫生健康支出（类）：是指用于医疗卫生与计划生育方面的支出，包括保障机构正常运转、完成日常和特定的工作任务或事业发展目标的支出。</w:t>
      </w:r>
    </w:p>
    <w:p w14:paraId="3B21EB63">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农林水支出（类）：是指用于农林水事务支出，包括保障机构正常运转、完成日常和特定的工作任务或事业发展目标的支出。</w:t>
      </w:r>
    </w:p>
    <w:p w14:paraId="00A77AB1">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资源勘探工业信息等支出（类）：是指用于资源勘探、制造业、建筑业、工业信息等方面支出，包括保障机构正常运转、完成日常和特定的工作任务或事业发展目标的支出。</w:t>
      </w:r>
    </w:p>
    <w:p w14:paraId="5F720289">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基本支出：指保障机构正常运转、完成支日常工作任务而发生的人员支出和公用支出。</w:t>
      </w:r>
    </w:p>
    <w:p w14:paraId="1CDA1CDE">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项目支出：指在基本支出之外为完成特定行政任务和事业发展目标所发生的支出。</w:t>
      </w:r>
    </w:p>
    <w:p w14:paraId="11E9B21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2F503A4">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政府采购 ：是指国家各级政府为从事日常的政务活动或为了满足公共服务的目的，利用国家财政性资金和政府借款购买货物、工程和服务的行为。</w:t>
      </w:r>
    </w:p>
    <w:p w14:paraId="7577262E">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工资福利支出：反映单位开支的在职职工和编制外长期聘用人员的各类劳动报酬，以及为上述人员缴纳的各项社会保险费等。</w:t>
      </w:r>
    </w:p>
    <w:p w14:paraId="53F93637">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30E29148">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津贴补贴：反映经国家批准建立的机关事业单位艰苦边远地区津贴、机关工作人员地区附加津贴、机关工作人员岗位津贴、事业单位工作人员特殊岗位津贴补贴等。</w:t>
      </w:r>
    </w:p>
    <w:p w14:paraId="40504097">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奖金：反映机关工作人员年终一次性奖金。</w:t>
      </w:r>
    </w:p>
    <w:p w14:paraId="58F02774">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伙食补助费：反映单位发给职工的伙食补助费，如误餐补助等。</w:t>
      </w:r>
    </w:p>
    <w:p w14:paraId="4E804D42">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机关事业单位基本养老保险缴费：反映机关事业单位缴纳的基本养老保险费。由单位代扣的工作人员基本养老保险缴费，不在此科目反映。</w:t>
      </w:r>
    </w:p>
    <w:p w14:paraId="18CB83F9">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职工基本医疗保险缴费：反映单位为职工缴纳的基本医疗保险费。</w:t>
      </w:r>
    </w:p>
    <w:p w14:paraId="248357F1">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其他社会保障缴费：反映单位为职工缴纳的基本医疗、失业、工伤、生育等社会保险费，残疾人就业保障金，军队（含武警）为军人缴纳的伤亡、退役医疗等社会保险费。</w:t>
      </w:r>
    </w:p>
    <w:p w14:paraId="218B952D">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住房公积金：反映行政事业单位按人力资源和社会保障部、财政部规定的基本工资和津贴补贴以及规定比例为职工缴纳的住房公积金。</w:t>
      </w:r>
    </w:p>
    <w:p w14:paraId="19260A5D">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A93C2B4">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商品和服务支出：反映单位购买商品和服务的支出（不包括用于购置固定资产的支出、战略性和应急储备支出）。</w:t>
      </w:r>
    </w:p>
    <w:p w14:paraId="6EE9D738">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办公费：反映单位购买按财务会计制度规定不符合固定资产确认标准的日常办公用品、书报杂志等支出。</w:t>
      </w:r>
    </w:p>
    <w:p w14:paraId="5BC08F74">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印刷费：反映单位的印刷费支出。</w:t>
      </w:r>
    </w:p>
    <w:p w14:paraId="4DA1F94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手续费：反映单位支付的各类手续费支出。</w:t>
      </w:r>
    </w:p>
    <w:p w14:paraId="75B3CE3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水费：反映单位支付的水费、污水处理费等支出。</w:t>
      </w:r>
    </w:p>
    <w:p w14:paraId="7A50E846">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电费：反映单位的电费支出。</w:t>
      </w:r>
    </w:p>
    <w:p w14:paraId="3842A052">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邮电费：反映单位开支的信函、包裹、货物等物品的邮寄费及电话费、电报费、传真费、网络通讯费等。</w:t>
      </w:r>
    </w:p>
    <w:p w14:paraId="051C03F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差旅费：反映单位工作人员出差发生的城市间交通费、住宿费、伙食补贴费和市内交通费。</w:t>
      </w:r>
    </w:p>
    <w:p w14:paraId="390C62D7">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维修(护)费：反映单位日常开支的固定资产（不包括车船等交通工具）修理和维护费用，网络信息系统运行与维护费用，以及按规定提取的修购基金。</w:t>
      </w:r>
    </w:p>
    <w:p w14:paraId="22F4BA7E">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租赁费：反映租赁办公用房、宿舍、专用通讯网以及其他设备等方面的费用。</w:t>
      </w:r>
    </w:p>
    <w:p w14:paraId="4B6BB70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培训费：反映除因公出国（境）培训费以外的各类培训支出。</w:t>
      </w:r>
    </w:p>
    <w:p w14:paraId="41DFC4B6">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公务接待费：反映单位按规定开支的各类公务接待（含外宾接待）费用。</w:t>
      </w:r>
    </w:p>
    <w:p w14:paraId="7C39E8F4">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372EBB70">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劳务费：反映支付给单位和个人的劳务费用，如临时聘用人员、钟点工工资，稿费、翻译费，评审费等。</w:t>
      </w:r>
    </w:p>
    <w:p w14:paraId="08D8E10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委托业务费：反映因委托外单位办理业务而支付的委托业务费。</w:t>
      </w:r>
    </w:p>
    <w:p w14:paraId="7708BF15">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工会经费：反映单位按规定提取的工会经费。</w:t>
      </w:r>
    </w:p>
    <w:p w14:paraId="02668312">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福利费：反映单位按规定提取的福利费。</w:t>
      </w:r>
    </w:p>
    <w:p w14:paraId="1F5B0227">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其他交通费用：反映单位除公务用车运行维护费以外的其他交通费用。如公务交通补贴，租车费用、出租车费用，飞机、船舶等的燃料费、维修费、保险费等。</w:t>
      </w:r>
    </w:p>
    <w:p w14:paraId="0BDF52B5">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其他商品和服务支出：反映上述科目未包括的日常公用支出。如行政赔偿费和诉讼费、国内组织的会员费、来访费、广告宣传、其他劳务费及离休人员特需费、公用经费等。</w:t>
      </w:r>
    </w:p>
    <w:p w14:paraId="465A2DA7">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对个人和家庭的补助：反映政府用于对个人和家庭的补助支出。</w:t>
      </w:r>
    </w:p>
    <w:p w14:paraId="6D449CFF">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退休费：反映行政事业单位和军队移交政府安置的退休人员的退休费和其他补贴。</w:t>
      </w:r>
    </w:p>
    <w:p w14:paraId="369B17B8">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抚恤金：反映按规定开支的烈士遗属、牺牲病故人员遗属的一次性和定期抚恤金，伤残人员的抚恤金，离退休人员等其他人员的各项抚恤金。</w:t>
      </w:r>
    </w:p>
    <w:p w14:paraId="36B25BF6">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奖励金：反映政府各部门的奖励支出，如对个体私营经济的奖励、计划生育目标责任奖励、独生子女父母奖励等。</w:t>
      </w:r>
    </w:p>
    <w:p w14:paraId="5171621A">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其他对个人和家庭的补助支出：反映未包括在上述科目的对个人和家庭的补助支出，</w:t>
      </w:r>
    </w:p>
    <w:p w14:paraId="12EAD586">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办公设备购置：反映用于购置并按财务会计制度规定纳入固定资产核算范围的办公家具和办公设备的支出，以及按规定提取的修购基金。</w:t>
      </w:r>
    </w:p>
    <w:p w14:paraId="55C0225B">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168FA023">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其他资本性支出：反映上述科目中未包括的资本性支出。</w:t>
      </w:r>
    </w:p>
    <w:p w14:paraId="5359DB85">
      <w:pPr>
        <w:spacing w:line="360" w:lineRule="auto"/>
        <w:ind w:firstLine="640" w:firstLineChars="200"/>
        <w:jc w:val="left"/>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5BF49D8D">
      <w:pPr>
        <w:rPr>
          <w:rFonts w:ascii="仿宋_GB2312" w:hAnsi="仿宋_GB2312" w:eastAsia="仿宋_GB2312" w:cs="仿宋_GB2312"/>
          <w:sz w:val="32"/>
          <w:szCs w:val="28"/>
          <w:lang w:val="zh-CN"/>
        </w:rPr>
      </w:pPr>
      <w:r>
        <w:rPr>
          <w:rFonts w:hint="eastAsia" w:ascii="仿宋_GB2312" w:hAnsi="仿宋_GB2312" w:eastAsia="仿宋_GB2312" w:cs="仿宋_GB2312"/>
          <w:sz w:val="32"/>
          <w:szCs w:val="28"/>
          <w:lang w:val="zh-CN"/>
        </w:rPr>
        <w:br w:type="page"/>
      </w:r>
    </w:p>
    <w:p w14:paraId="14599F8C">
      <w:pPr>
        <w:spacing w:line="360" w:lineRule="auto"/>
        <w:ind w:firstLine="480" w:firstLineChars="200"/>
        <w:jc w:val="left"/>
        <w:rPr>
          <w:rFonts w:ascii="宋体" w:eastAsia="宋体"/>
          <w:sz w:val="24"/>
        </w:rPr>
      </w:pPr>
    </w:p>
    <w:p w14:paraId="66E328D2">
      <w:pPr>
        <w:pStyle w:val="14"/>
        <w:jc w:val="center"/>
        <w:rPr>
          <w:rFonts w:ascii="方正小标宋_GBK" w:hAnsi="方正小标宋_GBK" w:eastAsia="方正小标宋_GBK" w:cs="方正小标宋_GBK"/>
          <w:sz w:val="48"/>
          <w:szCs w:val="48"/>
          <w:lang w:val="zh-CN"/>
        </w:rPr>
      </w:pPr>
      <w:r>
        <w:rPr>
          <w:rFonts w:hint="eastAsia" w:ascii="方正小标宋_GBK" w:hAnsi="方正小标宋_GBK" w:eastAsia="方正小标宋_GBK" w:cs="方正小标宋_GBK"/>
          <w:sz w:val="48"/>
          <w:szCs w:val="48"/>
          <w:lang w:val="zh-CN"/>
        </w:rPr>
        <w:t xml:space="preserve">第五部分 </w:t>
      </w:r>
    </w:p>
    <w:p w14:paraId="3EFD0C03">
      <w:pPr>
        <w:pStyle w:val="14"/>
        <w:jc w:val="center"/>
        <w:rPr>
          <w:rFonts w:ascii="方正小标宋_GBK" w:hAnsi="方正小标宋_GBK" w:eastAsia="方正小标宋_GBK" w:cs="方正小标宋_GBK"/>
          <w:sz w:val="48"/>
          <w:szCs w:val="48"/>
          <w:lang w:val="zh-CN"/>
        </w:rPr>
      </w:pPr>
      <w:r>
        <w:rPr>
          <w:rFonts w:hint="eastAsia" w:ascii="方正小标宋_GBK" w:hAnsi="方正小标宋_GBK" w:eastAsia="方正小标宋_GBK" w:cs="方正小标宋_GBK"/>
          <w:sz w:val="48"/>
          <w:szCs w:val="48"/>
          <w:lang w:val="zh-CN"/>
        </w:rPr>
        <w:t>附件</w:t>
      </w:r>
    </w:p>
    <w:p w14:paraId="07C5A12D">
      <w:pPr>
        <w:spacing w:line="360" w:lineRule="auto"/>
        <w:ind w:firstLine="640" w:firstLineChars="200"/>
        <w:jc w:val="left"/>
        <w:rPr>
          <w:rFonts w:ascii="仿宋_GB2312" w:hAnsi="仿宋_GB2312" w:eastAsia="仿宋_GB2312" w:cs="仿宋_GB2312"/>
          <w:sz w:val="32"/>
          <w:szCs w:val="28"/>
          <w:lang w:val="zh-CN"/>
        </w:rPr>
      </w:pPr>
      <w:r>
        <w:rPr>
          <w:rFonts w:hint="eastAsia" w:ascii="楷体" w:hAnsi="楷体" w:eastAsia="楷体" w:cs="楷体"/>
          <w:b/>
          <w:bCs/>
          <w:sz w:val="32"/>
          <w:szCs w:val="32"/>
        </w:rPr>
        <w:t>一、</w:t>
      </w:r>
      <w:r>
        <w:rPr>
          <w:rFonts w:hint="eastAsia" w:ascii="仿宋_GB2312" w:hAnsi="仿宋_GB2312" w:eastAsia="仿宋_GB2312" w:cs="仿宋_GB2312"/>
          <w:sz w:val="32"/>
          <w:szCs w:val="28"/>
          <w:lang w:val="zh-CN"/>
        </w:rPr>
        <w:t>2023年度华容县人力资源和社会保障局（本级）决算公开表格</w:t>
      </w:r>
    </w:p>
    <w:p w14:paraId="58F732EF">
      <w:pPr>
        <w:spacing w:line="360" w:lineRule="auto"/>
        <w:ind w:firstLine="640" w:firstLineChars="200"/>
        <w:jc w:val="left"/>
        <w:rPr>
          <w:rFonts w:ascii="仿宋_GB2312" w:hAnsi="仿宋_GB2312" w:eastAsia="仿宋_GB2312" w:cs="仿宋_GB2312"/>
          <w:sz w:val="32"/>
          <w:szCs w:val="28"/>
          <w:lang w:val="zh-CN"/>
        </w:rPr>
      </w:pPr>
      <w:r>
        <w:rPr>
          <w:rFonts w:hint="eastAsia" w:ascii="楷体" w:hAnsi="楷体" w:eastAsia="楷体" w:cs="楷体"/>
          <w:b/>
          <w:bCs/>
          <w:sz w:val="32"/>
          <w:szCs w:val="32"/>
        </w:rPr>
        <w:t>二、</w:t>
      </w:r>
      <w:r>
        <w:rPr>
          <w:rFonts w:hint="eastAsia" w:ascii="仿宋_GB2312" w:hAnsi="仿宋_GB2312" w:eastAsia="仿宋_GB2312" w:cs="仿宋_GB2312"/>
          <w:sz w:val="32"/>
          <w:szCs w:val="28"/>
          <w:lang w:val="zh-CN"/>
        </w:rPr>
        <w:t>2023年度华容县人力资源和社会保障局（本级）绩效评价自评报告</w:t>
      </w:r>
    </w:p>
    <w:p w14:paraId="3042BFB0"/>
    <w:p w14:paraId="4FDCFF04"/>
    <w:p w14:paraId="5F8EA07B"/>
    <w:p w14:paraId="7E21A16B"/>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2D73A8-9493-47A9-9B37-E66C47651C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embedRegular r:id="rId2" w:fontKey="{9A3CBA5C-83A4-4643-BDEE-B07006FA884F}"/>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6CE8E7AA-B07E-4C9D-8886-9D75D64EA2C1}"/>
  </w:font>
  <w:font w:name="楷体">
    <w:panose1 w:val="02010609060101010101"/>
    <w:charset w:val="86"/>
    <w:family w:val="modern"/>
    <w:pitch w:val="default"/>
    <w:sig w:usb0="800002BF" w:usb1="38CF7CFA" w:usb2="00000016" w:usb3="00000000" w:csb0="00040001" w:csb1="00000000"/>
    <w:embedRegular r:id="rId4" w:fontKey="{D38F9A55-9419-4E67-B8B1-708DEA4F33D7}"/>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ZmMWRhYTdlNDVlNmM0ODA5Mjg0OWI2MGYzMWE5ZDc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B345D"/>
    <w:rsid w:val="000C67EF"/>
    <w:rsid w:val="000F08F3"/>
    <w:rsid w:val="00103957"/>
    <w:rsid w:val="001208FF"/>
    <w:rsid w:val="0014631D"/>
    <w:rsid w:val="00152C6D"/>
    <w:rsid w:val="00162D39"/>
    <w:rsid w:val="001678BD"/>
    <w:rsid w:val="00182373"/>
    <w:rsid w:val="0018489E"/>
    <w:rsid w:val="001A67DB"/>
    <w:rsid w:val="001C3C29"/>
    <w:rsid w:val="001D51E5"/>
    <w:rsid w:val="001E080D"/>
    <w:rsid w:val="001E53D0"/>
    <w:rsid w:val="001F0A6B"/>
    <w:rsid w:val="001F0C3B"/>
    <w:rsid w:val="001F4768"/>
    <w:rsid w:val="001F5F0D"/>
    <w:rsid w:val="00202C82"/>
    <w:rsid w:val="00214427"/>
    <w:rsid w:val="00226CB7"/>
    <w:rsid w:val="00264552"/>
    <w:rsid w:val="00264EF9"/>
    <w:rsid w:val="00265724"/>
    <w:rsid w:val="0027426B"/>
    <w:rsid w:val="002E0A30"/>
    <w:rsid w:val="002F11F4"/>
    <w:rsid w:val="003130C4"/>
    <w:rsid w:val="00316C4B"/>
    <w:rsid w:val="0032192B"/>
    <w:rsid w:val="00344762"/>
    <w:rsid w:val="00346EC8"/>
    <w:rsid w:val="003479BD"/>
    <w:rsid w:val="0037197D"/>
    <w:rsid w:val="003768D5"/>
    <w:rsid w:val="003926B9"/>
    <w:rsid w:val="00394A8D"/>
    <w:rsid w:val="003B4C1D"/>
    <w:rsid w:val="003C47E6"/>
    <w:rsid w:val="003C4FC2"/>
    <w:rsid w:val="003C6B00"/>
    <w:rsid w:val="003C71BE"/>
    <w:rsid w:val="00406BF5"/>
    <w:rsid w:val="00413AA9"/>
    <w:rsid w:val="00416E61"/>
    <w:rsid w:val="0042790C"/>
    <w:rsid w:val="00446BDC"/>
    <w:rsid w:val="004506F9"/>
    <w:rsid w:val="00455BBB"/>
    <w:rsid w:val="004717A2"/>
    <w:rsid w:val="00473DF3"/>
    <w:rsid w:val="00487911"/>
    <w:rsid w:val="00491741"/>
    <w:rsid w:val="004A206A"/>
    <w:rsid w:val="004B0CEE"/>
    <w:rsid w:val="004E4AFA"/>
    <w:rsid w:val="00500E5F"/>
    <w:rsid w:val="005122EF"/>
    <w:rsid w:val="0051282E"/>
    <w:rsid w:val="0051441A"/>
    <w:rsid w:val="00517C33"/>
    <w:rsid w:val="00517D5F"/>
    <w:rsid w:val="00523644"/>
    <w:rsid w:val="0054069E"/>
    <w:rsid w:val="00544866"/>
    <w:rsid w:val="00562050"/>
    <w:rsid w:val="005767CC"/>
    <w:rsid w:val="00590D9F"/>
    <w:rsid w:val="00595D26"/>
    <w:rsid w:val="005A6CF3"/>
    <w:rsid w:val="005A74E6"/>
    <w:rsid w:val="005B2023"/>
    <w:rsid w:val="005B404E"/>
    <w:rsid w:val="005C7E24"/>
    <w:rsid w:val="005D4D55"/>
    <w:rsid w:val="005E2CFB"/>
    <w:rsid w:val="005F2103"/>
    <w:rsid w:val="005F3D1C"/>
    <w:rsid w:val="005F69C6"/>
    <w:rsid w:val="0062378F"/>
    <w:rsid w:val="00641842"/>
    <w:rsid w:val="00651EEC"/>
    <w:rsid w:val="006577B7"/>
    <w:rsid w:val="00686673"/>
    <w:rsid w:val="00691E8C"/>
    <w:rsid w:val="006A22C4"/>
    <w:rsid w:val="006A351B"/>
    <w:rsid w:val="006A51EC"/>
    <w:rsid w:val="006A6A2E"/>
    <w:rsid w:val="006B0422"/>
    <w:rsid w:val="006C1B53"/>
    <w:rsid w:val="006D7730"/>
    <w:rsid w:val="006E5284"/>
    <w:rsid w:val="006F3EB5"/>
    <w:rsid w:val="00702E34"/>
    <w:rsid w:val="00704395"/>
    <w:rsid w:val="00710FE7"/>
    <w:rsid w:val="00717621"/>
    <w:rsid w:val="00720FF1"/>
    <w:rsid w:val="00721D88"/>
    <w:rsid w:val="00727A53"/>
    <w:rsid w:val="007316E1"/>
    <w:rsid w:val="007400AF"/>
    <w:rsid w:val="007555DC"/>
    <w:rsid w:val="007562F4"/>
    <w:rsid w:val="00787B42"/>
    <w:rsid w:val="007B4FFA"/>
    <w:rsid w:val="007C4539"/>
    <w:rsid w:val="007E1453"/>
    <w:rsid w:val="007F3657"/>
    <w:rsid w:val="008020D9"/>
    <w:rsid w:val="00812ED5"/>
    <w:rsid w:val="008271E2"/>
    <w:rsid w:val="008277D9"/>
    <w:rsid w:val="0084478C"/>
    <w:rsid w:val="0086638C"/>
    <w:rsid w:val="00870CDC"/>
    <w:rsid w:val="00874054"/>
    <w:rsid w:val="00891F97"/>
    <w:rsid w:val="008A3E8D"/>
    <w:rsid w:val="008D069B"/>
    <w:rsid w:val="009065E2"/>
    <w:rsid w:val="00920725"/>
    <w:rsid w:val="009237C4"/>
    <w:rsid w:val="0092701D"/>
    <w:rsid w:val="00944C48"/>
    <w:rsid w:val="00950252"/>
    <w:rsid w:val="00955747"/>
    <w:rsid w:val="009564A8"/>
    <w:rsid w:val="0096193D"/>
    <w:rsid w:val="00964EEE"/>
    <w:rsid w:val="00964F65"/>
    <w:rsid w:val="00967F5D"/>
    <w:rsid w:val="009A0F95"/>
    <w:rsid w:val="009B3ADF"/>
    <w:rsid w:val="009C3B52"/>
    <w:rsid w:val="009E6817"/>
    <w:rsid w:val="009E6E9A"/>
    <w:rsid w:val="009F79A6"/>
    <w:rsid w:val="00A01D2B"/>
    <w:rsid w:val="00A3691E"/>
    <w:rsid w:val="00A41B08"/>
    <w:rsid w:val="00A42218"/>
    <w:rsid w:val="00A70249"/>
    <w:rsid w:val="00A70B02"/>
    <w:rsid w:val="00A71D9F"/>
    <w:rsid w:val="00A86497"/>
    <w:rsid w:val="00A92E9F"/>
    <w:rsid w:val="00AB18FF"/>
    <w:rsid w:val="00B33BEA"/>
    <w:rsid w:val="00B36A33"/>
    <w:rsid w:val="00B57C9F"/>
    <w:rsid w:val="00B63572"/>
    <w:rsid w:val="00B845B3"/>
    <w:rsid w:val="00B85D8B"/>
    <w:rsid w:val="00BA1C0E"/>
    <w:rsid w:val="00BA68EB"/>
    <w:rsid w:val="00BB4A40"/>
    <w:rsid w:val="00BD6C3E"/>
    <w:rsid w:val="00BE1775"/>
    <w:rsid w:val="00BE3674"/>
    <w:rsid w:val="00BE511A"/>
    <w:rsid w:val="00C10681"/>
    <w:rsid w:val="00C10E1E"/>
    <w:rsid w:val="00C3049A"/>
    <w:rsid w:val="00C31B1E"/>
    <w:rsid w:val="00C57036"/>
    <w:rsid w:val="00C65F4A"/>
    <w:rsid w:val="00C77645"/>
    <w:rsid w:val="00CB5DAC"/>
    <w:rsid w:val="00CC27B3"/>
    <w:rsid w:val="00CE04C3"/>
    <w:rsid w:val="00CE58B7"/>
    <w:rsid w:val="00CE76A0"/>
    <w:rsid w:val="00D148C6"/>
    <w:rsid w:val="00D17A8A"/>
    <w:rsid w:val="00D415BA"/>
    <w:rsid w:val="00D41EBB"/>
    <w:rsid w:val="00D57BE4"/>
    <w:rsid w:val="00D63780"/>
    <w:rsid w:val="00D644EE"/>
    <w:rsid w:val="00DB2242"/>
    <w:rsid w:val="00DC6F18"/>
    <w:rsid w:val="00DD06FF"/>
    <w:rsid w:val="00DD5FE9"/>
    <w:rsid w:val="00DD60C5"/>
    <w:rsid w:val="00E00C7A"/>
    <w:rsid w:val="00E37D6C"/>
    <w:rsid w:val="00E55B68"/>
    <w:rsid w:val="00E561AE"/>
    <w:rsid w:val="00E67BE6"/>
    <w:rsid w:val="00E8683C"/>
    <w:rsid w:val="00EA2B72"/>
    <w:rsid w:val="00EA5E17"/>
    <w:rsid w:val="00EC70B1"/>
    <w:rsid w:val="00EF29DF"/>
    <w:rsid w:val="00EF3F43"/>
    <w:rsid w:val="00F0186D"/>
    <w:rsid w:val="00F16BEF"/>
    <w:rsid w:val="00F74360"/>
    <w:rsid w:val="00FB462F"/>
    <w:rsid w:val="00FB6E89"/>
    <w:rsid w:val="00FC1CE3"/>
    <w:rsid w:val="00FE16FA"/>
    <w:rsid w:val="00FE328A"/>
    <w:rsid w:val="00FE6269"/>
    <w:rsid w:val="00FF5CD6"/>
    <w:rsid w:val="045C7435"/>
    <w:rsid w:val="085E716A"/>
    <w:rsid w:val="0BE10AC9"/>
    <w:rsid w:val="0C063DA0"/>
    <w:rsid w:val="0D10137A"/>
    <w:rsid w:val="11255052"/>
    <w:rsid w:val="17842268"/>
    <w:rsid w:val="199E57CD"/>
    <w:rsid w:val="1D97DEFF"/>
    <w:rsid w:val="1DFF72E5"/>
    <w:rsid w:val="1EFC6F07"/>
    <w:rsid w:val="25425D7B"/>
    <w:rsid w:val="282944C2"/>
    <w:rsid w:val="28414191"/>
    <w:rsid w:val="299C71A4"/>
    <w:rsid w:val="29AE6903"/>
    <w:rsid w:val="29B03871"/>
    <w:rsid w:val="2C1264A7"/>
    <w:rsid w:val="2C6D7C91"/>
    <w:rsid w:val="2FDF85B8"/>
    <w:rsid w:val="2FFFEE04"/>
    <w:rsid w:val="34DF85B0"/>
    <w:rsid w:val="39B20F40"/>
    <w:rsid w:val="3B8F36BC"/>
    <w:rsid w:val="3C9B6045"/>
    <w:rsid w:val="3D385C00"/>
    <w:rsid w:val="3E03620E"/>
    <w:rsid w:val="45A51CE2"/>
    <w:rsid w:val="47C74192"/>
    <w:rsid w:val="491FF225"/>
    <w:rsid w:val="49711A04"/>
    <w:rsid w:val="4A056B0D"/>
    <w:rsid w:val="4AAF5028"/>
    <w:rsid w:val="4DA30E74"/>
    <w:rsid w:val="4E395582"/>
    <w:rsid w:val="4F702382"/>
    <w:rsid w:val="4FFD214C"/>
    <w:rsid w:val="52691B1E"/>
    <w:rsid w:val="53952588"/>
    <w:rsid w:val="57055882"/>
    <w:rsid w:val="5777D4F5"/>
    <w:rsid w:val="59DD8326"/>
    <w:rsid w:val="5B93080E"/>
    <w:rsid w:val="5BC22E0D"/>
    <w:rsid w:val="5C514838"/>
    <w:rsid w:val="5DEF592A"/>
    <w:rsid w:val="5FC6BB1E"/>
    <w:rsid w:val="5FF720F1"/>
    <w:rsid w:val="6733361C"/>
    <w:rsid w:val="67AF5D43"/>
    <w:rsid w:val="67D308CA"/>
    <w:rsid w:val="67FF5C0B"/>
    <w:rsid w:val="6D281506"/>
    <w:rsid w:val="6EFC0924"/>
    <w:rsid w:val="6FB74722"/>
    <w:rsid w:val="6FEF8B7E"/>
    <w:rsid w:val="71A6591B"/>
    <w:rsid w:val="72645409"/>
    <w:rsid w:val="737D59BA"/>
    <w:rsid w:val="7532683F"/>
    <w:rsid w:val="77C37683"/>
    <w:rsid w:val="78D37FAF"/>
    <w:rsid w:val="79FF515B"/>
    <w:rsid w:val="7BEF7238"/>
    <w:rsid w:val="7C4405BE"/>
    <w:rsid w:val="7E9E1962"/>
    <w:rsid w:val="7E9F11B4"/>
    <w:rsid w:val="7F0A2251"/>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autoRedefine/>
    <w:unhideWhenUsed/>
    <w:qFormat/>
    <w:uiPriority w:val="99"/>
    <w:pPr>
      <w:jc w:val="left"/>
    </w:pPr>
  </w:style>
  <w:style w:type="paragraph" w:styleId="3">
    <w:name w:val="Body Text Indent"/>
    <w:basedOn w:val="1"/>
    <w:next w:val="4"/>
    <w:autoRedefine/>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autoRedefine/>
    <w:unhideWhenUsed/>
    <w:qFormat/>
    <w:uiPriority w:val="99"/>
    <w:pPr>
      <w:ind w:firstLine="420" w:firstLineChars="200"/>
    </w:pPr>
  </w:style>
  <w:style w:type="paragraph" w:styleId="5">
    <w:name w:val="Balloon Text"/>
    <w:basedOn w:val="1"/>
    <w:link w:val="16"/>
    <w:autoRedefine/>
    <w:semiHidden/>
    <w:unhideWhenUsed/>
    <w:qFormat/>
    <w:uiPriority w:val="99"/>
    <w:rPr>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autoRedefine/>
    <w:semiHidden/>
    <w:qFormat/>
    <w:uiPriority w:val="0"/>
    <w:pPr>
      <w:snapToGrid w:val="0"/>
      <w:jc w:val="left"/>
    </w:pPr>
    <w:rPr>
      <w:sz w:val="18"/>
      <w:szCs w:val="18"/>
    </w:rPr>
  </w:style>
  <w:style w:type="character" w:styleId="11">
    <w:name w:val="annotation reference"/>
    <w:basedOn w:val="10"/>
    <w:autoRedefine/>
    <w:semiHidden/>
    <w:unhideWhenUsed/>
    <w:qFormat/>
    <w:uiPriority w:val="99"/>
    <w:rPr>
      <w:sz w:val="21"/>
      <w:szCs w:val="21"/>
    </w:rPr>
  </w:style>
  <w:style w:type="character" w:customStyle="1" w:styleId="12">
    <w:name w:val="页眉 Char"/>
    <w:basedOn w:val="10"/>
    <w:link w:val="7"/>
    <w:autoRedefine/>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autoRedefine/>
    <w:qFormat/>
    <w:uiPriority w:val="34"/>
    <w:pPr>
      <w:ind w:firstLine="420" w:firstLineChars="200"/>
    </w:pPr>
  </w:style>
  <w:style w:type="character" w:customStyle="1" w:styleId="16">
    <w:name w:val="批注框文本 Char"/>
    <w:basedOn w:val="10"/>
    <w:link w:val="5"/>
    <w:autoRedefine/>
    <w:semiHidden/>
    <w:qFormat/>
    <w:uiPriority w:val="99"/>
    <w:rPr>
      <w:sz w:val="18"/>
      <w:szCs w:val="18"/>
    </w:rPr>
  </w:style>
  <w:style w:type="character" w:customStyle="1" w:styleId="17">
    <w:name w:val="font01"/>
    <w:basedOn w:val="10"/>
    <w:autoRedefine/>
    <w:qFormat/>
    <w:uiPriority w:val="0"/>
    <w:rPr>
      <w:rFonts w:hint="eastAsia" w:ascii="宋体" w:hAnsi="宋体" w:eastAsia="宋体" w:cs="宋体"/>
      <w:color w:val="000000"/>
      <w:sz w:val="22"/>
      <w:szCs w:val="22"/>
      <w:u w:val="none"/>
    </w:rPr>
  </w:style>
  <w:style w:type="character" w:customStyle="1" w:styleId="18">
    <w:name w:val="font21"/>
    <w:basedOn w:val="10"/>
    <w:autoRedefine/>
    <w:qFormat/>
    <w:uiPriority w:val="0"/>
    <w:rPr>
      <w:rFonts w:hint="eastAsia" w:ascii="宋体" w:hAnsi="宋体" w:eastAsia="宋体" w:cs="宋体"/>
      <w:color w:val="000000"/>
      <w:sz w:val="24"/>
      <w:szCs w:val="24"/>
      <w:u w:val="none"/>
    </w:rPr>
  </w:style>
  <w:style w:type="character" w:customStyle="1" w:styleId="19">
    <w:name w:val="font11"/>
    <w:basedOn w:val="10"/>
    <w:autoRedefine/>
    <w:qFormat/>
    <w:uiPriority w:val="0"/>
    <w:rPr>
      <w:rFonts w:hint="eastAsia" w:ascii="宋体" w:hAnsi="宋体" w:eastAsia="宋体" w:cs="宋体"/>
      <w:color w:val="000000"/>
      <w:sz w:val="24"/>
      <w:szCs w:val="24"/>
      <w:u w:val="none"/>
    </w:rPr>
  </w:style>
  <w:style w:type="character" w:customStyle="1" w:styleId="20">
    <w:name w:val="批注文字 Char"/>
    <w:basedOn w:val="10"/>
    <w:link w:val="2"/>
    <w:autoRedefine/>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ACA0-138A-411D-B3DD-6B26EFDF188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7654</Words>
  <Characters>8099</Characters>
  <Lines>58</Lines>
  <Paragraphs>16</Paragraphs>
  <TotalTime>1</TotalTime>
  <ScaleCrop>false</ScaleCrop>
  <LinksUpToDate>false</LinksUpToDate>
  <CharactersWithSpaces>8117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2026-01-04T14:01:26Z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