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BA46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048AA7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东山水库管理所部门</w:t>
      </w:r>
      <w:r>
        <w:rPr>
          <w:rFonts w:hint="eastAsia" w:ascii="方正小标宋_GBK" w:hAnsi="方正小标宋_GBK" w:eastAsia="方正小标宋_GBK" w:cs="方正小标宋_GBK"/>
          <w:sz w:val="84"/>
          <w:szCs w:val="84"/>
        </w:rPr>
        <w:t>决算</w:t>
      </w:r>
    </w:p>
    <w:p w14:paraId="3B26C09D">
      <w:pPr>
        <w:pStyle w:val="14"/>
        <w:spacing w:line="500" w:lineRule="exact"/>
        <w:jc w:val="both"/>
        <w:rPr>
          <w:b/>
          <w:sz w:val="36"/>
          <w:szCs w:val="28"/>
        </w:rPr>
      </w:pPr>
    </w:p>
    <w:p w14:paraId="2D546314">
      <w:pPr>
        <w:pStyle w:val="14"/>
        <w:spacing w:line="500" w:lineRule="exact"/>
        <w:jc w:val="center"/>
        <w:rPr>
          <w:b/>
          <w:sz w:val="36"/>
          <w:szCs w:val="28"/>
        </w:rPr>
      </w:pPr>
      <w:r>
        <w:rPr>
          <w:rFonts w:hint="eastAsia"/>
          <w:b/>
          <w:sz w:val="36"/>
          <w:szCs w:val="28"/>
        </w:rPr>
        <w:t>目录</w:t>
      </w:r>
    </w:p>
    <w:p w14:paraId="3E4D8CE3">
      <w:pPr>
        <w:pStyle w:val="14"/>
        <w:spacing w:line="500" w:lineRule="exact"/>
        <w:rPr>
          <w:rFonts w:hint="eastAsia" w:ascii="黑体" w:hAnsi="黑体" w:eastAsia="黑体" w:cs="黑体"/>
          <w:b w:val="0"/>
          <w:bCs/>
          <w:sz w:val="28"/>
          <w:szCs w:val="28"/>
          <w:highlight w:val="none"/>
          <w:shd w:val="clear" w:color="auto" w:fill="auto"/>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highlight w:val="none"/>
          <w:shd w:val="clear" w:color="auto" w:fill="auto"/>
          <w:lang w:eastAsia="zh-CN"/>
        </w:rPr>
        <w:t>东山水库管理所</w:t>
      </w:r>
      <w:r>
        <w:rPr>
          <w:rFonts w:hint="eastAsia" w:ascii="黑体" w:hAnsi="黑体" w:eastAsia="黑体" w:cs="黑体"/>
          <w:b w:val="0"/>
          <w:bCs/>
          <w:sz w:val="28"/>
          <w:szCs w:val="28"/>
          <w:highlight w:val="none"/>
          <w:shd w:val="clear" w:color="auto" w:fill="auto"/>
        </w:rPr>
        <w:t>概况</w:t>
      </w:r>
    </w:p>
    <w:p w14:paraId="3A97E89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AD0683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DF6546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147878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78CA32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08444B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436113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8B50C8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D1C47F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DB4D81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79A1CC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6220F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759C3F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C56578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EFBF591">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776AF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C09D7C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3FD65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4DE596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D3FB1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490D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FEAE5F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1170E20A">
      <w:pPr>
        <w:autoSpaceDE w:val="0"/>
        <w:autoSpaceDN w:val="0"/>
        <w:adjustRightInd w:val="0"/>
        <w:spacing w:line="500" w:lineRule="exact"/>
        <w:ind w:firstLine="700" w:firstLineChars="250"/>
        <w:jc w:val="left"/>
        <w:rPr>
          <w:rFonts w:hint="eastAsia"/>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46F68A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5E49798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420670CD">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72D74F44">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6BB2F94E">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02CC83C">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6F269DB">
      <w:pPr>
        <w:pStyle w:val="14"/>
        <w:spacing w:line="500" w:lineRule="exact"/>
        <w:rPr>
          <w:rFonts w:hint="eastAsia" w:ascii="黑体" w:hAnsi="黑体" w:eastAsia="黑体" w:cs="黑体"/>
          <w:b w:val="0"/>
          <w:bCs/>
          <w:sz w:val="28"/>
          <w:szCs w:val="28"/>
        </w:rPr>
      </w:pPr>
    </w:p>
    <w:p w14:paraId="06164B90">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5A1B7C6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东山水库管理所</w:t>
      </w:r>
      <w:r>
        <w:rPr>
          <w:rFonts w:hint="eastAsia" w:ascii="方正小标宋_GBK" w:hAnsi="方正小标宋_GBK" w:eastAsia="方正小标宋_GBK" w:cs="方正小标宋_GBK"/>
          <w:sz w:val="48"/>
          <w:szCs w:val="48"/>
        </w:rPr>
        <w:t>概况</w:t>
      </w:r>
    </w:p>
    <w:p w14:paraId="1F8944CD">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C438625">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确保辖区水库的安全度汛。</w:t>
      </w:r>
    </w:p>
    <w:p w14:paraId="10A1778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8BADA70">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华容县东山水库管理所</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综合部、财务部、工程事务部、河道治理部、质检部和规划部。</w:t>
      </w:r>
    </w:p>
    <w:p w14:paraId="0D042B5F">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东山水库管理所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华容县东山水库管理所决算。</w:t>
      </w:r>
    </w:p>
    <w:p w14:paraId="20DA4361">
      <w:pPr>
        <w:jc w:val="left"/>
        <w:rPr>
          <w:rFonts w:ascii="仿宋_GB2312" w:eastAsia="仿宋_GB2312" w:hAnsiTheme="minorEastAsia"/>
          <w:sz w:val="28"/>
          <w:szCs w:val="32"/>
        </w:rPr>
      </w:pPr>
    </w:p>
    <w:p w14:paraId="75BA4F4A">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653AA45E">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7A11345F">
      <w:pPr>
        <w:pStyle w:val="14"/>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4B1E3179">
      <w:pPr>
        <w:pStyle w:val="14"/>
        <w:jc w:val="center"/>
        <w:rPr>
          <w:rFonts w:hint="eastAsia" w:ascii="方正小标宋_GBK" w:hAnsi="方正小标宋_GBK" w:eastAsia="方正小标宋_GBK" w:cs="方正小标宋_GBK"/>
          <w:sz w:val="48"/>
          <w:szCs w:val="48"/>
        </w:rPr>
      </w:pPr>
    </w:p>
    <w:p w14:paraId="5BC7075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6C888E16">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11165538">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12D25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2.71</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本年度单位退休</w:t>
      </w:r>
      <w:r>
        <w:rPr>
          <w:rFonts w:hint="eastAsia" w:ascii="Times New Roman" w:hAnsi="Times New Roman" w:eastAsia="仿宋_GB2312"/>
          <w:sz w:val="32"/>
          <w:szCs w:val="32"/>
          <w:highlight w:val="none"/>
          <w:lang w:val="en-US" w:eastAsia="zh-CN"/>
        </w:rPr>
        <w:t>2人，调出1人。</w:t>
      </w:r>
    </w:p>
    <w:p w14:paraId="723383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BA4D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8824CA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DD7E1A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1AFA6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73BE4E9">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2.71</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本年度单位退休</w:t>
      </w:r>
      <w:r>
        <w:rPr>
          <w:rFonts w:hint="eastAsia" w:ascii="Times New Roman" w:hAnsi="Times New Roman" w:eastAsia="仿宋_GB2312"/>
          <w:sz w:val="32"/>
          <w:szCs w:val="32"/>
          <w:highlight w:val="none"/>
          <w:lang w:val="en-US" w:eastAsia="zh-CN"/>
        </w:rPr>
        <w:t>2人，调出1人。</w:t>
      </w:r>
    </w:p>
    <w:p w14:paraId="558374E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55FDC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EAC5CE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5.26</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2.71</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eastAsia="zh-CN"/>
        </w:rPr>
        <w:t>本年度单位退休</w:t>
      </w:r>
      <w:r>
        <w:rPr>
          <w:rFonts w:hint="eastAsia" w:ascii="Times New Roman" w:hAnsi="Times New Roman" w:eastAsia="仿宋_GB2312"/>
          <w:sz w:val="32"/>
          <w:szCs w:val="32"/>
          <w:highlight w:val="none"/>
          <w:lang w:val="en-US" w:eastAsia="zh-CN"/>
        </w:rPr>
        <w:t>2人，调出1人。</w:t>
      </w:r>
    </w:p>
    <w:p w14:paraId="75F44EAB">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28C23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F3C1D9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44AF2A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170</w:t>
      </w:r>
      <w:r>
        <w:rPr>
          <w:rFonts w:hint="eastAsia" w:ascii="Times New Roman" w:hAnsi="Times New Roman" w:eastAsia="仿宋_GB2312"/>
          <w:sz w:val="32"/>
          <w:szCs w:val="32"/>
          <w:highlight w:val="none"/>
        </w:rPr>
        <w:t>万元，支</w:t>
      </w:r>
      <w:r>
        <w:rPr>
          <w:rFonts w:hint="eastAsia" w:ascii="Times New Roman" w:hAnsi="Times New Roman" w:eastAsia="仿宋_GB2312"/>
          <w:sz w:val="32"/>
          <w:szCs w:val="32"/>
        </w:rPr>
        <w:t>出决算数为</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111</w:t>
      </w:r>
      <w:r>
        <w:rPr>
          <w:rFonts w:hint="eastAsia" w:ascii="Times New Roman" w:hAnsi="Times New Roman" w:eastAsia="仿宋_GB2312"/>
          <w:sz w:val="32"/>
          <w:szCs w:val="32"/>
        </w:rPr>
        <w:t>%，其中：</w:t>
      </w:r>
    </w:p>
    <w:p w14:paraId="6FE95E6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21303</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2130304</w:t>
      </w:r>
      <w:r>
        <w:rPr>
          <w:rFonts w:hint="eastAsia" w:ascii="Times New Roman" w:hAnsi="Times New Roman" w:eastAsia="仿宋_GB2312"/>
          <w:sz w:val="32"/>
          <w:szCs w:val="32"/>
          <w:lang w:eastAsia="zh-CN"/>
        </w:rPr>
        <w:t>水利行业业务管理</w:t>
      </w:r>
      <w:r>
        <w:rPr>
          <w:rFonts w:hint="eastAsia" w:ascii="Times New Roman" w:hAnsi="Times New Roman" w:eastAsia="仿宋_GB2312"/>
          <w:sz w:val="32"/>
          <w:szCs w:val="32"/>
        </w:rPr>
        <w:t>（项）。</w:t>
      </w:r>
    </w:p>
    <w:p w14:paraId="38CD27A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年初本项未做预算。</w:t>
      </w:r>
    </w:p>
    <w:p w14:paraId="791FB04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21303</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2130306</w:t>
      </w:r>
      <w:r>
        <w:rPr>
          <w:rFonts w:hint="eastAsia" w:ascii="Times New Roman" w:hAnsi="Times New Roman" w:eastAsia="仿宋_GB2312"/>
          <w:sz w:val="32"/>
          <w:szCs w:val="32"/>
        </w:rPr>
        <w:t>水利工程运行与维护</w:t>
      </w:r>
    </w:p>
    <w:p w14:paraId="781310B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（项）。</w:t>
      </w:r>
    </w:p>
    <w:p w14:paraId="589B9BF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年初本项未做预算。</w:t>
      </w:r>
    </w:p>
    <w:p w14:paraId="1C07827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21303</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2130314防汛</w:t>
      </w:r>
      <w:r>
        <w:rPr>
          <w:rFonts w:hint="eastAsia" w:ascii="Times New Roman" w:hAnsi="Times New Roman" w:eastAsia="仿宋_GB2312"/>
          <w:sz w:val="32"/>
          <w:szCs w:val="32"/>
        </w:rPr>
        <w:t>（项）。</w:t>
      </w:r>
    </w:p>
    <w:p w14:paraId="6E3DBB7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年初本项未做预算。</w:t>
      </w:r>
    </w:p>
    <w:p w14:paraId="2B1B86E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lang w:val="en-US" w:eastAsia="zh-CN"/>
        </w:rPr>
        <w:t>21303</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2130399</w:t>
      </w:r>
      <w:r>
        <w:rPr>
          <w:rFonts w:hint="eastAsia" w:ascii="Times New Roman" w:hAnsi="Times New Roman" w:eastAsia="仿宋_GB2312"/>
          <w:sz w:val="32"/>
          <w:szCs w:val="32"/>
          <w:lang w:eastAsia="zh-CN"/>
        </w:rPr>
        <w:t>其他水利支出</w:t>
      </w:r>
      <w:r>
        <w:rPr>
          <w:rFonts w:hint="eastAsia" w:ascii="Times New Roman" w:hAnsi="Times New Roman" w:eastAsia="仿宋_GB2312"/>
          <w:sz w:val="32"/>
          <w:szCs w:val="32"/>
        </w:rPr>
        <w:t>（项）。</w:t>
      </w:r>
    </w:p>
    <w:p w14:paraId="43AF04B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141.47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161.86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114.41</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绩效等支出未纳入年初预算。</w:t>
      </w:r>
    </w:p>
    <w:p w14:paraId="2315D7A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213</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2139</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lang w:eastAsia="zh-CN"/>
        </w:rPr>
        <w:t>其他农林水支出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2139999</w:t>
      </w:r>
      <w:r>
        <w:rPr>
          <w:rFonts w:hint="eastAsia" w:ascii="Times New Roman" w:hAnsi="Times New Roman" w:eastAsia="仿宋_GB2312"/>
          <w:sz w:val="32"/>
          <w:szCs w:val="32"/>
          <w:lang w:eastAsia="zh-CN"/>
        </w:rPr>
        <w:t>其他农林水支出</w:t>
      </w:r>
      <w:r>
        <w:rPr>
          <w:rFonts w:hint="eastAsia" w:ascii="Times New Roman" w:hAnsi="Times New Roman" w:eastAsia="仿宋_GB2312"/>
          <w:sz w:val="32"/>
          <w:szCs w:val="32"/>
        </w:rPr>
        <w:t>（项）。</w:t>
      </w:r>
    </w:p>
    <w:p w14:paraId="58CDD06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年初本项未做预算。</w:t>
      </w:r>
    </w:p>
    <w:p w14:paraId="28482C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3D497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188.46</w:t>
      </w:r>
      <w:r>
        <w:rPr>
          <w:rFonts w:hint="eastAsia" w:ascii="Times New Roman" w:hAnsi="Times New Roman" w:eastAsia="仿宋_GB2312"/>
          <w:sz w:val="32"/>
          <w:szCs w:val="32"/>
        </w:rPr>
        <w:t>万元，其中：</w:t>
      </w:r>
    </w:p>
    <w:p w14:paraId="56C478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115.97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61.53</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业年金缴费、职工基本医疗保险、公务员医疗补助缴费、其他社会保险缴费、住房公积金、医疗费、其他工资福利支出、离休费、退休费、抚恤金、生活补助、医疗费补助、奖励金、其他对个人和家庭的补助。</w:t>
      </w:r>
    </w:p>
    <w:p w14:paraId="6F1208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72.49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38.47</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取暖费、物业管理费、差旅费、因公出国（境）费用、维修（护）费、租赁费、会议费、培训费、公务接待费、专业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sz w:val="32"/>
          <w:szCs w:val="32"/>
        </w:rPr>
        <w:t>。</w:t>
      </w:r>
    </w:p>
    <w:p w14:paraId="1A7E06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44F6D5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514C0E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highlight w:val="none"/>
        </w:rPr>
        <w:t>小于预算数的主要原因是</w:t>
      </w:r>
      <w:r>
        <w:rPr>
          <w:rFonts w:hint="eastAsia" w:ascii="Times New Roman" w:hAnsi="Times New Roman" w:eastAsia="仿宋_GB2312"/>
          <w:sz w:val="32"/>
          <w:szCs w:val="32"/>
          <w:highlight w:val="none"/>
          <w:lang w:eastAsia="zh-CN"/>
        </w:rPr>
        <w:t>本年度单位未支出三公经费，</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本年度单位未支出三公经费</w:t>
      </w:r>
      <w:r>
        <w:rPr>
          <w:rFonts w:hint="eastAsia" w:ascii="Times New Roman" w:hAnsi="Times New Roman" w:eastAsia="仿宋_GB2312"/>
          <w:sz w:val="32"/>
          <w:szCs w:val="32"/>
        </w:rPr>
        <w:t>。其中：</w:t>
      </w:r>
    </w:p>
    <w:p w14:paraId="388A539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w:t>
      </w:r>
    </w:p>
    <w:p w14:paraId="66E5E7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%，决算数小于预算数的主要原因是</w:t>
      </w:r>
      <w:r>
        <w:rPr>
          <w:rFonts w:hint="eastAsia" w:ascii="Times New Roman" w:hAnsi="Times New Roman" w:eastAsia="仿宋_GB2312"/>
          <w:sz w:val="32"/>
          <w:szCs w:val="32"/>
          <w:highlight w:val="none"/>
          <w:lang w:eastAsia="zh-CN"/>
        </w:rPr>
        <w:t>本年度单位未支出三公经费</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本年度单位未支出三公经费</w:t>
      </w:r>
      <w:r>
        <w:rPr>
          <w:rFonts w:hint="eastAsia" w:ascii="Times New Roman" w:hAnsi="Times New Roman" w:eastAsia="仿宋_GB2312"/>
          <w:sz w:val="32"/>
          <w:szCs w:val="32"/>
          <w:highlight w:val="none"/>
        </w:rPr>
        <w:t>。</w:t>
      </w:r>
    </w:p>
    <w:p w14:paraId="421E5AD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w:t>
      </w:r>
    </w:p>
    <w:p w14:paraId="37029F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p>
    <w:p w14:paraId="07356A8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w:t>
      </w:r>
    </w:p>
    <w:p w14:paraId="63CDE4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p>
    <w:p w14:paraId="68E85E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D9B8F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A395936">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7696444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lang w:eastAsia="zh-CN"/>
        </w:rPr>
      </w:pPr>
      <w:r>
        <w:rPr>
          <w:rFonts w:hint="eastAsia" w:ascii="Times New Roman" w:hAnsi="Times New Roman" w:eastAsia="仿宋_GB2312"/>
          <w:sz w:val="32"/>
          <w:szCs w:val="32"/>
          <w:lang w:eastAsia="zh-CN"/>
        </w:rPr>
        <w:t>无</w:t>
      </w:r>
    </w:p>
    <w:p w14:paraId="4A1EEB5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发生的接待支出。</w:t>
      </w:r>
    </w:p>
    <w:p w14:paraId="666CA99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ascii="Times New Roman" w:hAnsi="Times New Roman" w:eastAsia="仿宋_GB2312"/>
          <w:sz w:val="32"/>
          <w:szCs w:val="32"/>
        </w:rPr>
        <w:t>……</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33165C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B89FB2D">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04B881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14:paraId="225EEDA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65F77A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14:paraId="728B286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784593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 xml:space="preserve"> 万元，增长</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本单位为非参公管理事业单位</w:t>
      </w:r>
      <w:r>
        <w:rPr>
          <w:rFonts w:hint="eastAsia" w:ascii="Times New Roman" w:hAnsi="Times New Roman" w:eastAsia="仿宋_GB2312"/>
          <w:sz w:val="32"/>
          <w:szCs w:val="32"/>
        </w:rPr>
        <w:t>。</w:t>
      </w:r>
    </w:p>
    <w:p w14:paraId="6C6D2EA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0F32AF8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2.23</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事业单位继续教育</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事业单位继续教育</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w:t>
      </w:r>
      <w:bookmarkStart w:id="0" w:name="_GoBack"/>
      <w:bookmarkEnd w:id="0"/>
      <w:r>
        <w:rPr>
          <w:rFonts w:hint="eastAsia" w:ascii="Times New Roman" w:hAnsi="Times New Roman" w:eastAsia="仿宋_GB2312"/>
          <w:sz w:val="32"/>
          <w:szCs w:val="32"/>
        </w:rPr>
        <w:t>、晚会、论坛、赛事活动，开支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D0B0C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3925CE7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19.18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19.18</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19.18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19.18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446D081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208AAD3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，其他用车主要是</w:t>
      </w:r>
      <w:r>
        <w:rPr>
          <w:rFonts w:hint="eastAsia" w:ascii="Times New Roman" w:hAnsi="Times New Roman" w:eastAsia="仿宋_GB2312"/>
          <w:color w:val="auto"/>
          <w:sz w:val="32"/>
          <w:szCs w:val="32"/>
          <w:highlight w:val="none"/>
          <w:lang w:eastAsia="zh-CN"/>
        </w:rPr>
        <w:t>无</w:t>
      </w:r>
      <w:r>
        <w:rPr>
          <w:rFonts w:hint="eastAsia" w:ascii="Times New Roman" w:hAnsi="Times New Roman" w:eastAsia="仿宋_GB2312"/>
          <w:color w:val="auto"/>
          <w:sz w:val="32"/>
          <w:szCs w:val="32"/>
          <w:highlight w:val="none"/>
        </w:rPr>
        <w:t>；单</w:t>
      </w:r>
      <w:r>
        <w:rPr>
          <w:rFonts w:hint="eastAsia" w:ascii="Times New Roman" w:hAnsi="Times New Roman" w:eastAsia="仿宋_GB2312"/>
          <w:color w:val="auto"/>
          <w:sz w:val="32"/>
          <w:szCs w:val="32"/>
        </w:rPr>
        <w:t>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769E1B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5D09037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009621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A105F5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color w:val="auto"/>
          <w:sz w:val="32"/>
          <w:szCs w:val="32"/>
          <w:lang w:eastAsia="zh-CN"/>
        </w:rPr>
        <w:t>本单位</w:t>
      </w:r>
      <w:r>
        <w:rPr>
          <w:rFonts w:hint="eastAsia" w:ascii="Times New Roman" w:hAnsi="Times New Roman" w:eastAsia="仿宋_GB2312"/>
          <w:color w:val="auto"/>
          <w:sz w:val="32"/>
          <w:szCs w:val="32"/>
          <w:lang w:val="en-US" w:eastAsia="zh-CN"/>
        </w:rPr>
        <w:t>2023年度确保了东山灌区2.3万亩农田的灌溉用水，保证了2023年度水库的安全度汛。已按水利目标管理单位完成各项指标，农田灌溉用水利用率提高了10%，灌区农民对我们的服务满意程度达到了95%以上。</w:t>
      </w:r>
    </w:p>
    <w:p w14:paraId="0D622AB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B09BB3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对绩效评价认识不足，对整体支出绩效评价业务有些不熟悉。预算执行进度和效率有待加强，绩效目标管理和调整有待提高</w:t>
      </w:r>
      <w:r>
        <w:rPr>
          <w:rFonts w:hint="eastAsia" w:ascii="Times New Roman" w:hAnsi="Times New Roman" w:eastAsia="仿宋_GB2312"/>
          <w:color w:val="auto"/>
          <w:sz w:val="32"/>
          <w:szCs w:val="32"/>
        </w:rPr>
        <w:t>。</w:t>
      </w:r>
    </w:p>
    <w:p w14:paraId="600FEB22">
      <w:pPr>
        <w:pStyle w:val="14"/>
        <w:jc w:val="both"/>
        <w:rPr>
          <w:sz w:val="72"/>
          <w:szCs w:val="72"/>
        </w:rPr>
      </w:pPr>
    </w:p>
    <w:p w14:paraId="538C409D">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0CE59558">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53A32D5B">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一、财政拨款收入：指本级财政当年拨付的资金。</w:t>
      </w:r>
    </w:p>
    <w:p w14:paraId="1DF59D67">
      <w:pPr>
        <w:pStyle w:val="9"/>
        <w:shd w:val="clear" w:color="auto" w:fill="FFFFFF"/>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二、政府性基金预算财政拨款收入：指本级财政当年拨付的政府性基金预算资金。</w:t>
      </w:r>
    </w:p>
    <w:p w14:paraId="413743E7">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35917C37">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四、节能环保支出（类）：是指用于节能环保支出，包括保障机构正常运转、完成日常和特定的工作任务或事业发展目标的支出。</w:t>
      </w:r>
    </w:p>
    <w:p w14:paraId="26F3C157">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五、城乡社区支出（类）：是指用于城乡社区事务支出，包括保障机构正常运转、完成日常和特定的工作任务或事业发展目标的支出。</w:t>
      </w:r>
    </w:p>
    <w:p w14:paraId="50E3D74F">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六、农林水支出（类）：是指用于农林水事务支出，包括保障机构正常运转、完成日常和特定的工作任务或事业发展目标的支出。</w:t>
      </w:r>
    </w:p>
    <w:p w14:paraId="07B0741F">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七、灾害防治及应急管理支出（类）：是指用于反映政府用于自然灾害防治、安全生产监管及应急管理等方面的支出，包括保障机构正常运转、完成日常和特定的工作任务或事业发展目标的支出。</w:t>
      </w:r>
    </w:p>
    <w:p w14:paraId="0ACE61C6">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八、基本支出：指保障机构正常运转、完成支日常工作任务而发生的人员支出和公用支出。</w:t>
      </w:r>
    </w:p>
    <w:p w14:paraId="0FF79BBE">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九、项目支出：指在基本支出之外为完成特定行政任务和事业发展目标所发生的支出。</w:t>
      </w:r>
    </w:p>
    <w:p w14:paraId="0E267A09">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74B0728">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十一、政府采购 ：是指国家各级政府为从事日常的政务活动或为了满足公共服务的目的，利用国家财政性资金和政府借款购买货物、工程和服务的行为。</w:t>
      </w:r>
    </w:p>
    <w:p w14:paraId="61405F4F">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十二、工资福利支出：反映单位开支的在职职工和编制外长期聘用人员的各类劳动报酬，以及为上述人员缴纳的各项社会保险费等。</w:t>
      </w:r>
    </w:p>
    <w:p w14:paraId="7365C13D">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3F0D34E">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十四、津贴补贴：反映经国家批准建立的机关事业单位艰苦边远地区津贴、机关工作人员地区附加津贴、机关工作人员岗位津贴、事业单位工作人员特殊岗位津贴补贴等。</w:t>
      </w:r>
    </w:p>
    <w:p w14:paraId="1BE02B23">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十五、奖金：反映机关工作人员年终一次性奖金。</w:t>
      </w:r>
    </w:p>
    <w:p w14:paraId="5D55D34C">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十六、伙食补助费：反映单位发给职工的伙食补助费，如误餐补助等。</w:t>
      </w:r>
    </w:p>
    <w:p w14:paraId="64D69542">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十七、绩效工资：反映事业单位工作人员的绩效工资。</w:t>
      </w:r>
    </w:p>
    <w:p w14:paraId="6FF5770C">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十八、机关事业单位基本养老保险缴费：反映机关事业单位缴纳的基本养老保险费。由单位代扣的工作人员基本养老保险缴费，不在此科目反映。</w:t>
      </w:r>
    </w:p>
    <w:p w14:paraId="28B0D305">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十九、职工基本医疗保险缴费：反映单位为职工缴纳的基本医疗保险费。</w:t>
      </w:r>
    </w:p>
    <w:p w14:paraId="55CAD03A">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二十、其他社会保障缴费：反映单位为职工缴纳的基本医疗、失业、工伤、生育等社会保险费，残疾人就业保障金，军队（含武警）为军人缴纳的伤亡、退役医疗等社会保险费。</w:t>
      </w:r>
    </w:p>
    <w:p w14:paraId="55EE705B">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二十一、住房公积金：反映行政事业单位按人力资源和社会保障部、财政部规定的基本工资和津贴补贴以及规定比例为职工缴纳的住房公积金。</w:t>
      </w:r>
    </w:p>
    <w:p w14:paraId="7E52F0BC">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二、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B5E343C">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二十三、商品和服务支出：反映单位购买商品和服务的支出（不包括用于购置固定资产的支出、战略性和应急储备支出）。</w:t>
      </w:r>
    </w:p>
    <w:p w14:paraId="6FAF6244">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二十四、办公费：反映单位购买按财务会计制度规定不符合固定资产确认标准的日常办公用品、书报杂志等支出。</w:t>
      </w:r>
    </w:p>
    <w:p w14:paraId="2A259D6F">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二十五、印刷费：反映单位的印刷费支出。</w:t>
      </w:r>
    </w:p>
    <w:p w14:paraId="2BFF36B3">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二十六、咨询费：反映单位咨询方面的支出。</w:t>
      </w:r>
    </w:p>
    <w:p w14:paraId="6CA21952">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二十七、水费：反映单位支付的水费、污水处理费等支出。</w:t>
      </w:r>
    </w:p>
    <w:p w14:paraId="51924EB9">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二十八、电费：反映单位的电费支出。</w:t>
      </w:r>
    </w:p>
    <w:p w14:paraId="1B10EB63">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二十九、邮电费：反映单位开支的信函、包裹、货物等物品的邮寄费及电话费、电报费、传真费、网络通讯费等。</w:t>
      </w:r>
    </w:p>
    <w:p w14:paraId="0A5D29E5">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三十、差旅费：反映单位工作人员出差发生的城市间交通费、住宿费、伙食补贴费和市内交通费。</w:t>
      </w:r>
    </w:p>
    <w:p w14:paraId="7FCCA67B">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三十一、维修(护)费：反映单位日常开支的固定资产（不包括车船等交通工具）修理和维护费用，网络信息系统运行与维护费用，以及按规定提取的修购基金。</w:t>
      </w:r>
    </w:p>
    <w:p w14:paraId="6A6CDFAD">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三十二、租赁费：反映租赁办公用房、宿舍、专用通讯网以及其他设备等方面的费用。</w:t>
      </w:r>
    </w:p>
    <w:p w14:paraId="3E4BAB2C">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三十三、会议费：反映会议中按规定开支的住宿费、伙食费、会议室租金、交通费、文件印刷费、医药费等。</w:t>
      </w:r>
    </w:p>
    <w:p w14:paraId="1D21EDF1">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三十四、培训费：反映除因公出国（境）培训费以外的各类培训支出。</w:t>
      </w:r>
    </w:p>
    <w:p w14:paraId="5FF402A0">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三十五、公务接待费：反映单位按规定开支的各类公务接待（含外宾接待）费用。</w:t>
      </w:r>
    </w:p>
    <w:p w14:paraId="4D56FA52">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三十六、劳务费：反映支付给单位和个人的劳务费用，如临时聘用人员、钟点工工资，稿费、翻译费，评审费等。</w:t>
      </w:r>
    </w:p>
    <w:p w14:paraId="4E2D8C3B">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三十七、委托业务费：反映因委托外单位办理业务而支付的委托业务费。</w:t>
      </w:r>
    </w:p>
    <w:p w14:paraId="1DB862E2">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三十八、工会经费：反映单位按规定提取的工会经费。</w:t>
      </w:r>
    </w:p>
    <w:p w14:paraId="482BFD9A">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三十九、福利费：反映单位按规定提取的福利费。</w:t>
      </w:r>
    </w:p>
    <w:p w14:paraId="773BBA81">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四十、其他交通费用：反映单位除公务用车运行维护费以外的其他交通费用。如公务交通补贴，租车费用、出租车费用，飞机、船舶等的燃料费、维修费、保险费等。</w:t>
      </w:r>
    </w:p>
    <w:p w14:paraId="0E0981DF">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四十一、其他商品和服务支出：反映上述科目未包括的日常公用支出。如行政赔偿费和诉讼费、国内组织的会员费、来访费、广告宣传、其他劳务费及离休人员特需费、公用经费等。</w:t>
      </w:r>
    </w:p>
    <w:p w14:paraId="61947584">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四十二、对个人和家庭的补助：反映政府用于对个人和家庭的补助支出。</w:t>
      </w:r>
    </w:p>
    <w:p w14:paraId="41DF3E19">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四十三、抚恤金：反映按规定开支的烈士遗属、牺牲病故人员遗属的一次性和定期抚恤金，伤残人员的抚恤金，离退休人员等其他人员的各项抚恤金。</w:t>
      </w:r>
    </w:p>
    <w:p w14:paraId="140D7B0B">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四、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1F6041ED">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四十五、奖励金：反映政府各部门的奖励支出，如对个体私营经济的奖励、计划生育目标责任奖励、独生子女父母奖励等。</w:t>
      </w:r>
    </w:p>
    <w:p w14:paraId="6A048172">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四十六、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DDC353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小标宋_GBK" w:hAnsi="方正小标宋_GBK" w:eastAsia="方正小标宋_GBK" w:cs="方正小标宋_GBK"/>
          <w:sz w:val="72"/>
          <w:szCs w:val="72"/>
        </w:rPr>
      </w:pPr>
      <w:r>
        <w:rPr>
          <w:rFonts w:hint="eastAsia" w:ascii="楷体" w:hAnsi="楷体" w:eastAsia="楷体" w:cs="楷体"/>
          <w:b/>
          <w:bCs/>
          <w:i/>
          <w:color w:val="FF0000"/>
          <w:kern w:val="0"/>
          <w:sz w:val="32"/>
          <w:szCs w:val="32"/>
          <w:lang w:val="en-US" w:eastAsia="zh-CN" w:bidi="ar-SA"/>
        </w:rPr>
        <w:t>（名词解释应包含本部门专有名词，如省财政厅应有对“财政事务”科目的解释，可参考中央相关部门的名词解释）</w:t>
      </w:r>
    </w:p>
    <w:p w14:paraId="5677AD7D">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34589502">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60F0038B">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华容县东山水库管理所部门（单位）2023年度部门决算公开表格</w:t>
      </w:r>
    </w:p>
    <w:p w14:paraId="5E073C4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2023年度部门(单位)整体支出绩效自评报告。</w:t>
      </w:r>
    </w:p>
    <w:p w14:paraId="33A80257">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18B55874">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5566652">
      <w:pPr>
        <w:pStyle w:val="14"/>
        <w:jc w:val="center"/>
        <w:rPr>
          <w:sz w:val="72"/>
          <w:szCs w:val="72"/>
        </w:rPr>
      </w:pPr>
    </w:p>
    <w:p w14:paraId="1076E34F">
      <w:pPr>
        <w:pStyle w:val="14"/>
        <w:jc w:val="center"/>
        <w:rPr>
          <w:sz w:val="72"/>
          <w:szCs w:val="72"/>
        </w:rPr>
      </w:pPr>
    </w:p>
    <w:p w14:paraId="4AD55F9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5836A7"/>
    <w:rsid w:val="1B810C5B"/>
    <w:rsid w:val="1D97DEFF"/>
    <w:rsid w:val="1DFF72E5"/>
    <w:rsid w:val="1EFC6F07"/>
    <w:rsid w:val="26024F30"/>
    <w:rsid w:val="2FDF85B8"/>
    <w:rsid w:val="2FFFEE04"/>
    <w:rsid w:val="31123D96"/>
    <w:rsid w:val="33F56119"/>
    <w:rsid w:val="34DF85B0"/>
    <w:rsid w:val="399B38AC"/>
    <w:rsid w:val="3B8F36BC"/>
    <w:rsid w:val="491FF225"/>
    <w:rsid w:val="4E395582"/>
    <w:rsid w:val="4FFD214C"/>
    <w:rsid w:val="53003C3C"/>
    <w:rsid w:val="56C208BE"/>
    <w:rsid w:val="5777D4F5"/>
    <w:rsid w:val="59DD8326"/>
    <w:rsid w:val="5DEF592A"/>
    <w:rsid w:val="5FC6BB1E"/>
    <w:rsid w:val="5FF720F1"/>
    <w:rsid w:val="67AF5D43"/>
    <w:rsid w:val="67FF5C0B"/>
    <w:rsid w:val="6C6566C0"/>
    <w:rsid w:val="6D281506"/>
    <w:rsid w:val="6EFC0924"/>
    <w:rsid w:val="6FB74722"/>
    <w:rsid w:val="6FEF8B7E"/>
    <w:rsid w:val="71A6591B"/>
    <w:rsid w:val="737D59BA"/>
    <w:rsid w:val="77C37683"/>
    <w:rsid w:val="79FF515B"/>
    <w:rsid w:val="7AA5694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6659</Words>
  <Characters>7024</Characters>
  <Lines>63</Lines>
  <Paragraphs>18</Paragraphs>
  <TotalTime>0</TotalTime>
  <ScaleCrop>false</ScaleCrop>
  <LinksUpToDate>false</LinksUpToDate>
  <CharactersWithSpaces>7133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2025-12-16T12:48:55Z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9F801CFC28CA4FE6AFFBDBAD9BCE5208</vt:lpwstr>
  </property>
  <property fmtid="{D5CDD505-2E9C-101B-9397-08002B2CF9AE}" pid="4" name="KSOTemplateDocerSaveRecord">
    <vt:lpwstr>eyJoZGlkIjoiYWNjNTk2OTRjYzEzNTI3Yzk4MDU3ZTg2ZjlhODM2NDAiLCJ1c2VySWQiOiIxNDkyNDM0OTU4In0=</vt:lpwstr>
  </property>
</Properties>
</file>