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80" w:lineRule="exact"/>
        <w:jc w:val="left"/>
        <w:rPr>
          <w:rFonts w:hint="eastAsia" w:ascii="仿宋_GB2312" w:hAnsi="仿宋_GB2312" w:eastAsia="仿宋_GB2312" w:cs="仿宋_GB2312"/>
          <w:spacing w:val="-4"/>
          <w:sz w:val="32"/>
          <w:szCs w:val="32"/>
        </w:rPr>
      </w:pPr>
    </w:p>
    <w:p>
      <w:pPr>
        <w:spacing w:line="580" w:lineRule="exact"/>
        <w:jc w:val="left"/>
        <w:rPr>
          <w:rFonts w:ascii="仿宋_GB2312" w:hAnsi="仿宋_GB2312" w:eastAsia="仿宋_GB2312" w:cs="仿宋_GB2312"/>
          <w:spacing w:val="-4"/>
          <w:sz w:val="32"/>
          <w:szCs w:val="32"/>
        </w:rPr>
      </w:pPr>
      <w:r>
        <w:rPr>
          <w:rFonts w:hint="eastAsia" w:ascii="仿宋_GB2312" w:hAnsi="仿宋_GB2312" w:eastAsia="仿宋_GB2312" w:cs="仿宋_GB2312"/>
          <w:spacing w:val="-4"/>
          <w:sz w:val="32"/>
          <w:szCs w:val="32"/>
        </w:rPr>
        <w:t>附件5</w:t>
      </w:r>
    </w:p>
    <w:p>
      <w:pPr>
        <w:jc w:val="center"/>
        <w:rPr>
          <w:rFonts w:ascii="方正小标宋简体" w:hAnsi="方正小标宋简体" w:eastAsia="方正小标宋简体" w:cs="方正小标宋简体"/>
          <w:sz w:val="44"/>
          <w:szCs w:val="44"/>
        </w:rPr>
      </w:pPr>
    </w:p>
    <w:p>
      <w:pPr>
        <w:jc w:val="center"/>
        <w:rPr>
          <w:rFonts w:ascii="方正小标宋简体" w:hAnsi="方正小标宋简体" w:eastAsia="方正小标宋简体" w:cs="方正小标宋简体"/>
          <w:sz w:val="44"/>
          <w:szCs w:val="44"/>
        </w:rPr>
      </w:pP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2023年度华容县南山中学部门（单位）校舍维修改造专项项目支出</w:t>
      </w:r>
    </w:p>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eastAsia="方正小标宋_GBK"/>
          <w:b/>
          <w:sz w:val="52"/>
          <w:szCs w:val="52"/>
        </w:rPr>
      </w:pPr>
    </w:p>
    <w:p>
      <w:pPr>
        <w:jc w:val="center"/>
        <w:rPr>
          <w:rFonts w:eastAsia="黑体"/>
          <w:sz w:val="32"/>
          <w:szCs w:val="32"/>
        </w:rPr>
      </w:pPr>
    </w:p>
    <w:p>
      <w:pPr>
        <w:pStyle w:val="2"/>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jc w:val="center"/>
        <w:rPr>
          <w:rFonts w:eastAsia="黑体"/>
          <w:sz w:val="32"/>
          <w:szCs w:val="32"/>
        </w:rPr>
      </w:pPr>
    </w:p>
    <w:p>
      <w:pPr>
        <w:rPr>
          <w:rFonts w:eastAsia="黑体"/>
          <w:sz w:val="32"/>
          <w:szCs w:val="32"/>
        </w:rPr>
      </w:pPr>
    </w:p>
    <w:p>
      <w:pPr>
        <w:pStyle w:val="4"/>
        <w:spacing w:before="100" w:line="221" w:lineRule="auto"/>
        <w:ind w:firstLine="600" w:firstLineChars="200"/>
        <w:rPr>
          <w:rFonts w:ascii="仿宋_GB2312" w:hAnsi="仿宋_GB2312" w:eastAsia="仿宋_GB2312" w:cs="仿宋_GB2312"/>
          <w:sz w:val="32"/>
          <w:szCs w:val="32"/>
          <w:lang w:eastAsia="zh-CN"/>
        </w:rPr>
      </w:pPr>
      <w:r>
        <w:rPr>
          <w:rFonts w:hint="eastAsia" w:ascii="仿宋_GB2312" w:hAnsi="仿宋_GB2312" w:eastAsia="仿宋_GB2312" w:cs="仿宋_GB2312"/>
          <w:spacing w:val="-10"/>
          <w:sz w:val="32"/>
          <w:szCs w:val="32"/>
          <w:lang w:eastAsia="zh-CN"/>
        </w:rPr>
        <w:t>部门（单位）名称</w:t>
      </w:r>
      <w:r>
        <w:rPr>
          <w:rFonts w:hint="eastAsia" w:ascii="仿宋_GB2312" w:hAnsi="仿宋_GB2312" w:eastAsia="仿宋_GB2312" w:cs="仿宋_GB2312"/>
          <w:spacing w:val="4"/>
          <w:sz w:val="32"/>
          <w:szCs w:val="32"/>
          <w:lang w:eastAsia="zh-CN"/>
        </w:rPr>
        <w:t>：</w:t>
      </w:r>
      <w:r>
        <w:rPr>
          <w:rFonts w:hint="eastAsia" w:ascii="仿宋_GB2312" w:hAnsi="仿宋_GB2312" w:eastAsia="仿宋_GB2312" w:cs="仿宋_GB2312"/>
          <w:spacing w:val="4"/>
          <w:sz w:val="32"/>
          <w:szCs w:val="32"/>
          <w:u w:val="single"/>
          <w:lang w:eastAsia="zh-CN"/>
        </w:rPr>
        <w:t>华容县禹山镇南山中学(</w:t>
      </w:r>
      <w:r>
        <w:rPr>
          <w:rFonts w:hint="eastAsia" w:ascii="仿宋_GB2312" w:hAnsi="仿宋_GB2312" w:eastAsia="仿宋_GB2312" w:cs="仿宋_GB2312"/>
          <w:spacing w:val="-118"/>
          <w:sz w:val="32"/>
          <w:szCs w:val="32"/>
          <w:u w:val="single"/>
          <w:lang w:eastAsia="zh-CN"/>
        </w:rPr>
        <w:t xml:space="preserve"> </w:t>
      </w:r>
      <w:r>
        <w:rPr>
          <w:rFonts w:hint="eastAsia" w:ascii="仿宋_GB2312" w:hAnsi="仿宋_GB2312" w:eastAsia="仿宋_GB2312" w:cs="仿宋_GB2312"/>
          <w:spacing w:val="-75"/>
          <w:sz w:val="32"/>
          <w:szCs w:val="32"/>
          <w:u w:val="single"/>
          <w:lang w:eastAsia="zh-CN"/>
        </w:rPr>
        <w:t xml:space="preserve"> </w:t>
      </w:r>
      <w:r>
        <w:rPr>
          <w:rFonts w:hint="eastAsia" w:ascii="仿宋_GB2312" w:hAnsi="仿宋_GB2312" w:eastAsia="仿宋_GB2312" w:cs="仿宋_GB2312"/>
          <w:spacing w:val="-10"/>
          <w:sz w:val="32"/>
          <w:szCs w:val="32"/>
          <w:u w:val="single"/>
          <w:lang w:eastAsia="zh-CN"/>
        </w:rPr>
        <w:t>盖章）</w:t>
      </w:r>
    </w:p>
    <w:p>
      <w:pPr>
        <w:spacing w:before="228" w:line="222" w:lineRule="auto"/>
        <w:jc w:val="center"/>
        <w:rPr>
          <w:rFonts w:ascii="仿宋_GB2312" w:hAnsi="仿宋_GB2312" w:eastAsia="仿宋_GB2312" w:cs="仿宋_GB2312"/>
          <w:sz w:val="32"/>
          <w:szCs w:val="32"/>
        </w:rPr>
      </w:pPr>
      <w:r>
        <w:rPr>
          <w:rFonts w:hint="eastAsia" w:ascii="仿宋_GB2312" w:hAnsi="仿宋_GB2312" w:eastAsia="仿宋_GB2312" w:cs="仿宋_GB2312"/>
          <w:spacing w:val="-8"/>
          <w:sz w:val="32"/>
          <w:szCs w:val="32"/>
        </w:rPr>
        <w:t>2</w:t>
      </w:r>
      <w:r>
        <w:rPr>
          <w:rFonts w:hint="eastAsia" w:ascii="宋体" w:hAnsi="宋体" w:cs="宋体"/>
          <w:spacing w:val="-8"/>
          <w:sz w:val="32"/>
          <w:szCs w:val="32"/>
        </w:rPr>
        <w:t>0</w:t>
      </w:r>
      <w:r>
        <w:rPr>
          <w:rFonts w:hint="eastAsia" w:ascii="仿宋_GB2312" w:hAnsi="仿宋_GB2312" w:eastAsia="仿宋_GB2312" w:cs="仿宋_GB2312"/>
          <w:spacing w:val="-8"/>
          <w:sz w:val="32"/>
          <w:szCs w:val="32"/>
        </w:rPr>
        <w:t>24年</w:t>
      </w:r>
      <w:r>
        <w:rPr>
          <w:rFonts w:hint="eastAsia" w:ascii="仿宋_GB2312" w:hAnsi="仿宋_GB2312" w:eastAsia="仿宋_GB2312" w:cs="仿宋_GB2312"/>
          <w:spacing w:val="21"/>
          <w:sz w:val="32"/>
          <w:szCs w:val="32"/>
        </w:rPr>
        <w:t xml:space="preserve"> 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23</w:t>
      </w:r>
      <w:r>
        <w:rPr>
          <w:rFonts w:hint="eastAsia" w:ascii="仿宋_GB2312" w:hAnsi="仿宋_GB2312" w:eastAsia="仿宋_GB2312" w:cs="仿宋_GB2312"/>
          <w:spacing w:val="-8"/>
          <w:sz w:val="32"/>
          <w:szCs w:val="32"/>
        </w:rPr>
        <w:t>日</w:t>
      </w:r>
    </w:p>
    <w:p>
      <w:pPr>
        <w:spacing w:line="335" w:lineRule="auto"/>
        <w:rPr>
          <w:rFonts w:ascii="仿宋_GB2312" w:hAnsi="仿宋_GB2312" w:eastAsia="仿宋_GB2312" w:cs="仿宋_GB2312"/>
          <w:sz w:val="32"/>
          <w:szCs w:val="32"/>
        </w:rPr>
      </w:pPr>
    </w:p>
    <w:p>
      <w:pPr>
        <w:pStyle w:val="4"/>
        <w:spacing w:before="102" w:line="224" w:lineRule="auto"/>
        <w:ind w:left="3216"/>
        <w:rPr>
          <w:rFonts w:ascii="仿宋_GB2312" w:hAnsi="仿宋_GB2312" w:eastAsia="仿宋_GB2312" w:cs="仿宋_GB2312"/>
          <w:spacing w:val="8"/>
          <w:sz w:val="32"/>
          <w:szCs w:val="32"/>
          <w:lang w:eastAsia="zh-CN"/>
        </w:rPr>
      </w:pPr>
      <w:r>
        <w:rPr>
          <w:rFonts w:hint="eastAsia" w:ascii="仿宋_GB2312" w:hAnsi="仿宋_GB2312" w:eastAsia="仿宋_GB2312" w:cs="仿宋_GB2312"/>
          <w:spacing w:val="8"/>
          <w:sz w:val="32"/>
          <w:szCs w:val="32"/>
          <w:lang w:eastAsia="zh-CN"/>
        </w:rPr>
        <w:t>（此页为封面）</w:t>
      </w:r>
    </w:p>
    <w:p>
      <w:pPr>
        <w:rPr>
          <w:rFonts w:ascii="仿宋_GB2312" w:hAnsi="仿宋_GB2312" w:eastAsia="仿宋_GB2312" w:cs="仿宋_GB2312"/>
          <w:spacing w:val="8"/>
          <w:sz w:val="32"/>
          <w:szCs w:val="32"/>
        </w:rPr>
      </w:pPr>
    </w:p>
    <w:p>
      <w:pPr>
        <w:spacing w:line="610" w:lineRule="exact"/>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2023年度华容县南山中学部门（单位）校舍维修改造专项项目支出</w:t>
      </w:r>
    </w:p>
    <w:p>
      <w:pPr>
        <w:spacing w:line="610" w:lineRule="exact"/>
        <w:jc w:val="center"/>
        <w:rPr>
          <w:rFonts w:eastAsia="仿宋_GB2312"/>
          <w:sz w:val="32"/>
          <w:szCs w:val="32"/>
        </w:rPr>
      </w:pPr>
      <w:r>
        <w:rPr>
          <w:rFonts w:hint="eastAsia" w:ascii="方正小标宋简体" w:hAnsi="方正小标宋简体" w:eastAsia="方正小标宋简体" w:cs="方正小标宋简体"/>
          <w:sz w:val="44"/>
          <w:szCs w:val="44"/>
        </w:rPr>
        <w:t>绩效自评报告</w:t>
      </w:r>
    </w:p>
    <w:p>
      <w:pPr>
        <w:spacing w:line="610" w:lineRule="exact"/>
        <w:ind w:firstLine="600" w:firstLineChars="200"/>
        <w:rPr>
          <w:rFonts w:ascii="黑体" w:hAnsi="黑体" w:eastAsia="黑体" w:cs="黑体"/>
          <w:sz w:val="30"/>
          <w:szCs w:val="30"/>
        </w:rPr>
      </w:pP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一、基本情况</w:t>
      </w:r>
    </w:p>
    <w:p>
      <w:pPr>
        <w:spacing w:line="610" w:lineRule="exact"/>
        <w:ind w:firstLine="640" w:firstLineChars="200"/>
        <w:rPr>
          <w:rFonts w:eastAsia="仿宋_GB2312"/>
          <w:sz w:val="32"/>
          <w:szCs w:val="32"/>
        </w:rPr>
      </w:pPr>
      <w:r>
        <w:rPr>
          <w:rFonts w:hint="eastAsia" w:eastAsia="仿宋_GB2312"/>
          <w:sz w:val="32"/>
          <w:szCs w:val="32"/>
        </w:rPr>
        <w:t>（一）项目概况。</w:t>
      </w:r>
    </w:p>
    <w:p>
      <w:pPr>
        <w:spacing w:line="610" w:lineRule="exact"/>
        <w:ind w:firstLine="640" w:firstLineChars="200"/>
        <w:rPr>
          <w:rFonts w:eastAsia="仿宋_GB2312"/>
          <w:sz w:val="32"/>
          <w:szCs w:val="32"/>
        </w:rPr>
      </w:pPr>
      <w:r>
        <w:rPr>
          <w:rFonts w:hint="eastAsia" w:eastAsia="仿宋_GB2312"/>
          <w:sz w:val="32"/>
          <w:szCs w:val="32"/>
        </w:rPr>
        <w:t>1．项目背景</w:t>
      </w:r>
    </w:p>
    <w:p>
      <w:pPr>
        <w:spacing w:line="610" w:lineRule="exact"/>
        <w:ind w:firstLine="640" w:firstLineChars="200"/>
        <w:rPr>
          <w:rFonts w:eastAsia="仿宋_GB2312"/>
          <w:sz w:val="32"/>
          <w:szCs w:val="32"/>
        </w:rPr>
      </w:pPr>
      <w:r>
        <w:rPr>
          <w:rFonts w:hint="eastAsia" w:eastAsia="仿宋_GB2312"/>
          <w:sz w:val="32"/>
          <w:szCs w:val="32"/>
        </w:rPr>
        <w:t>为了改善我校教学办公和学生学习、生活环境，保障校舍安全，维持单位基本运转。同时，为维护我校教育教学秩序，保障教育教学的正常开展实施该项目。</w:t>
      </w:r>
    </w:p>
    <w:p>
      <w:pPr>
        <w:spacing w:line="610" w:lineRule="exact"/>
        <w:ind w:firstLine="640" w:firstLineChars="200"/>
        <w:rPr>
          <w:rFonts w:eastAsia="仿宋_GB2312"/>
          <w:sz w:val="32"/>
          <w:szCs w:val="32"/>
        </w:rPr>
      </w:pPr>
      <w:r>
        <w:rPr>
          <w:rFonts w:hint="eastAsia" w:eastAsia="仿宋_GB2312"/>
          <w:sz w:val="32"/>
          <w:szCs w:val="32"/>
        </w:rPr>
        <w:t>2．项目主要内容及实施情况</w:t>
      </w:r>
    </w:p>
    <w:p>
      <w:pPr>
        <w:spacing w:line="610" w:lineRule="exact"/>
        <w:ind w:firstLine="640" w:firstLineChars="200"/>
        <w:rPr>
          <w:rFonts w:eastAsia="仿宋_GB2312"/>
          <w:sz w:val="32"/>
          <w:szCs w:val="32"/>
        </w:rPr>
      </w:pPr>
      <w:r>
        <w:rPr>
          <w:rFonts w:hint="eastAsia" w:eastAsia="仿宋_GB2312"/>
          <w:sz w:val="32"/>
          <w:szCs w:val="32"/>
        </w:rPr>
        <w:t>对我校教学办公楼、宿舍、厕所、操场等共计7处进行了修缮，维修校园校舍面积800㎡，另有灯具、瓷砖等若干，完成了预计目标。</w:t>
      </w:r>
    </w:p>
    <w:p>
      <w:pPr>
        <w:spacing w:line="610" w:lineRule="exact"/>
        <w:ind w:firstLine="640" w:firstLineChars="200"/>
        <w:rPr>
          <w:rFonts w:eastAsia="仿宋_GB2312"/>
          <w:sz w:val="32"/>
          <w:szCs w:val="32"/>
        </w:rPr>
      </w:pPr>
      <w:r>
        <w:rPr>
          <w:rFonts w:hint="eastAsia" w:eastAsia="仿宋_GB2312"/>
          <w:sz w:val="32"/>
          <w:szCs w:val="32"/>
        </w:rPr>
        <w:t>3.资金投入及使用情况</w:t>
      </w:r>
    </w:p>
    <w:p>
      <w:pPr>
        <w:spacing w:line="610" w:lineRule="exact"/>
        <w:ind w:firstLine="640" w:firstLineChars="200"/>
        <w:rPr>
          <w:rFonts w:eastAsia="仿宋_GB2312"/>
          <w:sz w:val="32"/>
          <w:szCs w:val="32"/>
        </w:rPr>
      </w:pPr>
      <w:r>
        <w:rPr>
          <w:rFonts w:hint="eastAsia" w:eastAsia="仿宋_GB2312"/>
          <w:sz w:val="32"/>
          <w:szCs w:val="32"/>
        </w:rPr>
        <w:t>项目预算安排485.61万元，共计拨付资金485.61万元，预算执行率100%，全部维修改造项目全部完成并投入使用。</w:t>
      </w:r>
    </w:p>
    <w:p>
      <w:pPr>
        <w:spacing w:line="610" w:lineRule="exact"/>
        <w:ind w:firstLine="640" w:firstLineChars="200"/>
        <w:rPr>
          <w:rFonts w:eastAsia="仿宋_GB2312"/>
          <w:sz w:val="32"/>
          <w:szCs w:val="32"/>
        </w:rPr>
      </w:pPr>
      <w:r>
        <w:rPr>
          <w:rFonts w:hint="eastAsia" w:eastAsia="仿宋_GB2312"/>
          <w:sz w:val="32"/>
          <w:szCs w:val="32"/>
        </w:rPr>
        <w:t>（二）项目绩效目标。</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项目绩效总目标：对校园校舍安全实现常态化管理。</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项目绩效阶段性目标：保证2023年教育教学正常开展。</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二、绩效评价工作开展情况</w:t>
      </w:r>
    </w:p>
    <w:p>
      <w:pPr>
        <w:spacing w:line="610" w:lineRule="exact"/>
        <w:ind w:firstLine="640" w:firstLineChars="200"/>
        <w:rPr>
          <w:rFonts w:eastAsia="仿宋_GB2312"/>
          <w:sz w:val="32"/>
          <w:szCs w:val="32"/>
        </w:rPr>
      </w:pPr>
      <w:r>
        <w:rPr>
          <w:rFonts w:hint="eastAsia" w:eastAsia="仿宋_GB2312"/>
          <w:sz w:val="32"/>
          <w:szCs w:val="32"/>
        </w:rPr>
        <w:t>（一）绩效评价目的、对象和范围。</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1、严格执行《预算法》，强化支出责任，提高项目资金使用效益，对项目支出情况开展绩效评价，践行“花钱必问效、无效必问责”。</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通过对2023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3、促使项目承担部门、学校及项目分管领导，对绩效评价中发现的问题，认真整改，及时调整和完善单位的工作计划和绩效目标，提高管理水平，同时为项目后续资金投入、分配和管理提供决策依据。</w:t>
      </w:r>
    </w:p>
    <w:p>
      <w:pPr>
        <w:spacing w:line="610" w:lineRule="exact"/>
        <w:ind w:firstLine="640" w:firstLineChars="200"/>
        <w:rPr>
          <w:rFonts w:eastAsia="仿宋_GB2312"/>
          <w:sz w:val="32"/>
          <w:szCs w:val="32"/>
        </w:rPr>
      </w:pPr>
      <w:r>
        <w:rPr>
          <w:rFonts w:hint="eastAsia" w:eastAsia="仿宋_GB2312"/>
          <w:sz w:val="32"/>
          <w:szCs w:val="32"/>
        </w:rPr>
        <w:t>（二）绩效评价原则、评价指标体系（附表说明）、评价方法、评价标准等。</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1、绩效评价原则</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（1）科学规范。绩效评价注重财政支出的经济性、效率性和有效性，严格执行规定的程序，采用定量与定性分析相结合的方法。</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（2）公正公开。绩效评价客观、公正，标准统一、资料可靠，依法公开并接受监督。</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（3）绩效相关。绩效评价针对具体支出及其产出绩效进行评价，结果清晰反映支出和产出绩效之间的紧密对应关系。</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2、评价指标体系及评价标准</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详见附表说明</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3、评价方法</w:t>
      </w:r>
    </w:p>
    <w:p>
      <w:pPr>
        <w:spacing w:line="610" w:lineRule="exact"/>
        <w:ind w:firstLine="600" w:firstLineChars="200"/>
        <w:rPr>
          <w:rFonts w:eastAsia="仿宋_GB2312"/>
          <w:sz w:val="32"/>
          <w:szCs w:val="32"/>
        </w:rPr>
      </w:pPr>
      <w:r>
        <w:rPr>
          <w:rFonts w:hint="eastAsia" w:ascii="仿宋" w:hAnsi="仿宋" w:eastAsia="仿宋" w:cs="仿宋"/>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pPr>
        <w:spacing w:line="610" w:lineRule="exact"/>
        <w:ind w:firstLine="640" w:firstLineChars="200"/>
        <w:rPr>
          <w:rFonts w:eastAsia="仿宋_GB2312"/>
          <w:sz w:val="32"/>
          <w:szCs w:val="32"/>
        </w:rPr>
      </w:pPr>
      <w:r>
        <w:rPr>
          <w:rFonts w:hint="eastAsia" w:eastAsia="仿宋_GB2312"/>
          <w:sz w:val="32"/>
          <w:szCs w:val="32"/>
        </w:rPr>
        <w:t>（三）绩效评价工作过程。</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2、组织开展绩效自评工作。根据《华容县财政局关于开展2023年度财政预算支出绩效自评工作的通知》（华财函[2024]103号）要求，成立绩效评价领导小组，积极开展2023年部门预算绩效管理考核相关工作。</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3、撰写绩效自评报告。根据提供的材料，对项目支出绩效情况进行评价、打分，最后根据评价、打分的结果撰写项目支出绩效评价报告。</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三、综合评价情况及评价结论</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本项目主要采用比较法进行绩效评价，共设置绩效评价指标9条，评价指标总分为100分，评价指标得分98分，原始自评等级为“优”。</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四、绩效评价指标分析</w:t>
      </w:r>
    </w:p>
    <w:p>
      <w:pPr>
        <w:spacing w:line="610" w:lineRule="exact"/>
        <w:ind w:firstLine="640" w:firstLineChars="200"/>
        <w:rPr>
          <w:rFonts w:eastAsia="仿宋_GB2312"/>
          <w:sz w:val="32"/>
          <w:szCs w:val="32"/>
        </w:rPr>
      </w:pPr>
      <w:r>
        <w:rPr>
          <w:rFonts w:hint="eastAsia" w:eastAsia="仿宋_GB2312"/>
          <w:sz w:val="32"/>
          <w:szCs w:val="32"/>
        </w:rPr>
        <w:t>（一）项目决策情况。</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根据教体系统年初预算及项目规划向县人民政府书面申报维修改造项目，教体局对项目进行实地勘察，并对必要性和可行性进行论证。</w:t>
      </w:r>
    </w:p>
    <w:p>
      <w:pPr>
        <w:spacing w:line="610" w:lineRule="exact"/>
        <w:ind w:firstLine="640" w:firstLineChars="200"/>
        <w:rPr>
          <w:rFonts w:eastAsia="仿宋_GB2312"/>
          <w:sz w:val="32"/>
          <w:szCs w:val="32"/>
        </w:rPr>
      </w:pPr>
      <w:r>
        <w:rPr>
          <w:rFonts w:hint="eastAsia" w:eastAsia="仿宋_GB2312"/>
          <w:sz w:val="32"/>
          <w:szCs w:val="32"/>
        </w:rPr>
        <w:t>（二）项目过程情况。</w:t>
      </w:r>
    </w:p>
    <w:p>
      <w:pPr>
        <w:spacing w:line="610" w:lineRule="exact"/>
        <w:ind w:firstLine="600" w:firstLineChars="200"/>
        <w:rPr>
          <w:rFonts w:eastAsia="仿宋_GB2312"/>
          <w:sz w:val="32"/>
          <w:szCs w:val="32"/>
        </w:rPr>
      </w:pPr>
      <w:r>
        <w:rPr>
          <w:rFonts w:hint="eastAsia" w:ascii="仿宋" w:hAnsi="仿宋" w:eastAsia="仿宋" w:cs="仿宋"/>
          <w:sz w:val="30"/>
          <w:szCs w:val="30"/>
        </w:rPr>
        <w:t>项目确定后进行公开招标，确定工程施工单位，并聘请专业的监理公司对工程质量进行监督，竣工验收后开展审计，及时拨付资金，项目过程合法合规。</w:t>
      </w:r>
    </w:p>
    <w:p>
      <w:pPr>
        <w:spacing w:line="610" w:lineRule="exact"/>
        <w:ind w:firstLine="640" w:firstLineChars="200"/>
        <w:rPr>
          <w:rFonts w:eastAsia="仿宋_GB2312"/>
          <w:sz w:val="32"/>
          <w:szCs w:val="32"/>
        </w:rPr>
      </w:pPr>
      <w:r>
        <w:rPr>
          <w:rFonts w:hint="eastAsia" w:eastAsia="仿宋_GB2312"/>
          <w:sz w:val="32"/>
          <w:szCs w:val="32"/>
        </w:rPr>
        <w:t>（三）项目产出情况。</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项目预算安排485.61万元，共计拨付资金485.61万元，预算执行率100%。对我校教学办公楼、宿舍、厕所、操场等共计7处进行了修缮，维修办公场地面积800㎡，另有灯具、瓷砖等若干，完成了预计目标。</w:t>
      </w:r>
    </w:p>
    <w:p>
      <w:pPr>
        <w:spacing w:line="610" w:lineRule="exact"/>
        <w:ind w:firstLine="640" w:firstLineChars="200"/>
        <w:rPr>
          <w:rFonts w:eastAsia="仿宋_GB2312"/>
          <w:sz w:val="32"/>
          <w:szCs w:val="32"/>
        </w:rPr>
      </w:pPr>
      <w:r>
        <w:rPr>
          <w:rFonts w:hint="eastAsia" w:eastAsia="仿宋_GB2312"/>
          <w:sz w:val="32"/>
          <w:szCs w:val="32"/>
        </w:rPr>
        <w:t>（四）项目效益情况。</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通过校舍维修改造专项的开展，有力改善了教学办公和学生生活及学习环境，保障了校舍安全，保障了单位基本运转，为维护我校教育教学秩序，保障教育教学的正常开展奠定坚实的基础。</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五、主要经验及做法、存在的问题及原因分析</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项目实施中也还存在其他问题，一是需进一步加强项目资金管理，提高财政专项资金的使用效益和管理水平，二是资金下达不及时，会影响到项目的进度。</w:t>
      </w:r>
    </w:p>
    <w:p>
      <w:pPr>
        <w:spacing w:line="610" w:lineRule="exact"/>
        <w:ind w:firstLine="640" w:firstLineChars="200"/>
        <w:rPr>
          <w:rFonts w:ascii="黑体" w:hAnsi="黑体" w:eastAsia="黑体" w:cs="黑体"/>
          <w:sz w:val="32"/>
          <w:szCs w:val="32"/>
        </w:rPr>
      </w:pPr>
      <w:r>
        <w:rPr>
          <w:rFonts w:hint="eastAsia" w:ascii="黑体" w:hAnsi="黑体" w:eastAsia="黑体" w:cs="黑体"/>
          <w:sz w:val="32"/>
          <w:szCs w:val="32"/>
        </w:rPr>
        <w:t>六、其他需要说明的问题</w:t>
      </w:r>
    </w:p>
    <w:p>
      <w:pPr>
        <w:spacing w:line="610" w:lineRule="exact"/>
        <w:ind w:firstLine="600" w:firstLineChars="200"/>
        <w:rPr>
          <w:rFonts w:ascii="仿宋" w:hAnsi="仿宋" w:eastAsia="仿宋" w:cs="仿宋"/>
          <w:sz w:val="30"/>
          <w:szCs w:val="30"/>
        </w:rPr>
      </w:pPr>
      <w:r>
        <w:rPr>
          <w:rFonts w:hint="eastAsia" w:ascii="仿宋" w:hAnsi="仿宋" w:eastAsia="仿宋" w:cs="仿宋"/>
          <w:sz w:val="30"/>
          <w:szCs w:val="30"/>
        </w:rPr>
        <w:t>其他需要说明的问题无。</w:t>
      </w:r>
    </w:p>
    <w:p>
      <w:bookmarkStart w:id="0" w:name="_GoBack"/>
      <w:bookmarkEnd w:id="0"/>
    </w:p>
    <w:sectPr>
      <w:footerReference r:id="rId3" w:type="default"/>
      <w:pgSz w:w="11905" w:h="16838"/>
      <w:pgMar w:top="1984" w:right="1701" w:bottom="1984" w:left="1701" w:header="850" w:footer="1587" w:gutter="0"/>
      <w:pgNumType w:fmt="numberInDash"/>
      <w:cols w:space="0" w:num="1"/>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1918D891-3532-401E-86FB-2EE8C7F27332}"/>
  </w:font>
  <w:font w:name="Arial">
    <w:panose1 w:val="020B0604020202020204"/>
    <w:charset w:val="01"/>
    <w:family w:val="swiss"/>
    <w:pitch w:val="default"/>
    <w:sig w:usb0="E0002AFF" w:usb1="C0007843" w:usb2="00000009" w:usb3="00000000" w:csb0="400001FF" w:csb1="FFFF0000"/>
    <w:embedRegular r:id="rId2" w:fontKey="{CC7DC32E-D426-4C1E-B2A8-7A0A6822965F}"/>
  </w:font>
  <w:font w:name="黑体">
    <w:panose1 w:val="02010609060101010101"/>
    <w:charset w:val="86"/>
    <w:family w:val="auto"/>
    <w:pitch w:val="default"/>
    <w:sig w:usb0="800002BF" w:usb1="38CF7CFA" w:usb2="00000016" w:usb3="00000000" w:csb0="00040001" w:csb1="00000000"/>
    <w:embedRegular r:id="rId3" w:fontKey="{873FB465-0DF1-487C-AB1F-6541853285B1}"/>
  </w:font>
  <w:font w:name="Courier New">
    <w:panose1 w:val="02070309020205020404"/>
    <w:charset w:val="01"/>
    <w:family w:val="modern"/>
    <w:pitch w:val="default"/>
    <w:sig w:usb0="E0002AFF" w:usb1="C0007843" w:usb2="00000009" w:usb3="00000000" w:csb0="400001FF" w:csb1="FFFF0000"/>
    <w:embedRegular r:id="rId4" w:fontKey="{D6A133E0-7D73-4C70-9FE4-9640AF619C46}"/>
  </w:font>
  <w:font w:name="Symbol">
    <w:panose1 w:val="05050102010706020507"/>
    <w:charset w:val="02"/>
    <w:family w:val="roman"/>
    <w:pitch w:val="default"/>
    <w:sig w:usb0="00000000" w:usb1="00000000" w:usb2="00000000" w:usb3="00000000" w:csb0="80000000" w:csb1="00000000"/>
    <w:embedRegular r:id="rId5" w:fontKey="{8DB08532-0F1B-4619-B538-6E4DA02BFFCD}"/>
  </w:font>
  <w:font w:name="Calibri">
    <w:panose1 w:val="020F0502020204030204"/>
    <w:charset w:val="00"/>
    <w:family w:val="swiss"/>
    <w:pitch w:val="default"/>
    <w:sig w:usb0="E00002FF" w:usb1="4000ACFF" w:usb2="00000001" w:usb3="00000000" w:csb0="2000019F" w:csb1="00000000"/>
    <w:embedRegular r:id="rId6" w:fontKey="{5C58DB3A-004B-4AF5-9371-26F39D1590D8}"/>
  </w:font>
  <w:font w:name="仿宋">
    <w:panose1 w:val="02010609060101010101"/>
    <w:charset w:val="86"/>
    <w:family w:val="modern"/>
    <w:pitch w:val="default"/>
    <w:sig w:usb0="800002BF" w:usb1="38CF7CFA" w:usb2="00000016" w:usb3="00000000" w:csb0="00040001" w:csb1="00000000"/>
    <w:embedRegular r:id="rId7" w:fontKey="{71F840C0-3961-4EF2-B3E3-1308F3C235B3}"/>
  </w:font>
  <w:font w:name="仿宋_GB2312">
    <w:altName w:val="仿宋"/>
    <w:panose1 w:val="00000000000000000000"/>
    <w:charset w:val="86"/>
    <w:family w:val="auto"/>
    <w:pitch w:val="default"/>
    <w:sig w:usb0="00000000" w:usb1="00000000" w:usb2="00000000" w:usb3="00000000" w:csb0="00040000" w:csb1="00000000"/>
    <w:embedRegular r:id="rId8" w:fontKey="{2CDA135F-118F-4FF7-B147-5ADB1264EAA1}"/>
  </w:font>
  <w:font w:name="方正小标宋简体">
    <w:altName w:val="黑体"/>
    <w:panose1 w:val="00000000000000000000"/>
    <w:charset w:val="86"/>
    <w:family w:val="auto"/>
    <w:pitch w:val="default"/>
    <w:sig w:usb0="00000000" w:usb1="00000000" w:usb2="00000000" w:usb3="00000000" w:csb0="00040000" w:csb1="00000000"/>
    <w:embedRegular r:id="rId9" w:fontKey="{C2939D94-736F-4DFA-8C28-D9E9E1A366E4}"/>
  </w:font>
  <w:font w:name="方正小标宋_GBK">
    <w:altName w:val="微软雅黑"/>
    <w:panose1 w:val="00000000000000000000"/>
    <w:charset w:val="86"/>
    <w:family w:val="script"/>
    <w:pitch w:val="default"/>
    <w:sig w:usb0="00000000" w:usb1="00000000" w:usb2="00000000" w:usb3="00000000" w:csb0="00040000" w:csb1="00000000"/>
    <w:embedRegular r:id="rId10" w:fontKey="{2295D597-9316-4013-86E2-80041E590A66}"/>
  </w:font>
  <w:font w:name="华文仿宋">
    <w:panose1 w:val="02010600040101010101"/>
    <w:charset w:val="86"/>
    <w:family w:val="auto"/>
    <w:pitch w:val="default"/>
    <w:sig w:usb0="00000000" w:usb1="00000000" w:usb2="00000000" w:usb3="00000000" w:csb0="00000000" w:csb1="00000000"/>
    <w:embedRegular r:id="rId11" w:fontKey="{955CF7B2-28EF-4488-800C-CA2CE21CCCE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lang w:eastAsia="zh-CN"/>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6"/>
                            <w:ind w:left="525" w:leftChars="250" w:right="525" w:rightChars="250"/>
                            <w:rPr>
                              <w:rFonts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ascii="华文仿宋" w:hAnsi="华文仿宋" w:eastAsia="华文仿宋" w:cs="华文仿宋"/>
                              <w:sz w:val="28"/>
                              <w:szCs w:val="28"/>
                            </w:rPr>
                            <w:t>- 23 -</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P+XSYQAgAACQQAAA4AAABkcnMvZTJvRG9jLnhtbK1TzY7TMBC+I/EO&#10;lu80aYFVVTVdlV0VIVXsSgVxdh2nieQ/2W6T8gDwBpy4cN/n6nPw2Wm6q4UT4uJMZsbfzHzzeX7d&#10;KUkOwvnG6IKORzklQnNTNnpX0M+fVq+mlPjAdMmk0aKgR+Hp9eLli3lrZ2JiaiNL4QhAtJ+1tqB1&#10;CHaWZZ7XQjE/MlZoBCvjFAv4dbusdKwFupLZJM+vsta40jrDhffw3vZBukj4VSV4uKsqLwKRBUVv&#10;IZ0undt4Zos5m+0cs3XDz22wf+hCsUaj6AXqlgVG9q75A0o13BlvqjDiRmWmqhou0gyYZpw/m2ZT&#10;MyvSLCDH2wtN/v/B8o+He0eaErt7Q4lmCjs6/fh++vlw+vWNwAeCWutnyNtYZIbunemQPPg9nHHu&#10;rnIqfjERQRxUHy/0ii4QHi9NJ9NpjhBHbPgBfvZ43Tof3gujSDQK6rC/RCs7rH3oU4eUWE2bVSNl&#10;2qHUpC3o1eu3ebpwiQBcatSIQ/TNRit02+482daURwzmTK8Nb/mqQfE18+GeOYgBDUPg4Q5HJQ2K&#10;mLNFSW3c17/5Yz52hCglLcRVUA31UyI/aOwu6nAw3GBsB0Pv1Y2BWsd4OJYnExdckINZOaO+QPXL&#10;WAMhpjkqFTQM5k3oBY5Xw8VymZKgNsvCWm8sj9CRPG+X+wACE6+RlJ6JM1fQW9rM+W1EQT/9T1mP&#10;L3jx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NJWO7QAAAABQEAAA8AAAAAAAAAAQAgAAAAIgAA&#10;AGRycy9kb3ducmV2LnhtbFBLAQIUABQAAAAIAIdO4kBT/l0mEAIAAAkEAAAOAAAAAAAAAAEAIAAA&#10;AB8BAABkcnMvZTJvRG9jLnhtbFBLBQYAAAAABgAGAFkBAAChBQAAAAA=&#10;">
              <v:fill on="f" focussize="0,0"/>
              <v:stroke on="f" weight="0.5pt"/>
              <v:imagedata o:title=""/>
              <o:lock v:ext="edit" aspectratio="f"/>
              <v:textbox inset="0mm,0mm,0mm,0mm" style="mso-fit-shape-to-text:t;">
                <w:txbxContent>
                  <w:p>
                    <w:pPr>
                      <w:pStyle w:val="6"/>
                      <w:ind w:left="525" w:leftChars="250" w:right="525" w:rightChars="250"/>
                      <w:rPr>
                        <w:rFonts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ascii="华文仿宋" w:hAnsi="华文仿宋" w:eastAsia="华文仿宋" w:cs="华文仿宋"/>
                        <w:sz w:val="28"/>
                        <w:szCs w:val="28"/>
                      </w:rPr>
                      <w:t>- 23 -</w:t>
                    </w:r>
                    <w:r>
                      <w:rPr>
                        <w:rFonts w:hint="eastAsia" w:ascii="华文仿宋" w:hAnsi="华文仿宋" w:eastAsia="华文仿宋" w:cs="华文仿宋"/>
                        <w:sz w:val="28"/>
                        <w:szCs w:val="28"/>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bordersDoNotSurroundHeader w:val="1"/>
  <w:bordersDoNotSurroundFooter w:val="1"/>
  <w:documentProtection w:enforcement="0"/>
  <w:defaultTabStop w:val="420"/>
  <w:drawingGridHorizontalSpacing w:val="210"/>
  <w:drawingGridVerticalSpacing w:val="157"/>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Q0NmU4ODg5NWMxZmRlODk5ZDFhOTFjNjBjZmU3ODAifQ=="/>
  </w:docVars>
  <w:rsids>
    <w:rsidRoot w:val="0CCB7736"/>
    <w:rsid w:val="00015109"/>
    <w:rsid w:val="00047FEF"/>
    <w:rsid w:val="000A0813"/>
    <w:rsid w:val="000A3906"/>
    <w:rsid w:val="001776F1"/>
    <w:rsid w:val="00191C9C"/>
    <w:rsid w:val="001C4254"/>
    <w:rsid w:val="001D2041"/>
    <w:rsid w:val="00293FDF"/>
    <w:rsid w:val="002942C1"/>
    <w:rsid w:val="002B7DA2"/>
    <w:rsid w:val="0030207B"/>
    <w:rsid w:val="003A357B"/>
    <w:rsid w:val="003E6D15"/>
    <w:rsid w:val="00445607"/>
    <w:rsid w:val="00462A84"/>
    <w:rsid w:val="004F6FD2"/>
    <w:rsid w:val="006F0A16"/>
    <w:rsid w:val="00773328"/>
    <w:rsid w:val="00821883"/>
    <w:rsid w:val="0090614C"/>
    <w:rsid w:val="00917857"/>
    <w:rsid w:val="00951882"/>
    <w:rsid w:val="0095501D"/>
    <w:rsid w:val="009B3F09"/>
    <w:rsid w:val="009D1A2E"/>
    <w:rsid w:val="00A26787"/>
    <w:rsid w:val="00A755C2"/>
    <w:rsid w:val="00B65B77"/>
    <w:rsid w:val="00BA36C5"/>
    <w:rsid w:val="00BD52E9"/>
    <w:rsid w:val="00C05E68"/>
    <w:rsid w:val="00D06DD6"/>
    <w:rsid w:val="00D742C9"/>
    <w:rsid w:val="00E16C22"/>
    <w:rsid w:val="00E3224A"/>
    <w:rsid w:val="00E3388B"/>
    <w:rsid w:val="00F63DD0"/>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7A1576"/>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B27889"/>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character" w:default="1" w:styleId="10">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footnote text"/>
    <w:basedOn w:val="1"/>
    <w:next w:val="1"/>
    <w:qFormat/>
    <w:uiPriority w:val="0"/>
    <w:pPr>
      <w:snapToGrid w:val="0"/>
      <w:jc w:val="left"/>
    </w:pPr>
    <w:rPr>
      <w:sz w:val="18"/>
      <w:szCs w:val="18"/>
    </w:rPr>
  </w:style>
  <w:style w:type="paragraph" w:styleId="4">
    <w:name w:val="Body Text"/>
    <w:basedOn w:val="1"/>
    <w:semiHidden/>
    <w:qFormat/>
    <w:uiPriority w:val="0"/>
    <w:rPr>
      <w:rFonts w:ascii="仿宋" w:hAnsi="仿宋" w:eastAsia="仿宋" w:cs="仿宋"/>
      <w:sz w:val="31"/>
      <w:szCs w:val="31"/>
      <w:lang w:eastAsia="en-US"/>
    </w:rPr>
  </w:style>
  <w:style w:type="paragraph" w:styleId="5">
    <w:name w:val="Balloon Text"/>
    <w:basedOn w:val="1"/>
    <w:link w:val="17"/>
    <w:semiHidden/>
    <w:unhideWhenUsed/>
    <w:qFormat/>
    <w:uiPriority w:val="99"/>
    <w:rPr>
      <w:sz w:val="18"/>
      <w:szCs w:val="18"/>
    </w:rPr>
  </w:style>
  <w:style w:type="paragraph" w:styleId="6">
    <w:name w:val="footer"/>
    <w:basedOn w:val="1"/>
    <w:link w:val="12"/>
    <w:qFormat/>
    <w:uiPriority w:val="99"/>
    <w:pPr>
      <w:tabs>
        <w:tab w:val="center" w:pos="4153"/>
        <w:tab w:val="right" w:pos="8306"/>
      </w:tabs>
      <w:snapToGrid w:val="0"/>
      <w:jc w:val="left"/>
    </w:pPr>
    <w:rPr>
      <w:sz w:val="18"/>
      <w:szCs w:val="18"/>
    </w:rPr>
  </w:style>
  <w:style w:type="paragraph" w:styleId="7">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9">
    <w:name w:val="Table Grid"/>
    <w:basedOn w:val="8"/>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1">
    <w:name w:val="page number"/>
    <w:basedOn w:val="10"/>
    <w:qFormat/>
    <w:uiPriority w:val="99"/>
    <w:rPr>
      <w:rFonts w:cs="Times New Roman"/>
    </w:rPr>
  </w:style>
  <w:style w:type="character" w:customStyle="1" w:styleId="12">
    <w:name w:val="页脚 Char"/>
    <w:basedOn w:val="10"/>
    <w:link w:val="6"/>
    <w:semiHidden/>
    <w:qFormat/>
    <w:uiPriority w:val="99"/>
    <w:rPr>
      <w:sz w:val="18"/>
      <w:szCs w:val="18"/>
    </w:rPr>
  </w:style>
  <w:style w:type="character" w:customStyle="1" w:styleId="13">
    <w:name w:val="页眉 Char"/>
    <w:basedOn w:val="10"/>
    <w:link w:val="7"/>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Layout w:type="fixed"/>
      <w:tblCellMar>
        <w:top w:w="0" w:type="dxa"/>
        <w:left w:w="0" w:type="dxa"/>
        <w:bottom w:w="0" w:type="dxa"/>
        <w:right w:w="0" w:type="dxa"/>
      </w:tblCellMar>
    </w:tblPr>
  </w:style>
  <w:style w:type="paragraph" w:customStyle="1" w:styleId="16">
    <w:name w:val="Table Text"/>
    <w:basedOn w:val="1"/>
    <w:semiHidden/>
    <w:qFormat/>
    <w:uiPriority w:val="0"/>
    <w:rPr>
      <w:rFonts w:ascii="Arial" w:hAnsi="Arial" w:eastAsia="Arial" w:cs="Arial"/>
      <w:szCs w:val="21"/>
      <w:lang w:eastAsia="en-US"/>
    </w:rPr>
  </w:style>
  <w:style w:type="character" w:customStyle="1" w:styleId="17">
    <w:name w:val="批注框文本 Char"/>
    <w:basedOn w:val="10"/>
    <w:link w:val="5"/>
    <w:semiHidden/>
    <w:qFormat/>
    <w:uiPriority w:val="99"/>
    <w:rPr>
      <w:kern w:val="2"/>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17</Pages>
  <Words>1080</Words>
  <Characters>6159</Characters>
  <Lines>51</Lines>
  <Paragraphs>14</Paragraphs>
  <TotalTime>308</TotalTime>
  <ScaleCrop>false</ScaleCrop>
  <LinksUpToDate>false</LinksUpToDate>
  <CharactersWithSpaces>7225</CharactersWithSpaces>
  <Application>WPS Office_11.1.0.9021_F1E327BC-269C-435d-A152-05C5408002CA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2024-05-24T03:18:00Z</cp:lastPrinted>
  <dcterms:modified xsi:type="dcterms:W3CDTF">2024-05-30T02:00:34Z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2052-11.1.0.9021</vt:lpwstr>
  </property>
  <property fmtid="{D5CDD505-2E9C-101B-9397-08002B2CF9AE}" pid="3" name="KSOSaveFontToCloudKey">
    <vt:lpwstr>386772509_embed</vt:lpwstr>
  </property>
  <property fmtid="{D5CDD505-2E9C-101B-9397-08002B2CF9AE}" pid="4" name="ICV">
    <vt:lpwstr>F96CC6F13C934D6E834055B675BCA8AB_13</vt:lpwstr>
  </property>
</Properties>
</file>