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bookmarkStart w:id="0" w:name="_GoBack"/>
      <w:bookmarkEnd w:id="0"/>
      <w:r>
        <w:rPr>
          <w:rFonts w:hint="eastAsia" w:ascii="黑体" w:hAnsi="黑体" w:eastAsia="黑体" w:cs="黑体"/>
          <w:sz w:val="32"/>
          <w:szCs w:val="32"/>
        </w:rPr>
        <w:t>附件</w:t>
      </w:r>
      <w:r>
        <w:rPr>
          <w:rFonts w:ascii="黑体" w:hAnsi="黑体" w:eastAsia="黑体" w:cs="黑体"/>
          <w:sz w:val="32"/>
          <w:szCs w:val="32"/>
        </w:rPr>
        <w:t>5</w:t>
      </w:r>
    </w:p>
    <w:p>
      <w:pPr>
        <w:jc w:val="center"/>
        <w:rPr>
          <w:rFonts w:eastAsia="方正小标宋_GBK"/>
          <w:sz w:val="52"/>
          <w:szCs w:val="52"/>
        </w:rPr>
      </w:pPr>
    </w:p>
    <w:p>
      <w:pPr>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2023</w:t>
      </w:r>
      <w:r>
        <w:rPr>
          <w:rFonts w:hint="eastAsia" w:ascii="方正小标宋简体" w:hAnsi="方正小标宋简体" w:eastAsia="方正小标宋简体" w:cs="方正小标宋简体"/>
          <w:sz w:val="44"/>
          <w:szCs w:val="44"/>
        </w:rPr>
        <w:t>年度华容县教体局部门（单位）学校校车安全管理专项项目支出绩效自评报告</w:t>
      </w:r>
    </w:p>
    <w:p>
      <w:pPr>
        <w:jc w:val="center"/>
        <w:rPr>
          <w:rFonts w:eastAsia="方正小标宋_GBK"/>
          <w:b/>
          <w:sz w:val="52"/>
          <w:szCs w:val="5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rPr>
          <w:rFonts w:eastAsia="黑体"/>
          <w:sz w:val="32"/>
          <w:szCs w:val="32"/>
        </w:rPr>
      </w:pPr>
    </w:p>
    <w:p>
      <w:pPr>
        <w:rPr>
          <w:rFonts w:eastAsia="黑体"/>
          <w:sz w:val="32"/>
          <w:szCs w:val="32"/>
        </w:rPr>
      </w:pPr>
    </w:p>
    <w:p>
      <w:pPr>
        <w:spacing w:line="600" w:lineRule="exact"/>
        <w:jc w:val="center"/>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（盖章）</w:t>
      </w:r>
    </w:p>
    <w:p>
      <w:pPr>
        <w:spacing w:line="600" w:lineRule="exact"/>
        <w:jc w:val="center"/>
        <w:rPr>
          <w:rFonts w:hint="eastAsia" w:eastAsia="仿宋_GB2312"/>
          <w:sz w:val="32"/>
          <w:szCs w:val="32"/>
        </w:rPr>
      </w:pPr>
      <w:r>
        <w:rPr>
          <w:rFonts w:hint="eastAsia" w:eastAsia="仿宋_GB2312"/>
          <w:sz w:val="32"/>
          <w:szCs w:val="32"/>
        </w:rPr>
        <w:t>2024</w:t>
      </w:r>
      <w:r>
        <w:rPr>
          <w:rFonts w:hint="eastAsia" w:eastAsia="仿宋_GB2312"/>
          <w:sz w:val="32"/>
          <w:szCs w:val="32"/>
          <w:lang w:eastAsia="zh-CN"/>
        </w:rPr>
        <w:t>年</w:t>
      </w:r>
      <w:r>
        <w:rPr>
          <w:rFonts w:hint="eastAsia" w:eastAsia="仿宋_GB2312"/>
          <w:sz w:val="32"/>
          <w:szCs w:val="32"/>
        </w:rPr>
        <w:t>5月23日</w:t>
      </w:r>
    </w:p>
    <w:p>
      <w:pPr>
        <w:jc w:val="center"/>
        <w:rPr>
          <w:rFonts w:eastAsia="仿宋_GB2312"/>
          <w:sz w:val="32"/>
          <w:szCs w:val="32"/>
        </w:rPr>
      </w:pPr>
      <w:r>
        <w:rPr>
          <w:rFonts w:hint="eastAsia" w:eastAsia="仿宋_GB2312"/>
          <w:sz w:val="32"/>
          <w:szCs w:val="32"/>
        </w:rPr>
        <w:t>（此页为封面）</w:t>
      </w:r>
    </w:p>
    <w:p>
      <w:pPr>
        <w:spacing w:line="610" w:lineRule="exact"/>
        <w:jc w:val="center"/>
        <w:rPr>
          <w:rFonts w:eastAsia="仿宋_GB2312"/>
          <w:sz w:val="32"/>
          <w:szCs w:val="32"/>
        </w:rPr>
      </w:pPr>
      <w:r>
        <w:rPr>
          <w:rFonts w:eastAsia="仿宋_GB2312"/>
          <w:sz w:val="32"/>
          <w:szCs w:val="32"/>
        </w:rPr>
        <w:br w:type="page"/>
      </w:r>
      <w:r>
        <w:rPr>
          <w:rFonts w:ascii="方正小标宋简体" w:hAnsi="方正小标宋简体" w:eastAsia="方正小标宋简体" w:cs="方正小标宋简体"/>
          <w:sz w:val="44"/>
          <w:szCs w:val="44"/>
        </w:rPr>
        <w:t>2023</w:t>
      </w:r>
      <w:r>
        <w:rPr>
          <w:rFonts w:hint="eastAsia" w:ascii="方正小标宋简体" w:hAnsi="方正小标宋简体" w:eastAsia="方正小标宋简体" w:cs="方正小标宋简体"/>
          <w:sz w:val="44"/>
          <w:szCs w:val="44"/>
        </w:rPr>
        <w:t>年度华容县教体局部门（单位）学校校车安全管理专项项目支出绩效自评报告</w:t>
      </w:r>
    </w:p>
    <w:p>
      <w:pPr>
        <w:spacing w:line="610" w:lineRule="exact"/>
        <w:ind w:firstLine="600" w:firstLineChars="200"/>
        <w:rPr>
          <w:rFonts w:ascii="黑体" w:hAnsi="黑体" w:eastAsia="黑体" w:cs="黑体"/>
          <w:sz w:val="30"/>
          <w:szCs w:val="30"/>
        </w:rPr>
      </w:pP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一、基本情况</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一</w:t>
      </w:r>
      <w:r>
        <w:rPr>
          <w:rFonts w:ascii="仿宋" w:hAnsi="仿宋" w:eastAsia="仿宋" w:cs="仿宋"/>
          <w:sz w:val="30"/>
          <w:szCs w:val="30"/>
        </w:rPr>
        <w:t>)</w:t>
      </w:r>
      <w:r>
        <w:rPr>
          <w:rFonts w:hint="eastAsia" w:ascii="仿宋" w:hAnsi="仿宋" w:eastAsia="仿宋" w:cs="仿宋"/>
          <w:sz w:val="30"/>
          <w:szCs w:val="30"/>
        </w:rPr>
        <w:t>项目概况。</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．项目背景</w:t>
      </w:r>
    </w:p>
    <w:p>
      <w:pPr>
        <w:pStyle w:val="30"/>
        <w:spacing w:line="240" w:lineRule="exact"/>
        <w:textAlignment w:val="top"/>
        <w:rPr>
          <w:rFonts w:ascii="仿宋" w:hAnsi="仿宋" w:eastAsia="仿宋"/>
          <w:sz w:val="32"/>
          <w:szCs w:val="32"/>
        </w:rPr>
      </w:pPr>
      <w:r>
        <w:rPr>
          <w:rFonts w:ascii="仿宋" w:hAnsi="仿宋" w:eastAsia="仿宋" w:cs="仿宋"/>
          <w:sz w:val="30"/>
          <w:szCs w:val="30"/>
        </w:rPr>
        <w:t xml:space="preserve">  </w:t>
      </w:r>
      <w:r>
        <w:rPr>
          <w:rFonts w:hint="eastAsia" w:ascii="仿宋" w:hAnsi="仿宋" w:eastAsia="仿宋" w:cs="仿宋"/>
          <w:sz w:val="30"/>
          <w:szCs w:val="30"/>
        </w:rPr>
        <w:t>为了加强我县校车安全管理。确保</w:t>
      </w:r>
      <w:r>
        <w:rPr>
          <w:rFonts w:hint="eastAsia" w:ascii="仿宋" w:hAnsi="仿宋" w:eastAsia="仿宋"/>
          <w:sz w:val="32"/>
          <w:szCs w:val="32"/>
        </w:rPr>
        <w:t>学生出行安全和便利，</w:t>
      </w:r>
    </w:p>
    <w:p>
      <w:pPr>
        <w:pStyle w:val="30"/>
        <w:spacing w:line="240" w:lineRule="exact"/>
        <w:textAlignment w:val="top"/>
        <w:rPr>
          <w:rFonts w:ascii="仿宋" w:hAnsi="仿宋" w:eastAsia="仿宋" w:cs="仿宋"/>
          <w:sz w:val="32"/>
          <w:szCs w:val="32"/>
        </w:rPr>
      </w:pPr>
      <w:r>
        <w:rPr>
          <w:rFonts w:hint="eastAsia" w:ascii="仿宋" w:hAnsi="仿宋" w:eastAsia="仿宋"/>
          <w:sz w:val="32"/>
          <w:szCs w:val="32"/>
        </w:rPr>
        <w:t>为学生提供更加安全、舒适的校车服务。</w:t>
      </w:r>
      <w:r>
        <w:rPr>
          <w:rFonts w:hint="eastAsia" w:ascii="仿宋" w:hAnsi="仿宋" w:eastAsia="仿宋" w:cs="仿宋"/>
          <w:sz w:val="32"/>
          <w:szCs w:val="32"/>
        </w:rPr>
        <w:t>保障教育教学的</w:t>
      </w:r>
    </w:p>
    <w:p>
      <w:pPr>
        <w:pStyle w:val="30"/>
        <w:spacing w:line="240" w:lineRule="exact"/>
        <w:textAlignment w:val="top"/>
        <w:rPr>
          <w:rFonts w:ascii="仿宋" w:hAnsi="仿宋" w:eastAsia="仿宋"/>
          <w:sz w:val="32"/>
          <w:szCs w:val="32"/>
        </w:rPr>
      </w:pPr>
      <w:r>
        <w:rPr>
          <w:rFonts w:hint="eastAsia" w:ascii="仿宋" w:hAnsi="仿宋" w:eastAsia="仿宋" w:cs="仿宋"/>
          <w:sz w:val="32"/>
          <w:szCs w:val="32"/>
        </w:rPr>
        <w:t>正常开展实施该项目。</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．项目主要内容及实施情况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对我县</w:t>
      </w:r>
      <w:r>
        <w:rPr>
          <w:rFonts w:ascii="仿宋" w:hAnsi="仿宋" w:eastAsia="仿宋" w:cs="仿宋"/>
          <w:sz w:val="30"/>
          <w:szCs w:val="30"/>
        </w:rPr>
        <w:t>215</w:t>
      </w:r>
      <w:r>
        <w:rPr>
          <w:rFonts w:hint="eastAsia" w:ascii="仿宋" w:hAnsi="仿宋" w:eastAsia="仿宋" w:cs="仿宋"/>
          <w:sz w:val="30"/>
          <w:szCs w:val="30"/>
        </w:rPr>
        <w:t>台校车运营成本补贴，校车服务公司、乡镇校车办管理经费，校车运营监控维护，监控运营流量费，驾驶员、照管员培训，困难学生补贴，边远线路补贴，校车停靠点维护，校车道路隐患整治等若干，完成了预计目标。</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资金投入及使用情况</w:t>
      </w:r>
    </w:p>
    <w:p>
      <w:pPr>
        <w:spacing w:line="610" w:lineRule="exact"/>
        <w:ind w:firstLine="600" w:firstLineChars="200"/>
        <w:rPr>
          <w:rFonts w:ascii="仿宋" w:hAnsi="仿宋" w:eastAsia="仿宋" w:cs="仿宋"/>
          <w:color w:val="FF0000"/>
          <w:sz w:val="30"/>
          <w:szCs w:val="30"/>
        </w:rPr>
      </w:pPr>
      <w:r>
        <w:rPr>
          <w:rFonts w:hint="eastAsia" w:ascii="仿宋" w:hAnsi="仿宋" w:eastAsia="仿宋" w:cs="仿宋"/>
          <w:sz w:val="30"/>
          <w:szCs w:val="30"/>
        </w:rPr>
        <w:t>项目预算安排</w:t>
      </w:r>
      <w:r>
        <w:rPr>
          <w:rFonts w:hint="eastAsia" w:ascii="仿宋" w:hAnsi="仿宋" w:eastAsia="仿宋" w:cs="仿宋"/>
          <w:sz w:val="30"/>
          <w:szCs w:val="30"/>
          <w:lang w:eastAsia="zh-CN"/>
        </w:rPr>
        <w:t>566.40</w:t>
      </w:r>
      <w:r>
        <w:rPr>
          <w:rFonts w:hint="eastAsia" w:ascii="仿宋" w:hAnsi="仿宋" w:eastAsia="仿宋" w:cs="仿宋"/>
          <w:sz w:val="30"/>
          <w:szCs w:val="30"/>
        </w:rPr>
        <w:t>万元，共计拨付资金</w:t>
      </w:r>
      <w:r>
        <w:rPr>
          <w:rFonts w:hint="eastAsia" w:ascii="仿宋" w:hAnsi="仿宋" w:eastAsia="仿宋" w:cs="仿宋"/>
          <w:sz w:val="30"/>
          <w:szCs w:val="30"/>
          <w:lang w:eastAsia="zh-CN"/>
        </w:rPr>
        <w:t>566.40</w:t>
      </w:r>
      <w:r>
        <w:rPr>
          <w:rFonts w:hint="eastAsia" w:ascii="仿宋" w:hAnsi="仿宋" w:eastAsia="仿宋" w:cs="仿宋"/>
          <w:sz w:val="30"/>
          <w:szCs w:val="30"/>
        </w:rPr>
        <w:t>万元，预算执行率</w:t>
      </w:r>
      <w:r>
        <w:rPr>
          <w:rFonts w:ascii="仿宋" w:hAnsi="仿宋" w:eastAsia="仿宋" w:cs="仿宋"/>
          <w:sz w:val="30"/>
          <w:szCs w:val="30"/>
        </w:rPr>
        <w:t>100%</w:t>
      </w:r>
      <w:r>
        <w:rPr>
          <w:rFonts w:hint="eastAsia" w:ascii="仿宋" w:hAnsi="仿宋" w:eastAsia="仿宋" w:cs="仿宋"/>
          <w:sz w:val="30"/>
          <w:szCs w:val="30"/>
        </w:rPr>
        <w:t>，全部维修改造项目全部完成并投入使用。</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二</w:t>
      </w:r>
      <w:r>
        <w:rPr>
          <w:rFonts w:ascii="仿宋" w:hAnsi="仿宋" w:eastAsia="仿宋" w:cs="仿宋"/>
          <w:sz w:val="30"/>
          <w:szCs w:val="30"/>
        </w:rPr>
        <w:t>)</w:t>
      </w:r>
      <w:r>
        <w:rPr>
          <w:rFonts w:hint="eastAsia" w:ascii="仿宋" w:hAnsi="仿宋" w:eastAsia="仿宋" w:cs="仿宋"/>
          <w:sz w:val="30"/>
          <w:szCs w:val="30"/>
        </w:rPr>
        <w:t>项目绩效目标。包括总体目标和阶段性目标。</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项目绩效总目标：对全县校车安全管理实现常态化管理。</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项目绩效阶段性目标：保证</w:t>
      </w:r>
      <w:r>
        <w:rPr>
          <w:rFonts w:ascii="仿宋" w:hAnsi="仿宋" w:eastAsia="仿宋" w:cs="仿宋"/>
          <w:sz w:val="30"/>
          <w:szCs w:val="30"/>
        </w:rPr>
        <w:t>2023</w:t>
      </w:r>
      <w:r>
        <w:rPr>
          <w:rFonts w:hint="eastAsia" w:ascii="仿宋" w:hAnsi="仿宋" w:eastAsia="仿宋" w:cs="仿宋"/>
          <w:sz w:val="30"/>
          <w:szCs w:val="30"/>
        </w:rPr>
        <w:t>年校车安全运营和教育教学正常开展。</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二、绩效评价工作开展情况</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一</w:t>
      </w:r>
      <w:r>
        <w:rPr>
          <w:rFonts w:ascii="仿宋" w:hAnsi="仿宋" w:eastAsia="仿宋" w:cs="仿宋"/>
          <w:sz w:val="30"/>
          <w:szCs w:val="30"/>
        </w:rPr>
        <w:t>)</w:t>
      </w:r>
      <w:r>
        <w:rPr>
          <w:rFonts w:hint="eastAsia" w:ascii="仿宋" w:hAnsi="仿宋" w:eastAsia="仿宋" w:cs="仿宋"/>
          <w:sz w:val="30"/>
          <w:szCs w:val="30"/>
        </w:rPr>
        <w:t>绩效评价目的、对象和范围。</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、严格执行《预算法》，强化支出责任，提高项目资金使用效益，对项目支出情况开展绩效评价，践行“花钱必问效、无效必问责”。</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、通过对</w:t>
      </w:r>
      <w:r>
        <w:rPr>
          <w:rFonts w:ascii="仿宋" w:hAnsi="仿宋" w:eastAsia="仿宋" w:cs="仿宋"/>
          <w:sz w:val="30"/>
          <w:szCs w:val="30"/>
        </w:rPr>
        <w:t>2023</w:t>
      </w:r>
      <w:r>
        <w:rPr>
          <w:rFonts w:hint="eastAsia" w:ascii="仿宋" w:hAnsi="仿宋" w:eastAsia="仿宋" w:cs="仿宋"/>
          <w:sz w:val="30"/>
          <w:szCs w:val="30"/>
        </w:rPr>
        <w:t>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、促使项目承担部门、学校及项目分管领导，对绩效评价中发现的问题，认真整改，及时调整和完善单位的工作计划和绩效目标，提高管理水平，同时为项目后续资金投入、分配和管理提供决策依据。</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二</w:t>
      </w:r>
      <w:r>
        <w:rPr>
          <w:rFonts w:ascii="仿宋" w:hAnsi="仿宋" w:eastAsia="仿宋" w:cs="仿宋"/>
          <w:sz w:val="30"/>
          <w:szCs w:val="30"/>
        </w:rPr>
        <w:t>)</w:t>
      </w:r>
      <w:r>
        <w:rPr>
          <w:rFonts w:hint="eastAsia" w:ascii="仿宋" w:hAnsi="仿宋" w:eastAsia="仿宋" w:cs="仿宋"/>
          <w:sz w:val="30"/>
          <w:szCs w:val="30"/>
        </w:rPr>
        <w:t>绩效评价原则、评价指标体系</w:t>
      </w:r>
      <w:r>
        <w:rPr>
          <w:rFonts w:ascii="仿宋" w:hAnsi="仿宋" w:eastAsia="仿宋" w:cs="仿宋"/>
          <w:sz w:val="30"/>
          <w:szCs w:val="30"/>
        </w:rPr>
        <w:t>(</w:t>
      </w:r>
      <w:r>
        <w:rPr>
          <w:rFonts w:hint="eastAsia" w:ascii="仿宋" w:hAnsi="仿宋" w:eastAsia="仿宋" w:cs="仿宋"/>
          <w:sz w:val="30"/>
          <w:szCs w:val="30"/>
        </w:rPr>
        <w:t>附表说明</w:t>
      </w:r>
      <w:r>
        <w:rPr>
          <w:rFonts w:ascii="仿宋" w:hAnsi="仿宋" w:eastAsia="仿宋" w:cs="仿宋"/>
          <w:sz w:val="30"/>
          <w:szCs w:val="30"/>
        </w:rPr>
        <w:t>)</w:t>
      </w:r>
      <w:r>
        <w:rPr>
          <w:rFonts w:hint="eastAsia" w:ascii="仿宋" w:hAnsi="仿宋" w:eastAsia="仿宋" w:cs="仿宋"/>
          <w:sz w:val="30"/>
          <w:szCs w:val="30"/>
        </w:rPr>
        <w:t>、评价方法、</w:t>
      </w:r>
      <w:r>
        <w:rPr>
          <w:rFonts w:ascii="仿宋" w:hAnsi="仿宋" w:eastAsia="仿宋" w:cs="仿宋"/>
          <w:sz w:val="30"/>
          <w:szCs w:val="30"/>
        </w:rPr>
        <w:t xml:space="preserve"> </w:t>
      </w:r>
      <w:r>
        <w:rPr>
          <w:rFonts w:hint="eastAsia" w:ascii="仿宋" w:hAnsi="仿宋" w:eastAsia="仿宋" w:cs="仿宋"/>
          <w:sz w:val="30"/>
          <w:szCs w:val="30"/>
        </w:rPr>
        <w:t>评价标准等。</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、绩效评价原则</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rPr>
        <w:t>）科学规范。绩效评价注重财政支出的经济性、效率性和有效性，严格执行规定的程序，采用定量与定性分析相结合的方法。</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w:t>
      </w:r>
      <w:r>
        <w:rPr>
          <w:rFonts w:hint="eastAsia" w:ascii="仿宋" w:hAnsi="仿宋" w:eastAsia="仿宋" w:cs="仿宋"/>
          <w:sz w:val="30"/>
          <w:szCs w:val="30"/>
        </w:rPr>
        <w:t>）公正公开。绩效评价客观、公正，标准统一、资料可靠，依法公开并接受监督。</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3</w:t>
      </w:r>
      <w:r>
        <w:rPr>
          <w:rFonts w:hint="eastAsia" w:ascii="仿宋" w:hAnsi="仿宋" w:eastAsia="仿宋" w:cs="仿宋"/>
          <w:sz w:val="30"/>
          <w:szCs w:val="30"/>
        </w:rPr>
        <w:t>）绩效相关。绩效评价针对具体支出及其产出绩效进行评价，结果清晰反映支出和产出绩效之间的紧密对应关系。</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、评价指标体系及评价标准</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详见附表说明</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、评价方法</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w:t>
      </w:r>
      <w:r>
        <w:rPr>
          <w:rFonts w:ascii="仿宋" w:hAnsi="仿宋" w:eastAsia="仿宋" w:cs="仿宋"/>
          <w:sz w:val="30"/>
          <w:szCs w:val="30"/>
        </w:rPr>
        <w:t>30</w:t>
      </w:r>
      <w:r>
        <w:rPr>
          <w:rFonts w:hint="eastAsia" w:ascii="仿宋" w:hAnsi="仿宋" w:eastAsia="仿宋" w:cs="仿宋"/>
          <w:sz w:val="30"/>
          <w:szCs w:val="30"/>
        </w:rPr>
        <w:t>份问卷，回收</w:t>
      </w:r>
      <w:r>
        <w:rPr>
          <w:rFonts w:ascii="仿宋" w:hAnsi="仿宋" w:eastAsia="仿宋" w:cs="仿宋"/>
          <w:sz w:val="30"/>
          <w:szCs w:val="30"/>
        </w:rPr>
        <w:t>30</w:t>
      </w:r>
      <w:r>
        <w:rPr>
          <w:rFonts w:hint="eastAsia" w:ascii="仿宋" w:hAnsi="仿宋" w:eastAsia="仿宋" w:cs="仿宋"/>
          <w:sz w:val="30"/>
          <w:szCs w:val="30"/>
        </w:rPr>
        <w:t>份问卷。</w:t>
      </w:r>
    </w:p>
    <w:p>
      <w:pPr>
        <w:pStyle w:val="2"/>
      </w:pP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三</w:t>
      </w:r>
      <w:r>
        <w:rPr>
          <w:rFonts w:ascii="仿宋" w:hAnsi="仿宋" w:eastAsia="仿宋" w:cs="仿宋"/>
          <w:sz w:val="30"/>
          <w:szCs w:val="30"/>
        </w:rPr>
        <w:t>)</w:t>
      </w:r>
      <w:r>
        <w:rPr>
          <w:rFonts w:hint="eastAsia" w:ascii="仿宋" w:hAnsi="仿宋" w:eastAsia="仿宋" w:cs="仿宋"/>
          <w:sz w:val="30"/>
          <w:szCs w:val="30"/>
        </w:rPr>
        <w:t>绩效评价工作过程。</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、组织开展绩效自评工作。根据《华容县财政局关于开展</w:t>
      </w:r>
      <w:r>
        <w:rPr>
          <w:rFonts w:ascii="仿宋" w:hAnsi="仿宋" w:eastAsia="仿宋" w:cs="仿宋"/>
          <w:sz w:val="30"/>
          <w:szCs w:val="30"/>
        </w:rPr>
        <w:t>2023</w:t>
      </w:r>
      <w:r>
        <w:rPr>
          <w:rFonts w:hint="eastAsia" w:ascii="仿宋" w:hAnsi="仿宋" w:eastAsia="仿宋" w:cs="仿宋"/>
          <w:sz w:val="30"/>
          <w:szCs w:val="30"/>
        </w:rPr>
        <w:t>年度财政预算支出绩效自评工作的通知》（华财函</w:t>
      </w:r>
      <w:r>
        <w:rPr>
          <w:rFonts w:ascii="仿宋" w:hAnsi="仿宋" w:eastAsia="仿宋" w:cs="仿宋"/>
          <w:sz w:val="30"/>
          <w:szCs w:val="30"/>
        </w:rPr>
        <w:t>[2024]103</w:t>
      </w:r>
      <w:r>
        <w:rPr>
          <w:rFonts w:hint="eastAsia" w:ascii="仿宋" w:hAnsi="仿宋" w:eastAsia="仿宋" w:cs="仿宋"/>
          <w:sz w:val="30"/>
          <w:szCs w:val="30"/>
        </w:rPr>
        <w:t>号）要求，成立绩效评价领导小组，积极开展</w:t>
      </w:r>
      <w:r>
        <w:rPr>
          <w:rFonts w:ascii="仿宋" w:hAnsi="仿宋" w:eastAsia="仿宋" w:cs="仿宋"/>
          <w:sz w:val="30"/>
          <w:szCs w:val="30"/>
        </w:rPr>
        <w:t>2022</w:t>
      </w:r>
      <w:r>
        <w:rPr>
          <w:rFonts w:hint="eastAsia" w:ascii="仿宋" w:hAnsi="仿宋" w:eastAsia="仿宋" w:cs="仿宋"/>
          <w:sz w:val="30"/>
          <w:szCs w:val="30"/>
        </w:rPr>
        <w:t>年部门预算绩效管理考核相关工作。</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、撰写绩效自评报告。根据业务股室提供的材料，对项目支出绩效情况进行评价、打分，最后根据评价、打分的结果撰写项目支出绩效评价报告。</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三、综合评价情况及评价结论</w:t>
      </w:r>
      <w:r>
        <w:rPr>
          <w:rFonts w:ascii="黑体" w:hAnsi="黑体" w:eastAsia="黑体" w:cs="黑体"/>
          <w:sz w:val="30"/>
          <w:szCs w:val="30"/>
        </w:rPr>
        <w:t xml:space="preserve"> </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本项目主要采用比较法进行绩效评价，共设置绩效评价指标</w:t>
      </w:r>
      <w:r>
        <w:rPr>
          <w:rFonts w:ascii="仿宋" w:hAnsi="仿宋" w:eastAsia="仿宋" w:cs="仿宋"/>
          <w:sz w:val="30"/>
          <w:szCs w:val="30"/>
        </w:rPr>
        <w:t>9</w:t>
      </w:r>
      <w:r>
        <w:rPr>
          <w:rFonts w:hint="eastAsia" w:ascii="仿宋" w:hAnsi="仿宋" w:eastAsia="仿宋" w:cs="仿宋"/>
          <w:sz w:val="30"/>
          <w:szCs w:val="30"/>
        </w:rPr>
        <w:t>条，评价指标总分为</w:t>
      </w:r>
      <w:r>
        <w:rPr>
          <w:rFonts w:ascii="仿宋" w:hAnsi="仿宋" w:eastAsia="仿宋" w:cs="仿宋"/>
          <w:sz w:val="30"/>
          <w:szCs w:val="30"/>
        </w:rPr>
        <w:t>100</w:t>
      </w:r>
      <w:r>
        <w:rPr>
          <w:rFonts w:hint="eastAsia" w:ascii="仿宋" w:hAnsi="仿宋" w:eastAsia="仿宋" w:cs="仿宋"/>
          <w:sz w:val="30"/>
          <w:szCs w:val="30"/>
        </w:rPr>
        <w:t>分，评价指标得分</w:t>
      </w:r>
      <w:r>
        <w:rPr>
          <w:rFonts w:ascii="仿宋" w:hAnsi="仿宋" w:eastAsia="仿宋" w:cs="仿宋"/>
          <w:sz w:val="30"/>
          <w:szCs w:val="30"/>
        </w:rPr>
        <w:t>98</w:t>
      </w:r>
      <w:r>
        <w:rPr>
          <w:rFonts w:hint="eastAsia" w:ascii="仿宋" w:hAnsi="仿宋" w:eastAsia="仿宋" w:cs="仿宋"/>
          <w:sz w:val="30"/>
          <w:szCs w:val="30"/>
        </w:rPr>
        <w:t>分，原始自评等级为“优”。</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四、绩效评价指标分析</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一</w:t>
      </w:r>
      <w:r>
        <w:rPr>
          <w:rFonts w:ascii="仿宋" w:hAnsi="仿宋" w:eastAsia="仿宋" w:cs="仿宋"/>
          <w:sz w:val="30"/>
          <w:szCs w:val="30"/>
        </w:rPr>
        <w:t>)</w:t>
      </w:r>
      <w:r>
        <w:rPr>
          <w:rFonts w:hint="eastAsia" w:ascii="仿宋" w:hAnsi="仿宋" w:eastAsia="仿宋" w:cs="仿宋"/>
          <w:sz w:val="30"/>
          <w:szCs w:val="30"/>
        </w:rPr>
        <w:t>项目决策情况。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根据教体系统年初预算及项目规划向县人民政府书面申报维修改造项目，教体局对项目进行实地勘察，并对必要性和可行性进行论证。</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二</w:t>
      </w:r>
      <w:r>
        <w:rPr>
          <w:rFonts w:ascii="仿宋" w:hAnsi="仿宋" w:eastAsia="仿宋" w:cs="仿宋"/>
          <w:sz w:val="30"/>
          <w:szCs w:val="30"/>
        </w:rPr>
        <w:t>)</w:t>
      </w:r>
      <w:r>
        <w:rPr>
          <w:rFonts w:hint="eastAsia" w:ascii="仿宋" w:hAnsi="仿宋" w:eastAsia="仿宋" w:cs="仿宋"/>
          <w:sz w:val="30"/>
          <w:szCs w:val="30"/>
        </w:rPr>
        <w:t>项目过程情况。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项目确定后进行公开招标，确定工程施工单位，并聘请专业的监理公司对工程质量进行监督，竣工验收后开展审计，及时拨付资金，项目过程合法合规。</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三</w:t>
      </w:r>
      <w:r>
        <w:rPr>
          <w:rFonts w:ascii="仿宋" w:hAnsi="仿宋" w:eastAsia="仿宋" w:cs="仿宋"/>
          <w:sz w:val="30"/>
          <w:szCs w:val="30"/>
        </w:rPr>
        <w:t>)</w:t>
      </w:r>
      <w:r>
        <w:rPr>
          <w:rFonts w:hint="eastAsia" w:ascii="仿宋" w:hAnsi="仿宋" w:eastAsia="仿宋" w:cs="仿宋"/>
          <w:sz w:val="30"/>
          <w:szCs w:val="30"/>
        </w:rPr>
        <w:t>项目产出情况。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项目预算安排</w:t>
      </w:r>
      <w:r>
        <w:rPr>
          <w:rFonts w:hint="eastAsia" w:ascii="仿宋" w:hAnsi="仿宋" w:eastAsia="仿宋" w:cs="仿宋"/>
          <w:sz w:val="30"/>
          <w:szCs w:val="30"/>
          <w:lang w:eastAsia="zh-CN"/>
        </w:rPr>
        <w:t>566.40</w:t>
      </w:r>
      <w:r>
        <w:rPr>
          <w:rFonts w:hint="eastAsia" w:ascii="仿宋" w:hAnsi="仿宋" w:eastAsia="仿宋" w:cs="仿宋"/>
          <w:sz w:val="30"/>
          <w:szCs w:val="30"/>
        </w:rPr>
        <w:t>万元，共计拨付资金</w:t>
      </w:r>
      <w:r>
        <w:rPr>
          <w:rFonts w:hint="eastAsia" w:ascii="仿宋" w:hAnsi="仿宋" w:eastAsia="仿宋" w:cs="仿宋"/>
          <w:sz w:val="30"/>
          <w:szCs w:val="30"/>
          <w:lang w:eastAsia="zh-CN"/>
        </w:rPr>
        <w:t>566.40</w:t>
      </w:r>
      <w:r>
        <w:rPr>
          <w:rFonts w:hint="eastAsia" w:ascii="仿宋" w:hAnsi="仿宋" w:eastAsia="仿宋" w:cs="仿宋"/>
          <w:sz w:val="30"/>
          <w:szCs w:val="30"/>
        </w:rPr>
        <w:t>万元，预算执行率</w:t>
      </w:r>
      <w:r>
        <w:rPr>
          <w:rFonts w:ascii="仿宋" w:hAnsi="仿宋" w:eastAsia="仿宋" w:cs="仿宋"/>
          <w:sz w:val="30"/>
          <w:szCs w:val="30"/>
        </w:rPr>
        <w:t>100%</w:t>
      </w:r>
      <w:r>
        <w:rPr>
          <w:rFonts w:hint="eastAsia" w:ascii="仿宋" w:hAnsi="仿宋" w:eastAsia="仿宋" w:cs="仿宋"/>
          <w:sz w:val="30"/>
          <w:szCs w:val="30"/>
        </w:rPr>
        <w:t>。对我县校车运营成本补贴，校车服务公司、乡镇校车办管理经费，校车运营监控维护，监控运营流量费，驾驶员、照管员培训，困难学生补贴，边远线路补贴，校车停靠点维护，校车道路隐患整治等若干，完成了预计目标。</w:t>
      </w:r>
    </w:p>
    <w:p>
      <w:pPr>
        <w:spacing w:line="610" w:lineRule="exact"/>
        <w:ind w:firstLine="600" w:firstLineChars="200"/>
        <w:rPr>
          <w:rFonts w:eastAsia="仿宋_GB2312"/>
          <w:sz w:val="30"/>
          <w:szCs w:val="30"/>
        </w:rPr>
      </w:pPr>
      <w:r>
        <w:rPr>
          <w:rFonts w:ascii="仿宋" w:hAnsi="仿宋" w:eastAsia="仿宋" w:cs="仿宋"/>
          <w:sz w:val="30"/>
          <w:szCs w:val="30"/>
        </w:rPr>
        <w:t>(</w:t>
      </w:r>
      <w:r>
        <w:rPr>
          <w:rFonts w:hint="eastAsia" w:ascii="仿宋" w:hAnsi="仿宋" w:eastAsia="仿宋" w:cs="仿宋"/>
          <w:sz w:val="30"/>
          <w:szCs w:val="30"/>
        </w:rPr>
        <w:t>四</w:t>
      </w:r>
      <w:r>
        <w:rPr>
          <w:rFonts w:ascii="仿宋" w:hAnsi="仿宋" w:eastAsia="仿宋" w:cs="仿宋"/>
          <w:sz w:val="30"/>
          <w:szCs w:val="30"/>
        </w:rPr>
        <w:t>)</w:t>
      </w:r>
      <w:r>
        <w:rPr>
          <w:rFonts w:hint="eastAsia" w:ascii="仿宋" w:hAnsi="仿宋" w:eastAsia="仿宋" w:cs="仿宋"/>
          <w:sz w:val="30"/>
          <w:szCs w:val="30"/>
        </w:rPr>
        <w:t>项目效益情况</w:t>
      </w:r>
      <w:r>
        <w:rPr>
          <w:rFonts w:hint="eastAsia" w:eastAsia="仿宋_GB2312"/>
          <w:sz w:val="30"/>
          <w:szCs w:val="30"/>
        </w:rPr>
        <w:t>。</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通过校车安全项目开展，有力改善了校车安全管理，确保了安全运营，为维护我县教育教学秩序，保障教育教学的正常开展奠定坚实的基础。</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五、主要经验及做法、存在的问题及原因分析</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我县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县的教学工作更加满意。</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项目实施中也还存在其他问题，一是需进一步加强项目资金管理，提高财政专项资金的使用效益和管理水平，二是资金下达不及时，会影响到项目的进度。</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六、其他需要说明的问题</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sectPr>
      <w:headerReference r:id="rId3" w:type="default"/>
      <w:footerReference r:id="rId4" w:type="default"/>
      <w:pgSz w:w="11906" w:h="16838"/>
      <w:pgMar w:top="1984" w:right="1701" w:bottom="1984"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仿宋_GB2312" w:eastAsia="仿宋_GB2312"/>
        <w:sz w:val="28"/>
        <w:szCs w:val="28"/>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jc w:val="right"/>
                          </w:pPr>
                          <w:r>
                            <w:rPr>
                              <w:rFonts w:ascii="仿宋_GB2312" w:eastAsia="仿宋_GB2312"/>
                              <w:sz w:val="28"/>
                              <w:szCs w:val="28"/>
                            </w:rPr>
                            <w:t>-</w:t>
                          </w:r>
                          <w:r>
                            <w:rPr>
                              <w:rFonts w:ascii="仿宋_GB2312" w:eastAsia="仿宋_GB2312"/>
                              <w:sz w:val="28"/>
                              <w:szCs w:val="28"/>
                            </w:rPr>
                            <w:fldChar w:fldCharType="begin"/>
                          </w:r>
                          <w:r>
                            <w:rPr>
                              <w:rFonts w:ascii="仿宋_GB2312" w:eastAsia="仿宋_GB2312"/>
                              <w:sz w:val="28"/>
                              <w:szCs w:val="28"/>
                            </w:rPr>
                            <w:instrText xml:space="preserve"> PAGE   \* MERGEFORMAT </w:instrText>
                          </w:r>
                          <w:r>
                            <w:rPr>
                              <w:rFonts w:ascii="仿宋_GB2312" w:eastAsia="仿宋_GB2312"/>
                              <w:sz w:val="28"/>
                              <w:szCs w:val="28"/>
                            </w:rPr>
                            <w:fldChar w:fldCharType="separate"/>
                          </w:r>
                          <w:r>
                            <w:rPr>
                              <w:rFonts w:ascii="仿宋_GB2312" w:eastAsia="仿宋_GB2312"/>
                              <w:sz w:val="28"/>
                              <w:szCs w:val="28"/>
                              <w:lang w:val="zh-CN"/>
                            </w:rPr>
                            <w:t>3</w:t>
                          </w:r>
                          <w:r>
                            <w:rPr>
                              <w:rFonts w:ascii="仿宋_GB2312" w:eastAsia="仿宋_GB2312"/>
                              <w:sz w:val="28"/>
                              <w:szCs w:val="28"/>
                            </w:rPr>
                            <w:fldChar w:fldCharType="end"/>
                          </w:r>
                          <w:r>
                            <w:rPr>
                              <w:rFonts w:ascii="仿宋_GB2312" w:eastAsia="仿宋_GB2312"/>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pPr>
                      <w:pStyle w:val="5"/>
                      <w:jc w:val="right"/>
                    </w:pPr>
                    <w:r>
                      <w:rPr>
                        <w:rFonts w:ascii="仿宋_GB2312" w:eastAsia="仿宋_GB2312"/>
                        <w:sz w:val="28"/>
                        <w:szCs w:val="28"/>
                      </w:rPr>
                      <w:t>-</w:t>
                    </w:r>
                    <w:r>
                      <w:rPr>
                        <w:rFonts w:ascii="仿宋_GB2312" w:eastAsia="仿宋_GB2312"/>
                        <w:sz w:val="28"/>
                        <w:szCs w:val="28"/>
                      </w:rPr>
                      <w:fldChar w:fldCharType="begin"/>
                    </w:r>
                    <w:r>
                      <w:rPr>
                        <w:rFonts w:ascii="仿宋_GB2312" w:eastAsia="仿宋_GB2312"/>
                        <w:sz w:val="28"/>
                        <w:szCs w:val="28"/>
                      </w:rPr>
                      <w:instrText xml:space="preserve"> PAGE   \* MERGEFORMAT </w:instrText>
                    </w:r>
                    <w:r>
                      <w:rPr>
                        <w:rFonts w:ascii="仿宋_GB2312" w:eastAsia="仿宋_GB2312"/>
                        <w:sz w:val="28"/>
                        <w:szCs w:val="28"/>
                      </w:rPr>
                      <w:fldChar w:fldCharType="separate"/>
                    </w:r>
                    <w:r>
                      <w:rPr>
                        <w:rFonts w:ascii="仿宋_GB2312" w:eastAsia="仿宋_GB2312"/>
                        <w:sz w:val="28"/>
                        <w:szCs w:val="28"/>
                        <w:lang w:val="zh-CN"/>
                      </w:rPr>
                      <w:t>3</w:t>
                    </w:r>
                    <w:r>
                      <w:rPr>
                        <w:rFonts w:ascii="仿宋_GB2312" w:eastAsia="仿宋_GB2312"/>
                        <w:sz w:val="28"/>
                        <w:szCs w:val="28"/>
                      </w:rPr>
                      <w:fldChar w:fldCharType="end"/>
                    </w:r>
                    <w:r>
                      <w:rPr>
                        <w:rFonts w:ascii="仿宋_GB2312" w:eastAsia="仿宋_GB2312"/>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kYzI3ZjZiODEyODUwMWM2Y2YyMjY5NWFkNTM0NmQifQ=="/>
    <w:docVar w:name="KSO_WPS_MARK_KEY" w:val="f8d4bd46-1e93-43e6-91b2-ae17ac0e095a"/>
  </w:docVars>
  <w:rsids>
    <w:rsidRoot w:val="0CCB7736"/>
    <w:rsid w:val="00047FEF"/>
    <w:rsid w:val="000A3906"/>
    <w:rsid w:val="001776F1"/>
    <w:rsid w:val="00197482"/>
    <w:rsid w:val="00200A86"/>
    <w:rsid w:val="0022094F"/>
    <w:rsid w:val="00224870"/>
    <w:rsid w:val="00492D71"/>
    <w:rsid w:val="005C4515"/>
    <w:rsid w:val="005F0457"/>
    <w:rsid w:val="006F0A16"/>
    <w:rsid w:val="006F61D3"/>
    <w:rsid w:val="00773328"/>
    <w:rsid w:val="00821883"/>
    <w:rsid w:val="008B0DC8"/>
    <w:rsid w:val="00917857"/>
    <w:rsid w:val="00957284"/>
    <w:rsid w:val="00A52314"/>
    <w:rsid w:val="00A755C2"/>
    <w:rsid w:val="00BB5A00"/>
    <w:rsid w:val="00D02EBD"/>
    <w:rsid w:val="00E22A9F"/>
    <w:rsid w:val="00E372C1"/>
    <w:rsid w:val="016A347B"/>
    <w:rsid w:val="018B126F"/>
    <w:rsid w:val="02B50488"/>
    <w:rsid w:val="02C76FFA"/>
    <w:rsid w:val="0338470A"/>
    <w:rsid w:val="034822A9"/>
    <w:rsid w:val="03B94246"/>
    <w:rsid w:val="03D86621"/>
    <w:rsid w:val="04EE6171"/>
    <w:rsid w:val="05395EA9"/>
    <w:rsid w:val="09D262D8"/>
    <w:rsid w:val="09D973F0"/>
    <w:rsid w:val="0ABD557B"/>
    <w:rsid w:val="0BBB5A8D"/>
    <w:rsid w:val="0C104906"/>
    <w:rsid w:val="0CCB7736"/>
    <w:rsid w:val="0D9E0E8D"/>
    <w:rsid w:val="0E55061C"/>
    <w:rsid w:val="0EAB7397"/>
    <w:rsid w:val="0EF755B3"/>
    <w:rsid w:val="0F17035E"/>
    <w:rsid w:val="0F4E168D"/>
    <w:rsid w:val="11404466"/>
    <w:rsid w:val="11963ADD"/>
    <w:rsid w:val="11E42DD6"/>
    <w:rsid w:val="11EB0F5C"/>
    <w:rsid w:val="11F20483"/>
    <w:rsid w:val="11FA1276"/>
    <w:rsid w:val="136F31F8"/>
    <w:rsid w:val="138750E0"/>
    <w:rsid w:val="15A620D3"/>
    <w:rsid w:val="16A3369E"/>
    <w:rsid w:val="16F85A28"/>
    <w:rsid w:val="178536BD"/>
    <w:rsid w:val="19516372"/>
    <w:rsid w:val="19575CC2"/>
    <w:rsid w:val="19A80228"/>
    <w:rsid w:val="1A101464"/>
    <w:rsid w:val="1A3A3F96"/>
    <w:rsid w:val="1AB74849"/>
    <w:rsid w:val="1AC52FF2"/>
    <w:rsid w:val="1AE6175D"/>
    <w:rsid w:val="1B742AA7"/>
    <w:rsid w:val="1C7B3C60"/>
    <w:rsid w:val="1CA34935"/>
    <w:rsid w:val="1D4E37F9"/>
    <w:rsid w:val="1D5A640E"/>
    <w:rsid w:val="1F7640EC"/>
    <w:rsid w:val="20D76C5F"/>
    <w:rsid w:val="21057490"/>
    <w:rsid w:val="214A230E"/>
    <w:rsid w:val="21B052C4"/>
    <w:rsid w:val="22FF5445"/>
    <w:rsid w:val="234D6204"/>
    <w:rsid w:val="238D0E57"/>
    <w:rsid w:val="24256710"/>
    <w:rsid w:val="251E7983"/>
    <w:rsid w:val="25C07D24"/>
    <w:rsid w:val="260D5D83"/>
    <w:rsid w:val="284A2254"/>
    <w:rsid w:val="28CE5BC0"/>
    <w:rsid w:val="28FD3E48"/>
    <w:rsid w:val="292F1467"/>
    <w:rsid w:val="29786927"/>
    <w:rsid w:val="297B51B4"/>
    <w:rsid w:val="29E40467"/>
    <w:rsid w:val="29F527E2"/>
    <w:rsid w:val="2ABE3E25"/>
    <w:rsid w:val="2BF35971"/>
    <w:rsid w:val="2C487650"/>
    <w:rsid w:val="2E4F43C0"/>
    <w:rsid w:val="2EC7368E"/>
    <w:rsid w:val="30FB4B41"/>
    <w:rsid w:val="31621165"/>
    <w:rsid w:val="323C5548"/>
    <w:rsid w:val="346E6B7F"/>
    <w:rsid w:val="37450F88"/>
    <w:rsid w:val="37D6106F"/>
    <w:rsid w:val="38F862EB"/>
    <w:rsid w:val="39343807"/>
    <w:rsid w:val="39887BBC"/>
    <w:rsid w:val="39B06F76"/>
    <w:rsid w:val="3A53023B"/>
    <w:rsid w:val="3AD60903"/>
    <w:rsid w:val="3AF42D2D"/>
    <w:rsid w:val="3B3A041F"/>
    <w:rsid w:val="3BAE6BF9"/>
    <w:rsid w:val="3CCA47F2"/>
    <w:rsid w:val="3CDE0708"/>
    <w:rsid w:val="3D5877DF"/>
    <w:rsid w:val="3D8E00F7"/>
    <w:rsid w:val="3DC55CAA"/>
    <w:rsid w:val="3DD556CA"/>
    <w:rsid w:val="3F450429"/>
    <w:rsid w:val="3FAF69D2"/>
    <w:rsid w:val="40226C80"/>
    <w:rsid w:val="40C451A5"/>
    <w:rsid w:val="4156470B"/>
    <w:rsid w:val="41943ACE"/>
    <w:rsid w:val="425D4066"/>
    <w:rsid w:val="43173FD4"/>
    <w:rsid w:val="43497474"/>
    <w:rsid w:val="44143822"/>
    <w:rsid w:val="44654A12"/>
    <w:rsid w:val="457C5F26"/>
    <w:rsid w:val="46F30DEA"/>
    <w:rsid w:val="48A02236"/>
    <w:rsid w:val="49CF255F"/>
    <w:rsid w:val="4B2C5DCD"/>
    <w:rsid w:val="4B7D1173"/>
    <w:rsid w:val="4C150E22"/>
    <w:rsid w:val="4C6A38FC"/>
    <w:rsid w:val="4CE74BC3"/>
    <w:rsid w:val="4CF5000E"/>
    <w:rsid w:val="4DB17672"/>
    <w:rsid w:val="4F6F54AA"/>
    <w:rsid w:val="50017590"/>
    <w:rsid w:val="50AC44C4"/>
    <w:rsid w:val="50EA6DB9"/>
    <w:rsid w:val="51CA7471"/>
    <w:rsid w:val="521C2FA3"/>
    <w:rsid w:val="522529B2"/>
    <w:rsid w:val="53910AF4"/>
    <w:rsid w:val="5430188F"/>
    <w:rsid w:val="555952B3"/>
    <w:rsid w:val="556B5A36"/>
    <w:rsid w:val="55AF40BB"/>
    <w:rsid w:val="56F72F7C"/>
    <w:rsid w:val="586243BF"/>
    <w:rsid w:val="58FD3402"/>
    <w:rsid w:val="5A4E6D3F"/>
    <w:rsid w:val="5AAF7799"/>
    <w:rsid w:val="5AB3646E"/>
    <w:rsid w:val="5B425B26"/>
    <w:rsid w:val="5B5C1753"/>
    <w:rsid w:val="5B600653"/>
    <w:rsid w:val="5C32513F"/>
    <w:rsid w:val="5E134100"/>
    <w:rsid w:val="5F7A1C50"/>
    <w:rsid w:val="601C4AB5"/>
    <w:rsid w:val="60BE691E"/>
    <w:rsid w:val="612E4AA0"/>
    <w:rsid w:val="61444403"/>
    <w:rsid w:val="62265BDF"/>
    <w:rsid w:val="62E1699A"/>
    <w:rsid w:val="64147F0D"/>
    <w:rsid w:val="644D16E1"/>
    <w:rsid w:val="64D66362"/>
    <w:rsid w:val="65860217"/>
    <w:rsid w:val="661C580F"/>
    <w:rsid w:val="667E0AA1"/>
    <w:rsid w:val="68FB17C3"/>
    <w:rsid w:val="695F12F9"/>
    <w:rsid w:val="69636C3A"/>
    <w:rsid w:val="69CF7B2C"/>
    <w:rsid w:val="6A0B0004"/>
    <w:rsid w:val="6BA1010E"/>
    <w:rsid w:val="6CE47E41"/>
    <w:rsid w:val="6CED5810"/>
    <w:rsid w:val="6CF92413"/>
    <w:rsid w:val="6D307C84"/>
    <w:rsid w:val="6D7A61DA"/>
    <w:rsid w:val="6DFE5E04"/>
    <w:rsid w:val="6E87203D"/>
    <w:rsid w:val="6F9278BB"/>
    <w:rsid w:val="71572F19"/>
    <w:rsid w:val="719B7427"/>
    <w:rsid w:val="72086C48"/>
    <w:rsid w:val="724A6793"/>
    <w:rsid w:val="741F26FA"/>
    <w:rsid w:val="74470DF8"/>
    <w:rsid w:val="753D283B"/>
    <w:rsid w:val="755F1591"/>
    <w:rsid w:val="756F3624"/>
    <w:rsid w:val="75FD1676"/>
    <w:rsid w:val="762F3B18"/>
    <w:rsid w:val="7643446D"/>
    <w:rsid w:val="799536BA"/>
    <w:rsid w:val="7B170752"/>
    <w:rsid w:val="7B6344EE"/>
    <w:rsid w:val="7B8F681B"/>
    <w:rsid w:val="7D2B742D"/>
    <w:rsid w:val="7D907459"/>
    <w:rsid w:val="7DD96C0E"/>
    <w:rsid w:val="7E474F7B"/>
    <w:rsid w:val="7E8F7AC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nhideWhenUsed="0" w:uiPriority="99" w:name="FollowedHyperlink"/>
    <w:lsdException w:qFormat="1" w:unhideWhenUsed="0" w:uiPriority="0"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nhideWhenUsed="0" w:uiPriority="99" w:name="HTML Cite"/>
    <w:lsdException w:qFormat="1" w:unhideWhenUsed="0" w:uiPriority="99" w:name="HTML Code"/>
    <w:lsdException w:qFormat="1" w:unhideWhenUsed="0" w:uiPriority="99" w:name="HTML Definition"/>
    <w:lsdException w:uiPriority="99" w:name="HTML Keyboard"/>
    <w:lsdException w:uiPriority="99" w:name="HTML Preformatted"/>
    <w:lsdException w:uiPriority="99" w:name="HTML Sample"/>
    <w:lsdException w:uiPriority="99" w:name="HTML Typewriter"/>
    <w:lsdException w:qFormat="1" w:unhideWhenUsed="0"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locked/>
    <w:uiPriority w:val="99"/>
    <w:pPr>
      <w:keepNext/>
      <w:keepLines/>
      <w:outlineLvl w:val="0"/>
    </w:pPr>
    <w:rPr>
      <w:rFonts w:eastAsia="黑体"/>
      <w:bCs/>
      <w:kern w:val="44"/>
      <w:szCs w:val="44"/>
    </w:rPr>
  </w:style>
  <w:style w:type="character" w:default="1" w:styleId="10">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1"/>
    <w:link w:val="20"/>
    <w:qFormat/>
    <w:uiPriority w:val="99"/>
    <w:pPr>
      <w:snapToGrid w:val="0"/>
      <w:jc w:val="left"/>
    </w:pPr>
    <w:rPr>
      <w:sz w:val="18"/>
      <w:szCs w:val="18"/>
    </w:rPr>
  </w:style>
  <w:style w:type="paragraph" w:styleId="4">
    <w:name w:val="Body Text"/>
    <w:basedOn w:val="1"/>
    <w:link w:val="21"/>
    <w:semiHidden/>
    <w:uiPriority w:val="99"/>
    <w:rPr>
      <w:rFonts w:ascii="仿宋" w:hAnsi="仿宋" w:eastAsia="仿宋" w:cs="仿宋"/>
      <w:sz w:val="31"/>
      <w:szCs w:val="31"/>
      <w:lang w:eastAsia="en-US"/>
    </w:rPr>
  </w:style>
  <w:style w:type="paragraph" w:styleId="5">
    <w:name w:val="footer"/>
    <w:basedOn w:val="1"/>
    <w:link w:val="22"/>
    <w:uiPriority w:val="99"/>
    <w:pPr>
      <w:tabs>
        <w:tab w:val="center" w:pos="4153"/>
        <w:tab w:val="right" w:pos="8306"/>
      </w:tabs>
      <w:snapToGrid w:val="0"/>
      <w:jc w:val="left"/>
    </w:pPr>
    <w:rPr>
      <w:sz w:val="18"/>
      <w:szCs w:val="18"/>
    </w:rPr>
  </w:style>
  <w:style w:type="paragraph" w:styleId="6">
    <w:name w:val="header"/>
    <w:basedOn w:val="1"/>
    <w:link w:val="2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semiHidden/>
    <w:qFormat/>
    <w:uiPriority w:val="99"/>
    <w:pPr>
      <w:jc w:val="left"/>
    </w:pPr>
    <w:rPr>
      <w:kern w:val="0"/>
      <w:sz w:val="24"/>
    </w:rPr>
  </w:style>
  <w:style w:type="table" w:styleId="9">
    <w:name w:val="Table Grid"/>
    <w:basedOn w:val="8"/>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rPr>
      <w:rFonts w:cs="Times New Roman"/>
    </w:rPr>
  </w:style>
  <w:style w:type="character" w:styleId="12">
    <w:name w:val="FollowedHyperlink"/>
    <w:basedOn w:val="10"/>
    <w:semiHidden/>
    <w:uiPriority w:val="99"/>
    <w:rPr>
      <w:rFonts w:cs="Times New Roman"/>
      <w:color w:val="2965B1"/>
      <w:u w:val="none"/>
    </w:rPr>
  </w:style>
  <w:style w:type="character" w:styleId="13">
    <w:name w:val="Emphasis"/>
    <w:basedOn w:val="10"/>
    <w:qFormat/>
    <w:locked/>
    <w:uiPriority w:val="99"/>
    <w:rPr>
      <w:rFonts w:cs="Times New Roman"/>
    </w:rPr>
  </w:style>
  <w:style w:type="character" w:styleId="14">
    <w:name w:val="HTML Definition"/>
    <w:basedOn w:val="10"/>
    <w:semiHidden/>
    <w:qFormat/>
    <w:uiPriority w:val="99"/>
    <w:rPr>
      <w:rFonts w:cs="Times New Roman"/>
    </w:rPr>
  </w:style>
  <w:style w:type="character" w:styleId="15">
    <w:name w:val="HTML Variable"/>
    <w:basedOn w:val="10"/>
    <w:semiHidden/>
    <w:qFormat/>
    <w:uiPriority w:val="99"/>
    <w:rPr>
      <w:rFonts w:cs="Times New Roman"/>
    </w:rPr>
  </w:style>
  <w:style w:type="character" w:styleId="16">
    <w:name w:val="Hyperlink"/>
    <w:basedOn w:val="10"/>
    <w:semiHidden/>
    <w:qFormat/>
    <w:uiPriority w:val="99"/>
    <w:rPr>
      <w:rFonts w:cs="Times New Roman"/>
      <w:color w:val="2965B1"/>
      <w:u w:val="none"/>
    </w:rPr>
  </w:style>
  <w:style w:type="character" w:styleId="17">
    <w:name w:val="HTML Code"/>
    <w:basedOn w:val="10"/>
    <w:semiHidden/>
    <w:qFormat/>
    <w:uiPriority w:val="99"/>
    <w:rPr>
      <w:rFonts w:ascii="Courier New" w:hAnsi="Courier New" w:cs="Times New Roman"/>
      <w:sz w:val="20"/>
    </w:rPr>
  </w:style>
  <w:style w:type="character" w:styleId="18">
    <w:name w:val="HTML Cite"/>
    <w:basedOn w:val="10"/>
    <w:semiHidden/>
    <w:uiPriority w:val="99"/>
    <w:rPr>
      <w:rFonts w:cs="Times New Roman"/>
    </w:rPr>
  </w:style>
  <w:style w:type="character" w:customStyle="1" w:styleId="19">
    <w:name w:val="Heading 1 Char"/>
    <w:basedOn w:val="10"/>
    <w:link w:val="3"/>
    <w:qFormat/>
    <w:uiPriority w:val="9"/>
    <w:rPr>
      <w:b/>
      <w:bCs/>
      <w:kern w:val="44"/>
      <w:sz w:val="44"/>
      <w:szCs w:val="44"/>
    </w:rPr>
  </w:style>
  <w:style w:type="character" w:customStyle="1" w:styleId="20">
    <w:name w:val="Footnote Text Char"/>
    <w:basedOn w:val="10"/>
    <w:link w:val="2"/>
    <w:semiHidden/>
    <w:qFormat/>
    <w:uiPriority w:val="99"/>
    <w:rPr>
      <w:sz w:val="18"/>
      <w:szCs w:val="18"/>
    </w:rPr>
  </w:style>
  <w:style w:type="character" w:customStyle="1" w:styleId="21">
    <w:name w:val="Body Text Char"/>
    <w:basedOn w:val="10"/>
    <w:link w:val="4"/>
    <w:semiHidden/>
    <w:qFormat/>
    <w:uiPriority w:val="99"/>
    <w:rPr>
      <w:szCs w:val="24"/>
    </w:rPr>
  </w:style>
  <w:style w:type="character" w:customStyle="1" w:styleId="22">
    <w:name w:val="Footer Char"/>
    <w:basedOn w:val="10"/>
    <w:link w:val="5"/>
    <w:semiHidden/>
    <w:qFormat/>
    <w:locked/>
    <w:uiPriority w:val="99"/>
    <w:rPr>
      <w:rFonts w:cs="Times New Roman"/>
      <w:sz w:val="18"/>
      <w:szCs w:val="18"/>
    </w:rPr>
  </w:style>
  <w:style w:type="character" w:customStyle="1" w:styleId="23">
    <w:name w:val="Header Char"/>
    <w:basedOn w:val="10"/>
    <w:link w:val="6"/>
    <w:semiHidden/>
    <w:locked/>
    <w:uiPriority w:val="99"/>
    <w:rPr>
      <w:rFonts w:cs="Times New Roman"/>
      <w:sz w:val="18"/>
      <w:szCs w:val="18"/>
    </w:rPr>
  </w:style>
  <w:style w:type="paragraph" w:styleId="24">
    <w:name w:val="List Paragraph"/>
    <w:basedOn w:val="1"/>
    <w:qFormat/>
    <w:uiPriority w:val="99"/>
    <w:pPr>
      <w:ind w:firstLine="420" w:firstLineChars="200"/>
    </w:pPr>
    <w:rPr>
      <w:rFonts w:ascii="Calibri" w:hAnsi="Calibri"/>
      <w:szCs w:val="22"/>
    </w:rPr>
  </w:style>
  <w:style w:type="character" w:customStyle="1" w:styleId="25">
    <w:name w:val="hover9"/>
    <w:basedOn w:val="10"/>
    <w:qFormat/>
    <w:uiPriority w:val="99"/>
    <w:rPr>
      <w:rFonts w:cs="Times New Roman"/>
      <w:color w:val="FF7B00"/>
    </w:rPr>
  </w:style>
  <w:style w:type="character" w:customStyle="1" w:styleId="26">
    <w:name w:val="before1"/>
    <w:basedOn w:val="10"/>
    <w:qFormat/>
    <w:uiPriority w:val="99"/>
    <w:rPr>
      <w:rFonts w:cs="Times New Roman"/>
      <w:bdr w:val="single" w:color="1EB2C9" w:sz="48" w:space="0"/>
      <w:shd w:val="clear" w:color="auto" w:fill="F5F5F8"/>
    </w:rPr>
  </w:style>
  <w:style w:type="character" w:customStyle="1" w:styleId="27">
    <w:name w:val="hover"/>
    <w:basedOn w:val="10"/>
    <w:qFormat/>
    <w:uiPriority w:val="99"/>
    <w:rPr>
      <w:rFonts w:cs="Times New Roman"/>
      <w:color w:val="FF7B00"/>
    </w:rPr>
  </w:style>
  <w:style w:type="character" w:customStyle="1" w:styleId="28">
    <w:name w:val="before"/>
    <w:basedOn w:val="10"/>
    <w:uiPriority w:val="99"/>
    <w:rPr>
      <w:rFonts w:cs="Times New Roman"/>
      <w:bdr w:val="single" w:color="1EB2C9" w:sz="48" w:space="0"/>
      <w:shd w:val="clear" w:color="auto" w:fill="F5F5F8"/>
    </w:rPr>
  </w:style>
  <w:style w:type="character" w:customStyle="1" w:styleId="29">
    <w:name w:val="hover8"/>
    <w:basedOn w:val="10"/>
    <w:uiPriority w:val="99"/>
    <w:rPr>
      <w:rFonts w:cs="Times New Roman"/>
      <w:color w:val="FF7B00"/>
    </w:rPr>
  </w:style>
  <w:style w:type="paragraph" w:customStyle="1" w:styleId="30">
    <w:name w:val="reader-word-layer"/>
    <w:basedOn w:val="1"/>
    <w:qFormat/>
    <w:uiPriority w:val="99"/>
    <w:pPr>
      <w:widowControl/>
      <w:spacing w:before="100" w:beforeAutospacing="1" w:after="100" w:afterAutospacing="1"/>
      <w:jc w:val="left"/>
    </w:pPr>
    <w:rPr>
      <w:rFonts w:ascii="宋体" w:hAnsi="宋体" w:cs="宋体"/>
      <w:kern w:val="0"/>
      <w:sz w:val="24"/>
    </w:rPr>
  </w:style>
  <w:style w:type="table" w:customStyle="1" w:styleId="31">
    <w:name w:val="Table Normal1"/>
    <w:semiHidden/>
    <w:qFormat/>
    <w:uiPriority w:val="99"/>
    <w:rPr>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8</Pages>
  <Words>2554</Words>
  <Characters>2711</Characters>
  <Lines>0</Lines>
  <Paragraphs>0</Paragraphs>
  <TotalTime>35</TotalTime>
  <ScaleCrop>false</ScaleCrop>
  <LinksUpToDate>false</LinksUpToDate>
  <CharactersWithSpaces>2719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2020-06-04T01:07:00Z</dcterms:created>
  <dc:creator>Administrator</dc:creator>
  <cp:lastModifiedBy>孙洋</cp:lastModifiedBy>
  <cp:lastPrinted>2024-05-28T01:55:24Z</cp:lastPrinted>
  <dcterms:modified xsi:type="dcterms:W3CDTF">2024-05-28T01:56:51Z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KSOSaveFontToCloudKey">
    <vt:lpwstr>386772509_embed</vt:lpwstr>
  </property>
  <property fmtid="{D5CDD505-2E9C-101B-9397-08002B2CF9AE}" pid="4" name="ICV">
    <vt:lpwstr>8622CBF1EE914033BC96E43A1F8ADCBE</vt:lpwstr>
  </property>
</Properties>
</file>