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81" w:line="171" w:lineRule="auto"/>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ascii="仿宋_GB2312" w:hAnsi="仿宋_GB2312" w:eastAsia="仿宋_GB2312" w:cs="仿宋_GB2312"/>
          <w:sz w:val="32"/>
          <w:szCs w:val="32"/>
        </w:rPr>
        <w:t>6</w:t>
      </w:r>
    </w:p>
    <w:p>
      <w:pPr>
        <w:spacing w:afterLines="50" w:line="580" w:lineRule="exact"/>
        <w:jc w:val="center"/>
        <w:rPr>
          <w:rFonts w:ascii="方正小标宋简体" w:hAnsi="方正小标宋简体" w:eastAsia="方正小标宋简体" w:cs="方正小标宋简体"/>
          <w:sz w:val="44"/>
          <w:szCs w:val="44"/>
        </w:rPr>
      </w:pPr>
      <w:r>
        <w:rPr>
          <w:rFonts w:ascii="方正小标宋简体" w:hAnsi="方正小标宋简体" w:eastAsia="方正小标宋简体" w:cs="方正小标宋简体"/>
          <w:spacing w:val="7"/>
          <w:sz w:val="44"/>
          <w:szCs w:val="44"/>
        </w:rPr>
        <w:t>2023</w:t>
      </w:r>
      <w:r>
        <w:rPr>
          <w:rFonts w:hint="eastAsia" w:ascii="方正小标宋简体" w:hAnsi="方正小标宋简体" w:eastAsia="方正小标宋简体" w:cs="方正小标宋简体"/>
          <w:spacing w:val="7"/>
          <w:sz w:val="44"/>
          <w:szCs w:val="44"/>
        </w:rPr>
        <w:t>年度项目支出绩效自评表</w:t>
      </w:r>
    </w:p>
    <w:tbl>
      <w:tblPr>
        <w:tblStyle w:val="8"/>
        <w:tblW w:w="490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79"/>
        <w:gridCol w:w="876"/>
        <w:gridCol w:w="1083"/>
        <w:gridCol w:w="916"/>
        <w:gridCol w:w="953"/>
        <w:gridCol w:w="1081"/>
        <w:gridCol w:w="581"/>
        <w:gridCol w:w="684"/>
        <w:gridCol w:w="129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1701" w:type="pct"/>
            <w:gridSpan w:val="3"/>
            <w:vAlign w:val="center"/>
          </w:tcPr>
          <w:p>
            <w:pPr>
              <w:jc w:val="center"/>
              <w:rPr>
                <w:rFonts w:ascii="黑体" w:hAnsi="黑体" w:eastAsia="黑体" w:cs="黑体"/>
                <w:szCs w:val="21"/>
              </w:rPr>
            </w:pPr>
            <w:r>
              <w:rPr>
                <w:rFonts w:hint="eastAsia" w:ascii="黑体" w:hAnsi="黑体" w:eastAsia="黑体" w:cs="黑体"/>
                <w:szCs w:val="21"/>
              </w:rPr>
              <w:t>项目支出名称</w:t>
            </w:r>
          </w:p>
        </w:tc>
        <w:tc>
          <w:tcPr>
            <w:tcW w:w="3298" w:type="pct"/>
            <w:gridSpan w:val="6"/>
            <w:vAlign w:val="center"/>
          </w:tcPr>
          <w:p>
            <w:pPr>
              <w:jc w:val="center"/>
              <w:rPr>
                <w:rFonts w:ascii="黑体" w:hAnsi="黑体" w:eastAsia="黑体" w:cs="黑体"/>
                <w:szCs w:val="21"/>
              </w:rPr>
            </w:pPr>
            <w:r>
              <w:rPr>
                <w:rFonts w:hint="eastAsia" w:ascii="黑体" w:hAnsi="黑体" w:eastAsia="黑体" w:cs="黑体"/>
                <w:szCs w:val="21"/>
              </w:rPr>
              <w:t>校车安全管理专项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527" w:type="pct"/>
            <w:vAlign w:val="center"/>
          </w:tcPr>
          <w:p>
            <w:pPr>
              <w:jc w:val="center"/>
              <w:rPr>
                <w:rFonts w:ascii="黑体" w:hAnsi="黑体" w:eastAsia="黑体" w:cs="黑体"/>
                <w:szCs w:val="21"/>
              </w:rPr>
            </w:pPr>
            <w:r>
              <w:rPr>
                <w:rFonts w:hint="eastAsia" w:ascii="黑体" w:hAnsi="黑体" w:eastAsia="黑体" w:cs="黑体"/>
                <w:szCs w:val="21"/>
              </w:rPr>
              <w:t>主管</w:t>
            </w:r>
          </w:p>
          <w:p>
            <w:pPr>
              <w:jc w:val="center"/>
              <w:rPr>
                <w:rFonts w:ascii="黑体" w:hAnsi="黑体" w:eastAsia="黑体" w:cs="黑体"/>
                <w:szCs w:val="21"/>
              </w:rPr>
            </w:pPr>
            <w:r>
              <w:rPr>
                <w:rFonts w:hint="eastAsia" w:ascii="黑体" w:hAnsi="黑体" w:eastAsia="黑体" w:cs="黑体"/>
                <w:szCs w:val="21"/>
              </w:rPr>
              <w:t>部门</w:t>
            </w:r>
          </w:p>
        </w:tc>
        <w:tc>
          <w:tcPr>
            <w:tcW w:w="2294" w:type="pct"/>
            <w:gridSpan w:val="4"/>
            <w:vAlign w:val="center"/>
          </w:tcPr>
          <w:p>
            <w:pPr>
              <w:jc w:val="center"/>
              <w:rPr>
                <w:rFonts w:ascii="黑体" w:hAnsi="黑体" w:eastAsia="黑体" w:cs="黑体"/>
                <w:szCs w:val="21"/>
              </w:rPr>
            </w:pPr>
            <w:r>
              <w:rPr>
                <w:rFonts w:hint="eastAsia" w:ascii="黑体" w:hAnsi="黑体" w:eastAsia="黑体" w:cs="黑体"/>
                <w:szCs w:val="21"/>
              </w:rPr>
              <w:t>华容县人民政府</w:t>
            </w:r>
          </w:p>
        </w:tc>
        <w:tc>
          <w:tcPr>
            <w:tcW w:w="646" w:type="pct"/>
            <w:vAlign w:val="center"/>
          </w:tcPr>
          <w:p>
            <w:pPr>
              <w:jc w:val="center"/>
              <w:rPr>
                <w:rFonts w:ascii="黑体" w:hAnsi="黑体" w:eastAsia="黑体" w:cs="黑体"/>
                <w:szCs w:val="21"/>
              </w:rPr>
            </w:pPr>
            <w:r>
              <w:rPr>
                <w:rFonts w:hint="eastAsia" w:ascii="黑体" w:hAnsi="黑体" w:eastAsia="黑体" w:cs="黑体"/>
                <w:szCs w:val="21"/>
              </w:rPr>
              <w:t>实施单位</w:t>
            </w:r>
          </w:p>
        </w:tc>
        <w:tc>
          <w:tcPr>
            <w:tcW w:w="1531" w:type="pct"/>
            <w:gridSpan w:val="3"/>
            <w:vAlign w:val="center"/>
          </w:tcPr>
          <w:p>
            <w:pPr>
              <w:jc w:val="center"/>
              <w:rPr>
                <w:rFonts w:ascii="黑体" w:hAnsi="黑体" w:eastAsia="黑体" w:cs="黑体"/>
                <w:szCs w:val="21"/>
              </w:rPr>
            </w:pPr>
            <w:r>
              <w:rPr>
                <w:rFonts w:hint="eastAsia" w:ascii="黑体" w:hAnsi="黑体" w:eastAsia="黑体" w:cs="黑体"/>
                <w:szCs w:val="21"/>
              </w:rPr>
              <w:t>华容县教育体育局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527" w:type="pct"/>
            <w:vMerge w:val="restart"/>
            <w:tcBorders>
              <w:bottom w:val="nil"/>
            </w:tcBorders>
            <w:vAlign w:val="center"/>
          </w:tcPr>
          <w:p>
            <w:pPr>
              <w:jc w:val="center"/>
              <w:rPr>
                <w:rFonts w:ascii="黑体" w:hAnsi="黑体" w:eastAsia="黑体" w:cs="黑体"/>
                <w:szCs w:val="21"/>
              </w:rPr>
            </w:pPr>
            <w:r>
              <w:rPr>
                <w:rFonts w:hint="eastAsia" w:ascii="黑体" w:hAnsi="黑体" w:eastAsia="黑体" w:cs="黑体"/>
                <w:szCs w:val="21"/>
              </w:rPr>
              <w:t>项目资金（万元）</w:t>
            </w:r>
          </w:p>
        </w:tc>
        <w:tc>
          <w:tcPr>
            <w:tcW w:w="1174" w:type="pct"/>
            <w:gridSpan w:val="2"/>
            <w:vAlign w:val="center"/>
          </w:tcPr>
          <w:p>
            <w:pPr>
              <w:jc w:val="center"/>
              <w:rPr>
                <w:rFonts w:ascii="黑体" w:hAnsi="黑体" w:eastAsia="黑体" w:cs="黑体"/>
                <w:szCs w:val="21"/>
              </w:rPr>
            </w:pPr>
          </w:p>
        </w:tc>
        <w:tc>
          <w:tcPr>
            <w:tcW w:w="549" w:type="pct"/>
            <w:vAlign w:val="center"/>
          </w:tcPr>
          <w:p>
            <w:pPr>
              <w:jc w:val="center"/>
              <w:rPr>
                <w:rFonts w:ascii="黑体" w:hAnsi="黑体" w:eastAsia="黑体" w:cs="黑体"/>
                <w:szCs w:val="21"/>
              </w:rPr>
            </w:pPr>
            <w:r>
              <w:rPr>
                <w:rFonts w:hint="eastAsia" w:ascii="黑体" w:hAnsi="黑体" w:eastAsia="黑体" w:cs="黑体"/>
                <w:szCs w:val="21"/>
              </w:rPr>
              <w:t>年初</w:t>
            </w:r>
          </w:p>
          <w:p>
            <w:pPr>
              <w:jc w:val="center"/>
              <w:rPr>
                <w:rFonts w:ascii="黑体" w:hAnsi="黑体" w:eastAsia="黑体" w:cs="黑体"/>
                <w:szCs w:val="21"/>
              </w:rPr>
            </w:pPr>
            <w:r>
              <w:rPr>
                <w:rFonts w:hint="eastAsia" w:ascii="黑体" w:hAnsi="黑体" w:eastAsia="黑体" w:cs="黑体"/>
                <w:szCs w:val="21"/>
              </w:rPr>
              <w:t>预算数</w:t>
            </w:r>
          </w:p>
        </w:tc>
        <w:tc>
          <w:tcPr>
            <w:tcW w:w="570" w:type="pct"/>
            <w:vAlign w:val="center"/>
          </w:tcPr>
          <w:p>
            <w:pPr>
              <w:jc w:val="center"/>
              <w:rPr>
                <w:rFonts w:ascii="黑体" w:hAnsi="黑体" w:eastAsia="黑体" w:cs="黑体"/>
                <w:szCs w:val="21"/>
              </w:rPr>
            </w:pPr>
            <w:r>
              <w:rPr>
                <w:rFonts w:hint="eastAsia" w:ascii="黑体" w:hAnsi="黑体" w:eastAsia="黑体" w:cs="黑体"/>
                <w:szCs w:val="21"/>
              </w:rPr>
              <w:t>全年</w:t>
            </w:r>
          </w:p>
          <w:p>
            <w:pPr>
              <w:jc w:val="center"/>
              <w:rPr>
                <w:rFonts w:ascii="黑体" w:hAnsi="黑体" w:eastAsia="黑体" w:cs="黑体"/>
                <w:szCs w:val="21"/>
              </w:rPr>
            </w:pPr>
            <w:r>
              <w:rPr>
                <w:rFonts w:hint="eastAsia" w:ascii="黑体" w:hAnsi="黑体" w:eastAsia="黑体" w:cs="黑体"/>
                <w:szCs w:val="21"/>
              </w:rPr>
              <w:t>预算数</w:t>
            </w:r>
          </w:p>
        </w:tc>
        <w:tc>
          <w:tcPr>
            <w:tcW w:w="646" w:type="pct"/>
            <w:vAlign w:val="center"/>
          </w:tcPr>
          <w:p>
            <w:pPr>
              <w:jc w:val="center"/>
              <w:rPr>
                <w:rFonts w:ascii="黑体" w:hAnsi="黑体" w:eastAsia="黑体" w:cs="黑体"/>
                <w:szCs w:val="21"/>
              </w:rPr>
            </w:pPr>
            <w:r>
              <w:rPr>
                <w:rFonts w:hint="eastAsia" w:ascii="黑体" w:hAnsi="黑体" w:eastAsia="黑体" w:cs="黑体"/>
                <w:szCs w:val="21"/>
              </w:rPr>
              <w:t>全年</w:t>
            </w:r>
          </w:p>
          <w:p>
            <w:pPr>
              <w:jc w:val="center"/>
              <w:rPr>
                <w:rFonts w:ascii="黑体" w:hAnsi="黑体" w:eastAsia="黑体" w:cs="黑体"/>
                <w:szCs w:val="21"/>
              </w:rPr>
            </w:pPr>
            <w:r>
              <w:rPr>
                <w:rFonts w:hint="eastAsia" w:ascii="黑体" w:hAnsi="黑体" w:eastAsia="黑体" w:cs="黑体"/>
                <w:szCs w:val="21"/>
              </w:rPr>
              <w:t>执行数</w:t>
            </w:r>
          </w:p>
        </w:tc>
        <w:tc>
          <w:tcPr>
            <w:tcW w:w="348" w:type="pct"/>
            <w:vAlign w:val="center"/>
          </w:tcPr>
          <w:p>
            <w:pPr>
              <w:jc w:val="center"/>
              <w:rPr>
                <w:rFonts w:ascii="黑体" w:hAnsi="黑体" w:eastAsia="黑体" w:cs="黑体"/>
                <w:szCs w:val="21"/>
              </w:rPr>
            </w:pPr>
            <w:r>
              <w:rPr>
                <w:rFonts w:hint="eastAsia" w:ascii="黑体" w:hAnsi="黑体" w:eastAsia="黑体" w:cs="黑体"/>
                <w:szCs w:val="21"/>
              </w:rPr>
              <w:t>分值</w:t>
            </w:r>
          </w:p>
        </w:tc>
        <w:tc>
          <w:tcPr>
            <w:tcW w:w="410" w:type="pct"/>
            <w:vAlign w:val="center"/>
          </w:tcPr>
          <w:p>
            <w:pPr>
              <w:jc w:val="center"/>
              <w:rPr>
                <w:rFonts w:ascii="黑体" w:hAnsi="黑体" w:eastAsia="黑体" w:cs="黑体"/>
                <w:szCs w:val="21"/>
              </w:rPr>
            </w:pPr>
            <w:r>
              <w:rPr>
                <w:rFonts w:hint="eastAsia" w:ascii="黑体" w:hAnsi="黑体" w:eastAsia="黑体" w:cs="黑体"/>
                <w:szCs w:val="21"/>
              </w:rPr>
              <w:t>执行率</w:t>
            </w:r>
          </w:p>
        </w:tc>
        <w:tc>
          <w:tcPr>
            <w:tcW w:w="772" w:type="pct"/>
            <w:vAlign w:val="center"/>
          </w:tcPr>
          <w:p>
            <w:pPr>
              <w:jc w:val="center"/>
              <w:rPr>
                <w:rFonts w:ascii="黑体" w:hAnsi="黑体" w:eastAsia="黑体" w:cs="黑体"/>
                <w:szCs w:val="21"/>
              </w:rPr>
            </w:pPr>
            <w:r>
              <w:rPr>
                <w:rFonts w:hint="eastAsia" w:ascii="黑体" w:hAnsi="黑体" w:eastAsia="黑体" w:cs="黑体"/>
                <w:szCs w:val="21"/>
              </w:rPr>
              <w:t>自评得分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527" w:type="pct"/>
            <w:vMerge w:val="continue"/>
            <w:tcBorders>
              <w:top w:val="nil"/>
              <w:bottom w:val="nil"/>
            </w:tcBorders>
            <w:vAlign w:val="center"/>
          </w:tcPr>
          <w:p>
            <w:pPr>
              <w:jc w:val="center"/>
              <w:rPr>
                <w:rFonts w:ascii="宋体" w:cs="宋体"/>
                <w:szCs w:val="21"/>
              </w:rPr>
            </w:pPr>
          </w:p>
        </w:tc>
        <w:tc>
          <w:tcPr>
            <w:tcW w:w="1174" w:type="pct"/>
            <w:gridSpan w:val="2"/>
            <w:vAlign w:val="center"/>
          </w:tcPr>
          <w:p>
            <w:pPr>
              <w:rPr>
                <w:rFonts w:ascii="宋体" w:cs="宋体"/>
                <w:szCs w:val="21"/>
              </w:rPr>
            </w:pPr>
            <w:r>
              <w:rPr>
                <w:rFonts w:hint="eastAsia" w:ascii="宋体" w:hAnsi="宋体" w:cs="宋体"/>
                <w:szCs w:val="21"/>
              </w:rPr>
              <w:t>年度资金总额</w:t>
            </w:r>
          </w:p>
        </w:tc>
        <w:tc>
          <w:tcPr>
            <w:tcW w:w="549" w:type="pct"/>
            <w:vAlign w:val="center"/>
          </w:tcPr>
          <w:p>
            <w:pPr>
              <w:jc w:val="center"/>
              <w:rPr>
                <w:rFonts w:ascii="宋体" w:cs="宋体"/>
                <w:szCs w:val="21"/>
              </w:rPr>
            </w:pPr>
          </w:p>
        </w:tc>
        <w:tc>
          <w:tcPr>
            <w:tcW w:w="570" w:type="pct"/>
            <w:vAlign w:val="center"/>
          </w:tcPr>
          <w:p>
            <w:pPr>
              <w:jc w:val="center"/>
              <w:rPr>
                <w:rFonts w:hint="eastAsia" w:ascii="宋体" w:hAnsi="宋体" w:eastAsia="宋体" w:cs="宋体"/>
                <w:szCs w:val="21"/>
                <w:lang w:eastAsia="zh-CN"/>
              </w:rPr>
            </w:pPr>
            <w:r>
              <w:rPr>
                <w:rFonts w:hint="eastAsia" w:ascii="宋体" w:hAnsi="宋体" w:cs="宋体"/>
                <w:szCs w:val="21"/>
                <w:lang w:eastAsia="zh-CN"/>
              </w:rPr>
              <w:t>566.40</w:t>
            </w:r>
          </w:p>
        </w:tc>
        <w:tc>
          <w:tcPr>
            <w:tcW w:w="646" w:type="pct"/>
            <w:vAlign w:val="center"/>
          </w:tcPr>
          <w:p>
            <w:pPr>
              <w:jc w:val="center"/>
              <w:rPr>
                <w:rFonts w:hint="eastAsia" w:ascii="宋体" w:hAnsi="宋体" w:eastAsia="宋体" w:cs="宋体"/>
                <w:szCs w:val="21"/>
                <w:lang w:eastAsia="zh-CN"/>
              </w:rPr>
            </w:pPr>
            <w:r>
              <w:rPr>
                <w:rFonts w:hint="eastAsia" w:ascii="宋体" w:hAnsi="宋体" w:cs="宋体"/>
                <w:szCs w:val="21"/>
                <w:lang w:eastAsia="zh-CN"/>
              </w:rPr>
              <w:t>566.40</w:t>
            </w:r>
          </w:p>
        </w:tc>
        <w:tc>
          <w:tcPr>
            <w:tcW w:w="348" w:type="pct"/>
            <w:vAlign w:val="center"/>
          </w:tcPr>
          <w:p>
            <w:pPr>
              <w:jc w:val="center"/>
              <w:rPr>
                <w:rFonts w:ascii="宋体" w:hAnsi="宋体" w:cs="宋体"/>
                <w:szCs w:val="21"/>
              </w:rPr>
            </w:pPr>
            <w:r>
              <w:rPr>
                <w:rFonts w:ascii="宋体" w:hAnsi="宋体" w:cs="宋体"/>
                <w:szCs w:val="21"/>
              </w:rPr>
              <w:t>10</w:t>
            </w:r>
          </w:p>
        </w:tc>
        <w:tc>
          <w:tcPr>
            <w:tcW w:w="410" w:type="pct"/>
            <w:vAlign w:val="center"/>
          </w:tcPr>
          <w:p>
            <w:pPr>
              <w:jc w:val="center"/>
              <w:rPr>
                <w:rFonts w:ascii="宋体" w:hAnsi="宋体" w:cs="宋体"/>
                <w:szCs w:val="21"/>
              </w:rPr>
            </w:pPr>
            <w:r>
              <w:rPr>
                <w:rFonts w:ascii="宋体" w:hAnsi="宋体" w:cs="宋体"/>
                <w:szCs w:val="21"/>
              </w:rPr>
              <w:t>100%</w:t>
            </w:r>
          </w:p>
        </w:tc>
        <w:tc>
          <w:tcPr>
            <w:tcW w:w="772" w:type="pct"/>
            <w:vAlign w:val="center"/>
          </w:tcPr>
          <w:p>
            <w:pPr>
              <w:jc w:val="center"/>
              <w:rPr>
                <w:rFonts w:ascii="宋体" w:hAnsi="宋体" w:cs="宋体"/>
                <w:szCs w:val="21"/>
              </w:rPr>
            </w:pPr>
            <w:r>
              <w:rPr>
                <w:rFonts w:ascii="宋体" w:hAnsi="宋体" w:cs="宋体"/>
                <w:szCs w:val="21"/>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527" w:type="pct"/>
            <w:vMerge w:val="continue"/>
            <w:tcBorders>
              <w:top w:val="nil"/>
              <w:bottom w:val="nil"/>
            </w:tcBorders>
            <w:vAlign w:val="center"/>
          </w:tcPr>
          <w:p>
            <w:pPr>
              <w:jc w:val="center"/>
              <w:rPr>
                <w:rFonts w:ascii="宋体" w:cs="宋体"/>
                <w:szCs w:val="21"/>
              </w:rPr>
            </w:pPr>
          </w:p>
        </w:tc>
        <w:tc>
          <w:tcPr>
            <w:tcW w:w="1174" w:type="pct"/>
            <w:gridSpan w:val="2"/>
            <w:vAlign w:val="center"/>
          </w:tcPr>
          <w:p>
            <w:pPr>
              <w:jc w:val="center"/>
              <w:rPr>
                <w:rFonts w:ascii="宋体" w:cs="宋体"/>
                <w:szCs w:val="21"/>
              </w:rPr>
            </w:pPr>
            <w:r>
              <w:rPr>
                <w:rFonts w:hint="eastAsia" w:ascii="宋体" w:hAnsi="宋体" w:cs="宋体"/>
                <w:szCs w:val="21"/>
              </w:rPr>
              <w:t>其中：当年财政拨款</w:t>
            </w:r>
          </w:p>
        </w:tc>
        <w:tc>
          <w:tcPr>
            <w:tcW w:w="549" w:type="pct"/>
            <w:vAlign w:val="center"/>
          </w:tcPr>
          <w:p>
            <w:pPr>
              <w:jc w:val="center"/>
              <w:rPr>
                <w:rFonts w:ascii="宋体" w:cs="宋体"/>
                <w:szCs w:val="21"/>
              </w:rPr>
            </w:pPr>
          </w:p>
        </w:tc>
        <w:tc>
          <w:tcPr>
            <w:tcW w:w="570" w:type="pct"/>
            <w:vAlign w:val="center"/>
          </w:tcPr>
          <w:p>
            <w:pPr>
              <w:jc w:val="center"/>
              <w:rPr>
                <w:rFonts w:hint="eastAsia" w:ascii="宋体" w:hAnsi="宋体" w:eastAsia="宋体" w:cs="宋体"/>
                <w:szCs w:val="21"/>
                <w:lang w:eastAsia="zh-CN"/>
              </w:rPr>
            </w:pPr>
            <w:r>
              <w:rPr>
                <w:rFonts w:hint="eastAsia" w:ascii="宋体" w:hAnsi="宋体" w:cs="宋体"/>
                <w:szCs w:val="21"/>
                <w:lang w:eastAsia="zh-CN"/>
              </w:rPr>
              <w:t>566.40</w:t>
            </w:r>
          </w:p>
        </w:tc>
        <w:tc>
          <w:tcPr>
            <w:tcW w:w="646" w:type="pct"/>
            <w:vAlign w:val="center"/>
          </w:tcPr>
          <w:p>
            <w:pPr>
              <w:jc w:val="center"/>
              <w:rPr>
                <w:rFonts w:hint="eastAsia" w:ascii="宋体" w:hAnsi="宋体" w:eastAsia="宋体" w:cs="宋体"/>
                <w:szCs w:val="21"/>
                <w:lang w:eastAsia="zh-CN"/>
              </w:rPr>
            </w:pPr>
            <w:r>
              <w:rPr>
                <w:rFonts w:hint="eastAsia" w:ascii="宋体" w:hAnsi="宋体" w:cs="宋体"/>
                <w:szCs w:val="21"/>
                <w:lang w:eastAsia="zh-CN"/>
              </w:rPr>
              <w:t>566.40</w:t>
            </w:r>
          </w:p>
        </w:tc>
        <w:tc>
          <w:tcPr>
            <w:tcW w:w="348" w:type="pct"/>
            <w:vAlign w:val="center"/>
          </w:tcPr>
          <w:p>
            <w:pPr>
              <w:jc w:val="center"/>
              <w:rPr>
                <w:rFonts w:ascii="宋体" w:hAnsi="宋体" w:cs="宋体"/>
                <w:szCs w:val="21"/>
              </w:rPr>
            </w:pPr>
            <w:r>
              <w:rPr>
                <w:rFonts w:ascii="宋体" w:hAnsi="宋体" w:cs="宋体"/>
                <w:szCs w:val="21"/>
              </w:rPr>
              <w:t>10</w:t>
            </w:r>
          </w:p>
        </w:tc>
        <w:tc>
          <w:tcPr>
            <w:tcW w:w="410" w:type="pct"/>
            <w:vAlign w:val="center"/>
          </w:tcPr>
          <w:p>
            <w:pPr>
              <w:jc w:val="center"/>
              <w:rPr>
                <w:rFonts w:ascii="宋体" w:hAnsi="宋体" w:cs="宋体"/>
                <w:szCs w:val="21"/>
              </w:rPr>
            </w:pPr>
            <w:r>
              <w:rPr>
                <w:rFonts w:ascii="宋体" w:hAnsi="宋体" w:cs="宋体"/>
                <w:szCs w:val="21"/>
              </w:rPr>
              <w:t>100%</w:t>
            </w:r>
          </w:p>
        </w:tc>
        <w:tc>
          <w:tcPr>
            <w:tcW w:w="772" w:type="pct"/>
            <w:vAlign w:val="center"/>
          </w:tcPr>
          <w:p>
            <w:pPr>
              <w:jc w:val="center"/>
              <w:rPr>
                <w:rFonts w:ascii="宋体" w:hAnsi="宋体" w:cs="宋体"/>
                <w:szCs w:val="21"/>
              </w:rPr>
            </w:pPr>
            <w:r>
              <w:rPr>
                <w:rFonts w:ascii="宋体" w:hAnsi="宋体" w:cs="宋体"/>
                <w:szCs w:val="21"/>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527" w:type="pct"/>
            <w:vMerge w:val="continue"/>
            <w:tcBorders>
              <w:top w:val="nil"/>
              <w:bottom w:val="nil"/>
            </w:tcBorders>
            <w:vAlign w:val="center"/>
          </w:tcPr>
          <w:p>
            <w:pPr>
              <w:jc w:val="center"/>
              <w:rPr>
                <w:rFonts w:ascii="宋体" w:cs="宋体"/>
                <w:szCs w:val="21"/>
              </w:rPr>
            </w:pPr>
          </w:p>
        </w:tc>
        <w:tc>
          <w:tcPr>
            <w:tcW w:w="1174" w:type="pct"/>
            <w:gridSpan w:val="2"/>
            <w:vAlign w:val="center"/>
          </w:tcPr>
          <w:p>
            <w:pPr>
              <w:ind w:firstLine="619" w:firstLineChars="295"/>
              <w:rPr>
                <w:rFonts w:ascii="宋体" w:cs="宋体"/>
                <w:szCs w:val="21"/>
              </w:rPr>
            </w:pPr>
            <w:r>
              <w:rPr>
                <w:rFonts w:hint="eastAsia" w:ascii="宋体" w:hAnsi="宋体" w:cs="宋体"/>
                <w:szCs w:val="21"/>
              </w:rPr>
              <w:t>上年结转资金</w:t>
            </w:r>
          </w:p>
        </w:tc>
        <w:tc>
          <w:tcPr>
            <w:tcW w:w="549" w:type="pct"/>
            <w:vAlign w:val="center"/>
          </w:tcPr>
          <w:p>
            <w:pPr>
              <w:jc w:val="center"/>
              <w:rPr>
                <w:rFonts w:ascii="宋体" w:cs="宋体"/>
                <w:szCs w:val="21"/>
              </w:rPr>
            </w:pP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527" w:type="pct"/>
            <w:vMerge w:val="continue"/>
            <w:tcBorders>
              <w:top w:val="nil"/>
            </w:tcBorders>
            <w:vAlign w:val="center"/>
          </w:tcPr>
          <w:p>
            <w:pPr>
              <w:jc w:val="center"/>
              <w:rPr>
                <w:rFonts w:ascii="宋体" w:cs="宋体"/>
                <w:szCs w:val="21"/>
              </w:rPr>
            </w:pPr>
          </w:p>
        </w:tc>
        <w:tc>
          <w:tcPr>
            <w:tcW w:w="1174" w:type="pct"/>
            <w:gridSpan w:val="2"/>
            <w:vAlign w:val="center"/>
          </w:tcPr>
          <w:p>
            <w:pPr>
              <w:ind w:firstLine="619" w:firstLineChars="295"/>
              <w:rPr>
                <w:rFonts w:ascii="宋体" w:cs="宋体"/>
                <w:szCs w:val="21"/>
              </w:rPr>
            </w:pPr>
            <w:r>
              <w:rPr>
                <w:rFonts w:hint="eastAsia" w:ascii="宋体" w:hAnsi="宋体" w:cs="宋体"/>
                <w:szCs w:val="21"/>
              </w:rPr>
              <w:t>其他资金</w:t>
            </w:r>
          </w:p>
        </w:tc>
        <w:tc>
          <w:tcPr>
            <w:tcW w:w="549" w:type="pct"/>
            <w:vAlign w:val="center"/>
          </w:tcPr>
          <w:p>
            <w:pPr>
              <w:jc w:val="center"/>
              <w:rPr>
                <w:rFonts w:ascii="宋体" w:cs="宋体"/>
                <w:szCs w:val="21"/>
              </w:rPr>
            </w:pP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527" w:type="pct"/>
            <w:vMerge w:val="restart"/>
            <w:tcBorders>
              <w:bottom w:val="nil"/>
            </w:tcBorders>
            <w:vAlign w:val="center"/>
          </w:tcPr>
          <w:p>
            <w:pPr>
              <w:jc w:val="center"/>
              <w:rPr>
                <w:rFonts w:ascii="黑体" w:hAnsi="黑体" w:eastAsia="黑体" w:cs="黑体"/>
                <w:szCs w:val="21"/>
              </w:rPr>
            </w:pPr>
            <w:r>
              <w:rPr>
                <w:rFonts w:hint="eastAsia" w:ascii="黑体" w:hAnsi="黑体" w:eastAsia="黑体" w:cs="黑体"/>
                <w:szCs w:val="21"/>
              </w:rPr>
              <w:t>年度总</w:t>
            </w:r>
          </w:p>
          <w:p>
            <w:pPr>
              <w:jc w:val="center"/>
              <w:rPr>
                <w:rFonts w:ascii="黑体" w:hAnsi="黑体" w:eastAsia="黑体" w:cs="黑体"/>
                <w:szCs w:val="21"/>
              </w:rPr>
            </w:pPr>
            <w:r>
              <w:rPr>
                <w:rFonts w:hint="eastAsia" w:ascii="黑体" w:hAnsi="黑体" w:eastAsia="黑体" w:cs="黑体"/>
                <w:szCs w:val="21"/>
              </w:rPr>
              <w:t>体目标</w:t>
            </w:r>
          </w:p>
        </w:tc>
        <w:tc>
          <w:tcPr>
            <w:tcW w:w="2294" w:type="pct"/>
            <w:gridSpan w:val="4"/>
            <w:vAlign w:val="center"/>
          </w:tcPr>
          <w:p>
            <w:pPr>
              <w:jc w:val="center"/>
              <w:rPr>
                <w:rFonts w:ascii="黑体" w:hAnsi="黑体" w:eastAsia="黑体" w:cs="黑体"/>
                <w:szCs w:val="21"/>
              </w:rPr>
            </w:pPr>
            <w:r>
              <w:rPr>
                <w:rFonts w:hint="eastAsia" w:ascii="黑体" w:hAnsi="黑体" w:eastAsia="黑体" w:cs="黑体"/>
                <w:szCs w:val="21"/>
              </w:rPr>
              <w:t>预期目标</w:t>
            </w:r>
          </w:p>
        </w:tc>
        <w:tc>
          <w:tcPr>
            <w:tcW w:w="2178" w:type="pct"/>
            <w:gridSpan w:val="4"/>
            <w:vAlign w:val="center"/>
          </w:tcPr>
          <w:p>
            <w:pPr>
              <w:jc w:val="center"/>
              <w:rPr>
                <w:rFonts w:ascii="黑体" w:hAnsi="黑体" w:eastAsia="黑体" w:cs="黑体"/>
                <w:szCs w:val="21"/>
              </w:rPr>
            </w:pPr>
            <w:r>
              <w:rPr>
                <w:rFonts w:hint="eastAsia" w:ascii="黑体" w:hAnsi="黑体" w:eastAsia="黑体" w:cs="黑体"/>
                <w:szCs w:val="21"/>
              </w:rPr>
              <w:t>实际完成情况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527" w:type="pct"/>
            <w:vMerge w:val="continue"/>
            <w:tcBorders>
              <w:top w:val="nil"/>
            </w:tcBorders>
            <w:vAlign w:val="center"/>
          </w:tcPr>
          <w:p>
            <w:pPr>
              <w:jc w:val="center"/>
              <w:rPr>
                <w:rFonts w:ascii="宋体" w:cs="宋体"/>
                <w:szCs w:val="21"/>
              </w:rPr>
            </w:pPr>
          </w:p>
        </w:tc>
        <w:tc>
          <w:tcPr>
            <w:tcW w:w="2294" w:type="pct"/>
            <w:gridSpan w:val="4"/>
            <w:vAlign w:val="center"/>
          </w:tcPr>
          <w:p>
            <w:pPr>
              <w:jc w:val="center"/>
              <w:rPr>
                <w:rFonts w:ascii="宋体" w:cs="宋体"/>
                <w:szCs w:val="21"/>
              </w:rPr>
            </w:pPr>
            <w:r>
              <w:rPr>
                <w:rFonts w:hint="eastAsia" w:ascii="宋体" w:hAnsi="宋体" w:cs="宋体"/>
                <w:szCs w:val="21"/>
              </w:rPr>
              <w:t>对全县校车安全管理实现常态化管理</w:t>
            </w:r>
          </w:p>
        </w:tc>
        <w:tc>
          <w:tcPr>
            <w:tcW w:w="2178" w:type="pct"/>
            <w:gridSpan w:val="4"/>
            <w:vAlign w:val="center"/>
          </w:tcPr>
          <w:p>
            <w:pPr>
              <w:jc w:val="center"/>
              <w:rPr>
                <w:rFonts w:ascii="宋体" w:cs="宋体"/>
                <w:szCs w:val="21"/>
              </w:rPr>
            </w:pPr>
            <w:r>
              <w:rPr>
                <w:rFonts w:hint="eastAsia" w:ascii="宋体" w:hAnsi="宋体" w:cs="宋体"/>
                <w:szCs w:val="21"/>
              </w:rPr>
              <w:t>基本完成预期目标</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527" w:type="pct"/>
            <w:vMerge w:val="restart"/>
            <w:vAlign w:val="center"/>
          </w:tcPr>
          <w:p>
            <w:pPr>
              <w:jc w:val="center"/>
              <w:rPr>
                <w:rFonts w:ascii="黑体" w:hAnsi="黑体" w:eastAsia="黑体" w:cs="黑体"/>
                <w:szCs w:val="21"/>
              </w:rPr>
            </w:pPr>
            <w:r>
              <w:rPr>
                <w:rFonts w:hint="eastAsia" w:ascii="黑体" w:hAnsi="黑体" w:eastAsia="黑体" w:cs="黑体"/>
                <w:szCs w:val="21"/>
              </w:rPr>
              <w:t>绩</w:t>
            </w:r>
          </w:p>
          <w:p>
            <w:pPr>
              <w:jc w:val="center"/>
              <w:rPr>
                <w:rFonts w:ascii="黑体" w:hAnsi="黑体" w:eastAsia="黑体" w:cs="黑体"/>
                <w:szCs w:val="21"/>
              </w:rPr>
            </w:pPr>
            <w:r>
              <w:rPr>
                <w:rFonts w:hint="eastAsia" w:ascii="黑体" w:hAnsi="黑体" w:eastAsia="黑体" w:cs="黑体"/>
                <w:szCs w:val="21"/>
              </w:rPr>
              <w:t>效</w:t>
            </w:r>
          </w:p>
          <w:p>
            <w:pPr>
              <w:jc w:val="center"/>
              <w:rPr>
                <w:rFonts w:ascii="黑体" w:hAnsi="黑体" w:eastAsia="黑体" w:cs="黑体"/>
                <w:szCs w:val="21"/>
              </w:rPr>
            </w:pPr>
            <w:r>
              <w:rPr>
                <w:rFonts w:hint="eastAsia" w:ascii="黑体" w:hAnsi="黑体" w:eastAsia="黑体" w:cs="黑体"/>
                <w:szCs w:val="21"/>
              </w:rPr>
              <w:t>指</w:t>
            </w:r>
          </w:p>
          <w:p>
            <w:pPr>
              <w:jc w:val="center"/>
              <w:rPr>
                <w:rFonts w:ascii="黑体" w:hAnsi="黑体" w:eastAsia="黑体" w:cs="黑体"/>
                <w:szCs w:val="21"/>
              </w:rPr>
            </w:pPr>
            <w:r>
              <w:rPr>
                <w:rFonts w:hint="eastAsia" w:ascii="黑体" w:hAnsi="黑体" w:eastAsia="黑体" w:cs="黑体"/>
                <w:szCs w:val="21"/>
              </w:rPr>
              <w:t>标</w:t>
            </w:r>
          </w:p>
        </w:tc>
        <w:tc>
          <w:tcPr>
            <w:tcW w:w="525" w:type="pct"/>
            <w:vAlign w:val="center"/>
          </w:tcPr>
          <w:p>
            <w:pPr>
              <w:jc w:val="center"/>
              <w:rPr>
                <w:rFonts w:ascii="黑体" w:hAnsi="黑体" w:eastAsia="黑体" w:cs="黑体"/>
                <w:szCs w:val="21"/>
              </w:rPr>
            </w:pPr>
            <w:r>
              <w:rPr>
                <w:rFonts w:hint="eastAsia" w:ascii="黑体" w:hAnsi="黑体" w:eastAsia="黑体" w:cs="黑体"/>
                <w:szCs w:val="21"/>
              </w:rPr>
              <w:t>一级指标</w:t>
            </w:r>
          </w:p>
        </w:tc>
        <w:tc>
          <w:tcPr>
            <w:tcW w:w="648" w:type="pct"/>
            <w:vAlign w:val="center"/>
          </w:tcPr>
          <w:p>
            <w:pPr>
              <w:jc w:val="center"/>
              <w:rPr>
                <w:rFonts w:ascii="黑体" w:hAnsi="黑体" w:eastAsia="黑体" w:cs="黑体"/>
                <w:szCs w:val="21"/>
              </w:rPr>
            </w:pPr>
            <w:r>
              <w:rPr>
                <w:rFonts w:hint="eastAsia" w:ascii="黑体" w:hAnsi="黑体" w:eastAsia="黑体" w:cs="黑体"/>
                <w:szCs w:val="21"/>
              </w:rPr>
              <w:t>二级指标</w:t>
            </w:r>
          </w:p>
        </w:tc>
        <w:tc>
          <w:tcPr>
            <w:tcW w:w="549" w:type="pct"/>
            <w:vAlign w:val="center"/>
          </w:tcPr>
          <w:p>
            <w:pPr>
              <w:jc w:val="center"/>
              <w:rPr>
                <w:rFonts w:ascii="黑体" w:hAnsi="黑体" w:eastAsia="黑体" w:cs="黑体"/>
                <w:szCs w:val="21"/>
              </w:rPr>
            </w:pPr>
            <w:r>
              <w:rPr>
                <w:rFonts w:hint="eastAsia" w:ascii="黑体" w:hAnsi="黑体" w:eastAsia="黑体" w:cs="黑体"/>
                <w:szCs w:val="21"/>
              </w:rPr>
              <w:t>三级指标</w:t>
            </w:r>
          </w:p>
        </w:tc>
        <w:tc>
          <w:tcPr>
            <w:tcW w:w="570" w:type="pct"/>
            <w:vAlign w:val="center"/>
          </w:tcPr>
          <w:p>
            <w:pPr>
              <w:jc w:val="center"/>
              <w:rPr>
                <w:rFonts w:ascii="黑体" w:hAnsi="黑体" w:eastAsia="黑体" w:cs="黑体"/>
                <w:szCs w:val="21"/>
              </w:rPr>
            </w:pPr>
            <w:r>
              <w:rPr>
                <w:rFonts w:hint="eastAsia" w:ascii="黑体" w:hAnsi="黑体" w:eastAsia="黑体" w:cs="黑体"/>
                <w:szCs w:val="21"/>
              </w:rPr>
              <w:t>年度</w:t>
            </w:r>
          </w:p>
          <w:p>
            <w:pPr>
              <w:jc w:val="center"/>
              <w:rPr>
                <w:rFonts w:ascii="黑体" w:hAnsi="黑体" w:eastAsia="黑体" w:cs="黑体"/>
                <w:szCs w:val="21"/>
              </w:rPr>
            </w:pPr>
            <w:r>
              <w:rPr>
                <w:rFonts w:hint="eastAsia" w:ascii="黑体" w:hAnsi="黑体" w:eastAsia="黑体" w:cs="黑体"/>
                <w:szCs w:val="21"/>
              </w:rPr>
              <w:t>指标值</w:t>
            </w:r>
          </w:p>
        </w:tc>
        <w:tc>
          <w:tcPr>
            <w:tcW w:w="646" w:type="pct"/>
            <w:vAlign w:val="center"/>
          </w:tcPr>
          <w:p>
            <w:pPr>
              <w:jc w:val="center"/>
              <w:rPr>
                <w:rFonts w:ascii="黑体" w:hAnsi="黑体" w:eastAsia="黑体" w:cs="黑体"/>
                <w:szCs w:val="21"/>
              </w:rPr>
            </w:pPr>
            <w:r>
              <w:rPr>
                <w:rFonts w:hint="eastAsia" w:ascii="黑体" w:hAnsi="黑体" w:eastAsia="黑体" w:cs="黑体"/>
                <w:szCs w:val="21"/>
              </w:rPr>
              <w:t>实际</w:t>
            </w:r>
          </w:p>
          <w:p>
            <w:pPr>
              <w:jc w:val="center"/>
              <w:rPr>
                <w:rFonts w:ascii="黑体" w:hAnsi="黑体" w:eastAsia="黑体" w:cs="黑体"/>
                <w:szCs w:val="21"/>
              </w:rPr>
            </w:pPr>
            <w:r>
              <w:rPr>
                <w:rFonts w:hint="eastAsia" w:ascii="黑体" w:hAnsi="黑体" w:eastAsia="黑体" w:cs="黑体"/>
                <w:szCs w:val="21"/>
              </w:rPr>
              <w:t>完成值</w:t>
            </w:r>
          </w:p>
        </w:tc>
        <w:tc>
          <w:tcPr>
            <w:tcW w:w="348" w:type="pct"/>
            <w:vAlign w:val="center"/>
          </w:tcPr>
          <w:p>
            <w:pPr>
              <w:jc w:val="center"/>
              <w:rPr>
                <w:rFonts w:ascii="黑体" w:hAnsi="黑体" w:eastAsia="黑体" w:cs="黑体"/>
                <w:szCs w:val="21"/>
              </w:rPr>
            </w:pPr>
            <w:r>
              <w:rPr>
                <w:rFonts w:hint="eastAsia" w:ascii="黑体" w:hAnsi="黑体" w:eastAsia="黑体" w:cs="黑体"/>
                <w:szCs w:val="21"/>
              </w:rPr>
              <w:t>分值</w:t>
            </w:r>
          </w:p>
        </w:tc>
        <w:tc>
          <w:tcPr>
            <w:tcW w:w="410" w:type="pct"/>
            <w:vAlign w:val="center"/>
          </w:tcPr>
          <w:p>
            <w:pPr>
              <w:jc w:val="center"/>
              <w:rPr>
                <w:rFonts w:ascii="黑体" w:hAnsi="黑体" w:eastAsia="黑体" w:cs="黑体"/>
                <w:szCs w:val="21"/>
              </w:rPr>
            </w:pPr>
            <w:r>
              <w:rPr>
                <w:rFonts w:hint="eastAsia" w:ascii="黑体" w:hAnsi="黑体" w:eastAsia="黑体" w:cs="黑体"/>
                <w:szCs w:val="21"/>
              </w:rPr>
              <w:t>自评</w:t>
            </w:r>
          </w:p>
          <w:p>
            <w:pPr>
              <w:jc w:val="center"/>
              <w:rPr>
                <w:rFonts w:ascii="黑体" w:hAnsi="黑体" w:eastAsia="黑体" w:cs="黑体"/>
                <w:szCs w:val="21"/>
              </w:rPr>
            </w:pPr>
            <w:r>
              <w:rPr>
                <w:rFonts w:hint="eastAsia" w:ascii="黑体" w:hAnsi="黑体" w:eastAsia="黑体" w:cs="黑体"/>
                <w:szCs w:val="21"/>
              </w:rPr>
              <w:t>得分</w:t>
            </w:r>
          </w:p>
        </w:tc>
        <w:tc>
          <w:tcPr>
            <w:tcW w:w="772" w:type="pct"/>
            <w:vAlign w:val="center"/>
          </w:tcPr>
          <w:p>
            <w:pPr>
              <w:jc w:val="center"/>
              <w:rPr>
                <w:rFonts w:ascii="黑体" w:hAnsi="黑体" w:eastAsia="黑体" w:cs="黑体"/>
                <w:szCs w:val="21"/>
              </w:rPr>
            </w:pPr>
            <w:r>
              <w:rPr>
                <w:rFonts w:hint="eastAsia" w:ascii="黑体" w:hAnsi="黑体" w:eastAsia="黑体" w:cs="黑体"/>
                <w:szCs w:val="21"/>
              </w:rPr>
              <w:t>偏差原因分析及改进措施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527" w:type="pct"/>
            <w:vMerge w:val="continue"/>
            <w:textDirection w:val="tbRlV"/>
            <w:vAlign w:val="center"/>
          </w:tcPr>
          <w:p>
            <w:pPr>
              <w:jc w:val="center"/>
              <w:rPr>
                <w:rFonts w:ascii="黑体" w:hAnsi="黑体" w:eastAsia="黑体" w:cs="黑体"/>
                <w:szCs w:val="21"/>
              </w:rPr>
            </w:pPr>
          </w:p>
        </w:tc>
        <w:tc>
          <w:tcPr>
            <w:tcW w:w="525" w:type="pct"/>
            <w:vMerge w:val="restart"/>
            <w:tcBorders>
              <w:bottom w:val="nil"/>
            </w:tcBorders>
            <w:vAlign w:val="center"/>
          </w:tcPr>
          <w:p>
            <w:pPr>
              <w:jc w:val="center"/>
              <w:rPr>
                <w:rFonts w:ascii="宋体" w:cs="宋体"/>
                <w:szCs w:val="21"/>
              </w:rPr>
            </w:pPr>
            <w:r>
              <w:rPr>
                <w:rFonts w:hint="eastAsia" w:ascii="宋体" w:hAnsi="宋体" w:cs="宋体"/>
                <w:szCs w:val="21"/>
              </w:rPr>
              <w:t>产</w:t>
            </w:r>
          </w:p>
          <w:p>
            <w:pPr>
              <w:jc w:val="center"/>
              <w:rPr>
                <w:rFonts w:ascii="宋体" w:cs="宋体"/>
                <w:szCs w:val="21"/>
              </w:rPr>
            </w:pPr>
            <w:r>
              <w:rPr>
                <w:rFonts w:hint="eastAsia" w:ascii="宋体" w:hAnsi="宋体" w:cs="宋体"/>
                <w:szCs w:val="21"/>
              </w:rPr>
              <w:t>出</w:t>
            </w:r>
          </w:p>
          <w:p>
            <w:pPr>
              <w:jc w:val="center"/>
              <w:rPr>
                <w:rFonts w:ascii="宋体" w:cs="宋体"/>
                <w:szCs w:val="21"/>
              </w:rPr>
            </w:pPr>
            <w:r>
              <w:rPr>
                <w:rFonts w:hint="eastAsia" w:ascii="宋体" w:hAnsi="宋体" w:cs="宋体"/>
                <w:szCs w:val="21"/>
              </w:rPr>
              <w:t>指</w:t>
            </w:r>
          </w:p>
          <w:p>
            <w:pPr>
              <w:jc w:val="center"/>
              <w:rPr>
                <w:rFonts w:ascii="宋体" w:cs="宋体"/>
                <w:szCs w:val="21"/>
              </w:rPr>
            </w:pPr>
            <w:r>
              <w:rPr>
                <w:rFonts w:hint="eastAsia" w:ascii="宋体" w:hAnsi="宋体" w:cs="宋体"/>
                <w:szCs w:val="21"/>
              </w:rPr>
              <w:t>标</w:t>
            </w:r>
          </w:p>
          <w:p>
            <w:pPr>
              <w:jc w:val="center"/>
              <w:rPr>
                <w:rFonts w:ascii="宋体" w:cs="宋体"/>
                <w:szCs w:val="21"/>
              </w:rPr>
            </w:pPr>
            <w:r>
              <w:rPr>
                <w:rFonts w:ascii="宋体" w:hAnsi="宋体" w:cs="宋体"/>
                <w:szCs w:val="21"/>
              </w:rPr>
              <w:t>(30</w:t>
            </w:r>
            <w:r>
              <w:rPr>
                <w:rFonts w:hint="eastAsia" w:ascii="宋体" w:hAnsi="宋体" w:cs="宋体"/>
                <w:szCs w:val="21"/>
              </w:rPr>
              <w:t>分）</w:t>
            </w:r>
          </w:p>
        </w:tc>
        <w:tc>
          <w:tcPr>
            <w:tcW w:w="648" w:type="pct"/>
            <w:vMerge w:val="restart"/>
            <w:tcBorders>
              <w:bottom w:val="nil"/>
            </w:tcBorders>
            <w:vAlign w:val="center"/>
          </w:tcPr>
          <w:p>
            <w:pPr>
              <w:jc w:val="center"/>
              <w:rPr>
                <w:rFonts w:ascii="宋体" w:cs="宋体"/>
                <w:szCs w:val="21"/>
              </w:rPr>
            </w:pPr>
            <w:r>
              <w:rPr>
                <w:rFonts w:hint="eastAsia" w:ascii="宋体" w:hAnsi="宋体" w:cs="宋体"/>
                <w:szCs w:val="21"/>
              </w:rPr>
              <w:t>数</w:t>
            </w:r>
          </w:p>
          <w:p>
            <w:pPr>
              <w:jc w:val="center"/>
              <w:rPr>
                <w:rFonts w:ascii="宋体" w:cs="宋体"/>
                <w:szCs w:val="21"/>
              </w:rPr>
            </w:pPr>
            <w:r>
              <w:rPr>
                <w:rFonts w:hint="eastAsia" w:ascii="宋体" w:hAnsi="宋体" w:cs="宋体"/>
                <w:szCs w:val="21"/>
              </w:rPr>
              <w:t>量</w:t>
            </w:r>
          </w:p>
          <w:p>
            <w:pPr>
              <w:jc w:val="center"/>
              <w:rPr>
                <w:rFonts w:ascii="宋体" w:cs="宋体"/>
                <w:szCs w:val="21"/>
              </w:rPr>
            </w:pPr>
            <w:r>
              <w:rPr>
                <w:rFonts w:hint="eastAsia" w:ascii="宋体" w:hAnsi="宋体" w:cs="宋体"/>
                <w:szCs w:val="21"/>
              </w:rPr>
              <w:t>指</w:t>
            </w:r>
          </w:p>
          <w:p>
            <w:pPr>
              <w:jc w:val="center"/>
              <w:rPr>
                <w:rFonts w:ascii="宋体" w:cs="宋体"/>
                <w:szCs w:val="21"/>
              </w:rPr>
            </w:pPr>
            <w:r>
              <w:rPr>
                <w:rFonts w:hint="eastAsia" w:ascii="宋体" w:hAnsi="宋体" w:cs="宋体"/>
                <w:szCs w:val="21"/>
              </w:rPr>
              <w:t>标</w:t>
            </w:r>
          </w:p>
        </w:tc>
        <w:tc>
          <w:tcPr>
            <w:tcW w:w="549" w:type="pct"/>
            <w:vAlign w:val="center"/>
          </w:tcPr>
          <w:p>
            <w:pPr>
              <w:jc w:val="center"/>
              <w:rPr>
                <w:rFonts w:ascii="宋体" w:cs="宋体"/>
                <w:szCs w:val="21"/>
              </w:rPr>
            </w:pPr>
            <w:r>
              <w:rPr>
                <w:rFonts w:hint="eastAsia" w:ascii="宋体" w:hAnsi="宋体" w:cs="宋体"/>
                <w:szCs w:val="21"/>
              </w:rPr>
              <w:t>校车安全管理数量</w:t>
            </w:r>
          </w:p>
        </w:tc>
        <w:tc>
          <w:tcPr>
            <w:tcW w:w="570" w:type="pct"/>
            <w:vAlign w:val="center"/>
          </w:tcPr>
          <w:p>
            <w:pPr>
              <w:jc w:val="center"/>
              <w:rPr>
                <w:rFonts w:ascii="宋体" w:hAnsi="宋体" w:cs="宋体"/>
                <w:szCs w:val="21"/>
              </w:rPr>
            </w:pPr>
            <w:r>
              <w:rPr>
                <w:rFonts w:ascii="宋体" w:hAnsi="宋体" w:cs="宋体"/>
                <w:szCs w:val="21"/>
              </w:rPr>
              <w:t>215</w:t>
            </w:r>
          </w:p>
        </w:tc>
        <w:tc>
          <w:tcPr>
            <w:tcW w:w="646" w:type="pct"/>
            <w:vAlign w:val="center"/>
          </w:tcPr>
          <w:p>
            <w:pPr>
              <w:jc w:val="center"/>
              <w:rPr>
                <w:rFonts w:ascii="宋体" w:hAnsi="宋体" w:cs="宋体"/>
                <w:szCs w:val="21"/>
              </w:rPr>
            </w:pPr>
            <w:r>
              <w:rPr>
                <w:rFonts w:ascii="宋体" w:hAnsi="宋体" w:cs="宋体"/>
                <w:szCs w:val="21"/>
              </w:rPr>
              <w:t>215</w:t>
            </w:r>
          </w:p>
        </w:tc>
        <w:tc>
          <w:tcPr>
            <w:tcW w:w="348" w:type="pct"/>
            <w:vAlign w:val="center"/>
          </w:tcPr>
          <w:p>
            <w:pPr>
              <w:jc w:val="center"/>
              <w:rPr>
                <w:rFonts w:ascii="宋体" w:hAnsi="宋体" w:cs="宋体"/>
                <w:szCs w:val="21"/>
              </w:rPr>
            </w:pPr>
            <w:r>
              <w:rPr>
                <w:rFonts w:ascii="宋体" w:hAnsi="宋体" w:cs="宋体"/>
                <w:szCs w:val="21"/>
              </w:rPr>
              <w:t>10</w:t>
            </w:r>
          </w:p>
        </w:tc>
        <w:tc>
          <w:tcPr>
            <w:tcW w:w="410" w:type="pct"/>
            <w:vAlign w:val="center"/>
          </w:tcPr>
          <w:p>
            <w:pPr>
              <w:jc w:val="center"/>
              <w:rPr>
                <w:rFonts w:ascii="宋体" w:hAnsi="宋体" w:cs="宋体"/>
                <w:szCs w:val="21"/>
              </w:rPr>
            </w:pPr>
            <w:r>
              <w:rPr>
                <w:rFonts w:ascii="宋体" w:hAnsi="宋体" w:cs="宋体"/>
                <w:szCs w:val="21"/>
              </w:rPr>
              <w:t>10</w:t>
            </w:r>
          </w:p>
        </w:tc>
        <w:tc>
          <w:tcPr>
            <w:tcW w:w="772" w:type="pct"/>
            <w:vAlign w:val="center"/>
          </w:tcPr>
          <w:p>
            <w:pPr>
              <w:jc w:val="center"/>
              <w:rPr>
                <w:rFonts w:ascii="宋体" w:hAns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527" w:type="pct"/>
            <w:vMerge w:val="continue"/>
            <w:textDirection w:val="tbRlV"/>
            <w:vAlign w:val="center"/>
          </w:tcPr>
          <w:p>
            <w:pPr>
              <w:jc w:val="center"/>
              <w:rPr>
                <w:rFonts w:ascii="黑体" w:hAnsi="黑体" w:eastAsia="黑体" w:cs="黑体"/>
                <w:szCs w:val="21"/>
              </w:rPr>
            </w:pPr>
          </w:p>
        </w:tc>
        <w:tc>
          <w:tcPr>
            <w:tcW w:w="525" w:type="pct"/>
            <w:vMerge w:val="continue"/>
            <w:tcBorders>
              <w:top w:val="nil"/>
              <w:bottom w:val="nil"/>
            </w:tcBorders>
            <w:vAlign w:val="center"/>
          </w:tcPr>
          <w:p>
            <w:pPr>
              <w:jc w:val="center"/>
              <w:rPr>
                <w:rFonts w:ascii="宋体" w:cs="宋体"/>
                <w:szCs w:val="21"/>
              </w:rPr>
            </w:pPr>
          </w:p>
        </w:tc>
        <w:tc>
          <w:tcPr>
            <w:tcW w:w="648" w:type="pct"/>
            <w:vMerge w:val="continue"/>
            <w:tcBorders>
              <w:top w:val="nil"/>
              <w:bottom w:val="nil"/>
            </w:tcBorders>
            <w:vAlign w:val="center"/>
          </w:tcPr>
          <w:p>
            <w:pPr>
              <w:jc w:val="center"/>
              <w:rPr>
                <w:rFonts w:ascii="宋体" w:cs="宋体"/>
                <w:szCs w:val="21"/>
              </w:rPr>
            </w:pPr>
          </w:p>
        </w:tc>
        <w:tc>
          <w:tcPr>
            <w:tcW w:w="549" w:type="pct"/>
            <w:vAlign w:val="center"/>
          </w:tcPr>
          <w:p>
            <w:pPr>
              <w:jc w:val="center"/>
              <w:rPr>
                <w:rFonts w:ascii="宋体" w:cs="宋体"/>
                <w:szCs w:val="21"/>
              </w:rPr>
            </w:pP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527" w:type="pct"/>
            <w:vMerge w:val="continue"/>
            <w:textDirection w:val="tbRlV"/>
            <w:vAlign w:val="center"/>
          </w:tcPr>
          <w:p>
            <w:pPr>
              <w:jc w:val="center"/>
              <w:rPr>
                <w:rFonts w:ascii="黑体" w:hAnsi="黑体" w:eastAsia="黑体" w:cs="黑体"/>
                <w:szCs w:val="21"/>
              </w:rPr>
            </w:pPr>
          </w:p>
        </w:tc>
        <w:tc>
          <w:tcPr>
            <w:tcW w:w="525" w:type="pct"/>
            <w:vMerge w:val="continue"/>
            <w:tcBorders>
              <w:top w:val="nil"/>
              <w:bottom w:val="nil"/>
            </w:tcBorders>
            <w:vAlign w:val="center"/>
          </w:tcPr>
          <w:p>
            <w:pPr>
              <w:jc w:val="center"/>
              <w:rPr>
                <w:rFonts w:ascii="宋体" w:cs="宋体"/>
                <w:szCs w:val="21"/>
              </w:rPr>
            </w:pPr>
          </w:p>
        </w:tc>
        <w:tc>
          <w:tcPr>
            <w:tcW w:w="648" w:type="pct"/>
            <w:vMerge w:val="continue"/>
            <w:tcBorders>
              <w:top w:val="nil"/>
            </w:tcBorders>
            <w:vAlign w:val="center"/>
          </w:tcPr>
          <w:p>
            <w:pPr>
              <w:jc w:val="center"/>
              <w:rPr>
                <w:rFonts w:ascii="宋体" w:cs="宋体"/>
                <w:szCs w:val="21"/>
              </w:rPr>
            </w:pPr>
          </w:p>
        </w:tc>
        <w:tc>
          <w:tcPr>
            <w:tcW w:w="549" w:type="pct"/>
            <w:vAlign w:val="center"/>
          </w:tcPr>
          <w:p>
            <w:pPr>
              <w:jc w:val="center"/>
              <w:rPr>
                <w:rFonts w:ascii="宋体" w:cs="宋体"/>
                <w:szCs w:val="21"/>
              </w:rPr>
            </w:pPr>
            <w:r>
              <w:rPr>
                <w:rFonts w:hint="eastAsia" w:ascii="宋体" w:hAnsi="宋体" w:cs="宋体"/>
                <w:szCs w:val="21"/>
              </w:rPr>
              <w:t>……</w:t>
            </w: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2" w:hRule="atLeast"/>
        </w:trPr>
        <w:tc>
          <w:tcPr>
            <w:tcW w:w="527" w:type="pct"/>
            <w:vMerge w:val="continue"/>
            <w:textDirection w:val="tbRlV"/>
            <w:vAlign w:val="center"/>
          </w:tcPr>
          <w:p>
            <w:pPr>
              <w:jc w:val="center"/>
              <w:rPr>
                <w:rFonts w:ascii="黑体" w:hAnsi="黑体" w:eastAsia="黑体" w:cs="黑体"/>
                <w:szCs w:val="21"/>
              </w:rPr>
            </w:pPr>
          </w:p>
        </w:tc>
        <w:tc>
          <w:tcPr>
            <w:tcW w:w="525" w:type="pct"/>
            <w:vMerge w:val="continue"/>
            <w:tcBorders>
              <w:top w:val="nil"/>
              <w:bottom w:val="nil"/>
            </w:tcBorders>
            <w:vAlign w:val="center"/>
          </w:tcPr>
          <w:p>
            <w:pPr>
              <w:jc w:val="center"/>
              <w:rPr>
                <w:rFonts w:ascii="宋体" w:cs="宋体"/>
                <w:szCs w:val="21"/>
              </w:rPr>
            </w:pPr>
          </w:p>
        </w:tc>
        <w:tc>
          <w:tcPr>
            <w:tcW w:w="648" w:type="pct"/>
            <w:vMerge w:val="restart"/>
            <w:tcBorders>
              <w:bottom w:val="nil"/>
            </w:tcBorders>
            <w:vAlign w:val="center"/>
          </w:tcPr>
          <w:p>
            <w:pPr>
              <w:jc w:val="center"/>
              <w:rPr>
                <w:rFonts w:ascii="宋体" w:cs="宋体"/>
                <w:szCs w:val="21"/>
              </w:rPr>
            </w:pPr>
            <w:r>
              <w:rPr>
                <w:rFonts w:hint="eastAsia" w:ascii="宋体" w:hAnsi="宋体" w:cs="宋体"/>
                <w:szCs w:val="21"/>
              </w:rPr>
              <w:t>质</w:t>
            </w:r>
          </w:p>
          <w:p>
            <w:pPr>
              <w:jc w:val="center"/>
              <w:rPr>
                <w:rFonts w:ascii="宋体" w:cs="宋体"/>
                <w:szCs w:val="21"/>
              </w:rPr>
            </w:pPr>
            <w:r>
              <w:rPr>
                <w:rFonts w:hint="eastAsia" w:ascii="宋体" w:hAnsi="宋体" w:cs="宋体"/>
                <w:szCs w:val="21"/>
              </w:rPr>
              <w:t>量</w:t>
            </w:r>
          </w:p>
          <w:p>
            <w:pPr>
              <w:jc w:val="center"/>
              <w:rPr>
                <w:rFonts w:ascii="宋体" w:cs="宋体"/>
                <w:szCs w:val="21"/>
              </w:rPr>
            </w:pPr>
            <w:r>
              <w:rPr>
                <w:rFonts w:hint="eastAsia" w:ascii="宋体" w:hAnsi="宋体" w:cs="宋体"/>
                <w:szCs w:val="21"/>
              </w:rPr>
              <w:t>指</w:t>
            </w:r>
          </w:p>
          <w:p>
            <w:pPr>
              <w:jc w:val="center"/>
              <w:rPr>
                <w:rFonts w:ascii="宋体" w:cs="宋体"/>
                <w:szCs w:val="21"/>
              </w:rPr>
            </w:pPr>
            <w:r>
              <w:rPr>
                <w:rFonts w:hint="eastAsia" w:ascii="宋体" w:hAnsi="宋体" w:cs="宋体"/>
                <w:szCs w:val="21"/>
              </w:rPr>
              <w:t>标</w:t>
            </w:r>
          </w:p>
        </w:tc>
        <w:tc>
          <w:tcPr>
            <w:tcW w:w="549" w:type="pct"/>
            <w:vAlign w:val="center"/>
          </w:tcPr>
          <w:p>
            <w:pPr>
              <w:jc w:val="center"/>
              <w:rPr>
                <w:rFonts w:ascii="宋体" w:cs="宋体"/>
                <w:szCs w:val="21"/>
              </w:rPr>
            </w:pPr>
            <w:r>
              <w:rPr>
                <w:rFonts w:hint="eastAsia" w:ascii="宋体" w:hAnsi="宋体" w:cs="宋体"/>
                <w:szCs w:val="21"/>
              </w:rPr>
              <w:t>校车安全管理项目质量</w:t>
            </w:r>
          </w:p>
        </w:tc>
        <w:tc>
          <w:tcPr>
            <w:tcW w:w="570" w:type="pct"/>
            <w:vAlign w:val="center"/>
          </w:tcPr>
          <w:p>
            <w:pPr>
              <w:jc w:val="center"/>
              <w:rPr>
                <w:rFonts w:ascii="宋体" w:cs="宋体"/>
                <w:szCs w:val="21"/>
              </w:rPr>
            </w:pPr>
            <w:r>
              <w:rPr>
                <w:rFonts w:hint="eastAsia" w:ascii="宋体" w:hAnsi="宋体" w:cs="宋体"/>
                <w:szCs w:val="21"/>
              </w:rPr>
              <w:t>合格</w:t>
            </w:r>
          </w:p>
        </w:tc>
        <w:tc>
          <w:tcPr>
            <w:tcW w:w="646" w:type="pct"/>
            <w:vAlign w:val="center"/>
          </w:tcPr>
          <w:p>
            <w:pPr>
              <w:jc w:val="center"/>
              <w:rPr>
                <w:rFonts w:ascii="宋体" w:cs="宋体"/>
                <w:szCs w:val="21"/>
              </w:rPr>
            </w:pPr>
            <w:r>
              <w:rPr>
                <w:rFonts w:hint="eastAsia" w:ascii="宋体" w:hAnsi="宋体" w:cs="宋体"/>
                <w:szCs w:val="21"/>
              </w:rPr>
              <w:t>合格</w:t>
            </w:r>
          </w:p>
        </w:tc>
        <w:tc>
          <w:tcPr>
            <w:tcW w:w="348" w:type="pct"/>
            <w:vAlign w:val="center"/>
          </w:tcPr>
          <w:p>
            <w:pPr>
              <w:jc w:val="center"/>
              <w:rPr>
                <w:rFonts w:ascii="宋体" w:hAnsi="宋体" w:cs="宋体"/>
                <w:szCs w:val="21"/>
              </w:rPr>
            </w:pPr>
            <w:r>
              <w:rPr>
                <w:rFonts w:ascii="宋体" w:hAnsi="宋体" w:cs="宋体"/>
                <w:szCs w:val="21"/>
              </w:rPr>
              <w:t>10</w:t>
            </w:r>
          </w:p>
        </w:tc>
        <w:tc>
          <w:tcPr>
            <w:tcW w:w="410" w:type="pct"/>
            <w:vAlign w:val="center"/>
          </w:tcPr>
          <w:p>
            <w:pPr>
              <w:jc w:val="center"/>
              <w:rPr>
                <w:rFonts w:ascii="宋体" w:hAnsi="宋体" w:cs="宋体"/>
                <w:szCs w:val="21"/>
              </w:rPr>
            </w:pPr>
            <w:r>
              <w:rPr>
                <w:rFonts w:ascii="宋体" w:hAnsi="宋体" w:cs="宋体"/>
                <w:szCs w:val="21"/>
              </w:rPr>
              <w:t>10</w:t>
            </w:r>
          </w:p>
        </w:tc>
        <w:tc>
          <w:tcPr>
            <w:tcW w:w="772" w:type="pct"/>
            <w:vAlign w:val="center"/>
          </w:tcPr>
          <w:p>
            <w:pPr>
              <w:jc w:val="center"/>
              <w:rPr>
                <w:rFonts w:ascii="宋体" w:hAns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527" w:type="pct"/>
            <w:vMerge w:val="continue"/>
            <w:textDirection w:val="tbRlV"/>
            <w:vAlign w:val="center"/>
          </w:tcPr>
          <w:p>
            <w:pPr>
              <w:jc w:val="center"/>
              <w:rPr>
                <w:rFonts w:ascii="黑体" w:hAnsi="黑体" w:eastAsia="黑体" w:cs="黑体"/>
                <w:szCs w:val="21"/>
              </w:rPr>
            </w:pPr>
          </w:p>
        </w:tc>
        <w:tc>
          <w:tcPr>
            <w:tcW w:w="525" w:type="pct"/>
            <w:vMerge w:val="continue"/>
            <w:tcBorders>
              <w:top w:val="nil"/>
              <w:bottom w:val="nil"/>
            </w:tcBorders>
            <w:vAlign w:val="center"/>
          </w:tcPr>
          <w:p>
            <w:pPr>
              <w:jc w:val="center"/>
              <w:rPr>
                <w:rFonts w:ascii="宋体" w:cs="宋体"/>
                <w:szCs w:val="21"/>
              </w:rPr>
            </w:pPr>
          </w:p>
        </w:tc>
        <w:tc>
          <w:tcPr>
            <w:tcW w:w="648" w:type="pct"/>
            <w:vMerge w:val="continue"/>
            <w:tcBorders>
              <w:top w:val="nil"/>
              <w:bottom w:val="nil"/>
            </w:tcBorders>
            <w:vAlign w:val="center"/>
          </w:tcPr>
          <w:p>
            <w:pPr>
              <w:jc w:val="center"/>
              <w:rPr>
                <w:rFonts w:ascii="宋体" w:cs="宋体"/>
                <w:szCs w:val="21"/>
              </w:rPr>
            </w:pPr>
          </w:p>
        </w:tc>
        <w:tc>
          <w:tcPr>
            <w:tcW w:w="549" w:type="pct"/>
            <w:vAlign w:val="center"/>
          </w:tcPr>
          <w:p>
            <w:pPr>
              <w:jc w:val="center"/>
              <w:rPr>
                <w:rFonts w:ascii="宋体" w:cs="宋体"/>
                <w:szCs w:val="21"/>
              </w:rPr>
            </w:pP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527" w:type="pct"/>
            <w:vMerge w:val="continue"/>
            <w:textDirection w:val="tbRlV"/>
            <w:vAlign w:val="center"/>
          </w:tcPr>
          <w:p>
            <w:pPr>
              <w:jc w:val="center"/>
              <w:rPr>
                <w:rFonts w:ascii="黑体" w:hAnsi="黑体" w:eastAsia="黑体" w:cs="黑体"/>
                <w:szCs w:val="21"/>
              </w:rPr>
            </w:pPr>
          </w:p>
        </w:tc>
        <w:tc>
          <w:tcPr>
            <w:tcW w:w="525" w:type="pct"/>
            <w:vMerge w:val="continue"/>
            <w:tcBorders>
              <w:top w:val="nil"/>
              <w:bottom w:val="nil"/>
            </w:tcBorders>
            <w:vAlign w:val="center"/>
          </w:tcPr>
          <w:p>
            <w:pPr>
              <w:jc w:val="center"/>
              <w:rPr>
                <w:rFonts w:ascii="宋体" w:cs="宋体"/>
                <w:szCs w:val="21"/>
              </w:rPr>
            </w:pPr>
          </w:p>
        </w:tc>
        <w:tc>
          <w:tcPr>
            <w:tcW w:w="648" w:type="pct"/>
            <w:vMerge w:val="continue"/>
            <w:tcBorders>
              <w:top w:val="nil"/>
            </w:tcBorders>
            <w:vAlign w:val="center"/>
          </w:tcPr>
          <w:p>
            <w:pPr>
              <w:jc w:val="center"/>
              <w:rPr>
                <w:rFonts w:ascii="宋体" w:cs="宋体"/>
                <w:szCs w:val="21"/>
              </w:rPr>
            </w:pPr>
          </w:p>
        </w:tc>
        <w:tc>
          <w:tcPr>
            <w:tcW w:w="549" w:type="pct"/>
            <w:vAlign w:val="center"/>
          </w:tcPr>
          <w:p>
            <w:pPr>
              <w:jc w:val="center"/>
              <w:rPr>
                <w:rFonts w:ascii="宋体" w:cs="宋体"/>
                <w:szCs w:val="21"/>
              </w:rPr>
            </w:pPr>
            <w:r>
              <w:rPr>
                <w:rFonts w:hint="eastAsia" w:ascii="宋体" w:hAnsi="宋体" w:cs="宋体"/>
                <w:szCs w:val="21"/>
              </w:rPr>
              <w:t>……</w:t>
            </w: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2" w:hRule="atLeast"/>
        </w:trPr>
        <w:tc>
          <w:tcPr>
            <w:tcW w:w="527" w:type="pct"/>
            <w:vMerge w:val="continue"/>
            <w:textDirection w:val="tbRlV"/>
            <w:vAlign w:val="center"/>
          </w:tcPr>
          <w:p>
            <w:pPr>
              <w:jc w:val="center"/>
              <w:rPr>
                <w:rFonts w:ascii="黑体" w:hAnsi="黑体" w:eastAsia="黑体" w:cs="黑体"/>
                <w:szCs w:val="21"/>
              </w:rPr>
            </w:pPr>
          </w:p>
        </w:tc>
        <w:tc>
          <w:tcPr>
            <w:tcW w:w="525" w:type="pct"/>
            <w:vMerge w:val="continue"/>
            <w:tcBorders>
              <w:top w:val="nil"/>
              <w:bottom w:val="nil"/>
            </w:tcBorders>
            <w:vAlign w:val="center"/>
          </w:tcPr>
          <w:p>
            <w:pPr>
              <w:jc w:val="center"/>
              <w:rPr>
                <w:rFonts w:ascii="宋体" w:cs="宋体"/>
                <w:szCs w:val="21"/>
              </w:rPr>
            </w:pPr>
          </w:p>
        </w:tc>
        <w:tc>
          <w:tcPr>
            <w:tcW w:w="648" w:type="pct"/>
            <w:vMerge w:val="restart"/>
            <w:tcBorders>
              <w:bottom w:val="nil"/>
            </w:tcBorders>
            <w:vAlign w:val="center"/>
          </w:tcPr>
          <w:p>
            <w:pPr>
              <w:jc w:val="center"/>
              <w:rPr>
                <w:rFonts w:ascii="宋体" w:cs="宋体"/>
                <w:szCs w:val="21"/>
              </w:rPr>
            </w:pPr>
            <w:r>
              <w:rPr>
                <w:rFonts w:hint="eastAsia" w:ascii="宋体" w:hAnsi="宋体" w:cs="宋体"/>
                <w:szCs w:val="21"/>
              </w:rPr>
              <w:t>时</w:t>
            </w:r>
          </w:p>
          <w:p>
            <w:pPr>
              <w:jc w:val="center"/>
              <w:rPr>
                <w:rFonts w:ascii="宋体" w:cs="宋体"/>
                <w:szCs w:val="21"/>
              </w:rPr>
            </w:pPr>
            <w:r>
              <w:rPr>
                <w:rFonts w:hint="eastAsia" w:ascii="宋体" w:hAnsi="宋体" w:cs="宋体"/>
                <w:szCs w:val="21"/>
              </w:rPr>
              <w:t>效</w:t>
            </w:r>
          </w:p>
          <w:p>
            <w:pPr>
              <w:jc w:val="center"/>
              <w:rPr>
                <w:rFonts w:ascii="宋体" w:cs="宋体"/>
                <w:szCs w:val="21"/>
              </w:rPr>
            </w:pPr>
            <w:r>
              <w:rPr>
                <w:rFonts w:hint="eastAsia" w:ascii="宋体" w:hAnsi="宋体" w:cs="宋体"/>
                <w:szCs w:val="21"/>
              </w:rPr>
              <w:t>指</w:t>
            </w:r>
          </w:p>
          <w:p>
            <w:pPr>
              <w:jc w:val="center"/>
              <w:rPr>
                <w:rFonts w:ascii="宋体" w:cs="宋体"/>
                <w:szCs w:val="21"/>
              </w:rPr>
            </w:pPr>
            <w:r>
              <w:rPr>
                <w:rFonts w:hint="eastAsia" w:ascii="宋体" w:hAnsi="宋体" w:cs="宋体"/>
                <w:szCs w:val="21"/>
              </w:rPr>
              <w:t>标</w:t>
            </w:r>
          </w:p>
        </w:tc>
        <w:tc>
          <w:tcPr>
            <w:tcW w:w="549" w:type="pct"/>
            <w:vAlign w:val="center"/>
          </w:tcPr>
          <w:p>
            <w:pPr>
              <w:jc w:val="center"/>
              <w:rPr>
                <w:rFonts w:ascii="宋体" w:cs="宋体"/>
                <w:szCs w:val="21"/>
              </w:rPr>
            </w:pPr>
            <w:r>
              <w:rPr>
                <w:rFonts w:hint="eastAsia" w:ascii="宋体" w:hAnsi="宋体" w:cs="宋体"/>
                <w:szCs w:val="21"/>
              </w:rPr>
              <w:t>校车安全管理项目完成度</w:t>
            </w:r>
          </w:p>
        </w:tc>
        <w:tc>
          <w:tcPr>
            <w:tcW w:w="570" w:type="pct"/>
            <w:vAlign w:val="center"/>
          </w:tcPr>
          <w:p>
            <w:pPr>
              <w:jc w:val="center"/>
              <w:rPr>
                <w:rFonts w:ascii="宋体" w:hAnsi="宋体" w:cs="宋体"/>
                <w:szCs w:val="21"/>
              </w:rPr>
            </w:pPr>
            <w:r>
              <w:rPr>
                <w:rFonts w:ascii="宋体" w:hAnsi="宋体" w:cs="宋体"/>
                <w:szCs w:val="21"/>
              </w:rPr>
              <w:t>100%</w:t>
            </w:r>
          </w:p>
        </w:tc>
        <w:tc>
          <w:tcPr>
            <w:tcW w:w="646" w:type="pct"/>
            <w:vAlign w:val="center"/>
          </w:tcPr>
          <w:p>
            <w:pPr>
              <w:jc w:val="center"/>
              <w:rPr>
                <w:rFonts w:ascii="宋体" w:hAnsi="宋体" w:cs="宋体"/>
                <w:szCs w:val="21"/>
              </w:rPr>
            </w:pPr>
            <w:r>
              <w:rPr>
                <w:rFonts w:ascii="宋体" w:hAnsi="宋体" w:cs="宋体"/>
                <w:szCs w:val="21"/>
              </w:rPr>
              <w:t>100%</w:t>
            </w:r>
          </w:p>
        </w:tc>
        <w:tc>
          <w:tcPr>
            <w:tcW w:w="348" w:type="pct"/>
            <w:vAlign w:val="center"/>
          </w:tcPr>
          <w:p>
            <w:pPr>
              <w:jc w:val="center"/>
              <w:rPr>
                <w:rFonts w:ascii="宋体" w:hAnsi="宋体" w:cs="宋体"/>
                <w:szCs w:val="21"/>
              </w:rPr>
            </w:pPr>
            <w:r>
              <w:rPr>
                <w:rFonts w:ascii="宋体" w:hAnsi="宋体" w:cs="宋体"/>
                <w:szCs w:val="21"/>
              </w:rPr>
              <w:t>10</w:t>
            </w:r>
          </w:p>
        </w:tc>
        <w:tc>
          <w:tcPr>
            <w:tcW w:w="410" w:type="pct"/>
            <w:vAlign w:val="center"/>
          </w:tcPr>
          <w:p>
            <w:pPr>
              <w:jc w:val="center"/>
              <w:rPr>
                <w:rFonts w:ascii="宋体" w:hAnsi="宋体" w:cs="宋体"/>
                <w:szCs w:val="21"/>
              </w:rPr>
            </w:pPr>
            <w:r>
              <w:rPr>
                <w:rFonts w:ascii="宋体" w:hAnsi="宋体" w:cs="宋体"/>
                <w:szCs w:val="21"/>
              </w:rPr>
              <w:t>10</w:t>
            </w:r>
          </w:p>
        </w:tc>
        <w:tc>
          <w:tcPr>
            <w:tcW w:w="772" w:type="pct"/>
            <w:vAlign w:val="center"/>
          </w:tcPr>
          <w:p>
            <w:pPr>
              <w:jc w:val="center"/>
              <w:rPr>
                <w:rFonts w:ascii="宋体" w:hAns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527" w:type="pct"/>
            <w:vMerge w:val="continue"/>
            <w:textDirection w:val="tbRlV"/>
            <w:vAlign w:val="center"/>
          </w:tcPr>
          <w:p>
            <w:pPr>
              <w:jc w:val="center"/>
              <w:rPr>
                <w:rFonts w:ascii="黑体" w:hAnsi="黑体" w:eastAsia="黑体" w:cs="黑体"/>
                <w:szCs w:val="21"/>
              </w:rPr>
            </w:pPr>
          </w:p>
        </w:tc>
        <w:tc>
          <w:tcPr>
            <w:tcW w:w="525" w:type="pct"/>
            <w:vMerge w:val="continue"/>
            <w:tcBorders>
              <w:top w:val="nil"/>
              <w:bottom w:val="nil"/>
            </w:tcBorders>
            <w:vAlign w:val="center"/>
          </w:tcPr>
          <w:p>
            <w:pPr>
              <w:jc w:val="center"/>
              <w:rPr>
                <w:rFonts w:ascii="宋体" w:cs="宋体"/>
                <w:szCs w:val="21"/>
              </w:rPr>
            </w:pPr>
          </w:p>
        </w:tc>
        <w:tc>
          <w:tcPr>
            <w:tcW w:w="648" w:type="pct"/>
            <w:vMerge w:val="continue"/>
            <w:tcBorders>
              <w:top w:val="nil"/>
              <w:bottom w:val="nil"/>
            </w:tcBorders>
            <w:vAlign w:val="center"/>
          </w:tcPr>
          <w:p>
            <w:pPr>
              <w:jc w:val="center"/>
              <w:rPr>
                <w:rFonts w:ascii="宋体" w:cs="宋体"/>
                <w:szCs w:val="21"/>
              </w:rPr>
            </w:pPr>
          </w:p>
        </w:tc>
        <w:tc>
          <w:tcPr>
            <w:tcW w:w="549" w:type="pct"/>
            <w:vAlign w:val="center"/>
          </w:tcPr>
          <w:p>
            <w:pPr>
              <w:jc w:val="center"/>
              <w:rPr>
                <w:rFonts w:ascii="宋体" w:cs="宋体"/>
                <w:szCs w:val="21"/>
              </w:rPr>
            </w:pP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527" w:type="pct"/>
            <w:vMerge w:val="continue"/>
            <w:textDirection w:val="tbRlV"/>
            <w:vAlign w:val="center"/>
          </w:tcPr>
          <w:p>
            <w:pPr>
              <w:jc w:val="center"/>
              <w:rPr>
                <w:rFonts w:ascii="黑体" w:hAnsi="黑体" w:eastAsia="黑体" w:cs="黑体"/>
                <w:szCs w:val="21"/>
              </w:rPr>
            </w:pPr>
          </w:p>
        </w:tc>
        <w:tc>
          <w:tcPr>
            <w:tcW w:w="525" w:type="pct"/>
            <w:vMerge w:val="continue"/>
            <w:tcBorders>
              <w:top w:val="nil"/>
              <w:bottom w:val="single" w:color="auto" w:sz="4" w:space="0"/>
            </w:tcBorders>
            <w:vAlign w:val="center"/>
          </w:tcPr>
          <w:p>
            <w:pPr>
              <w:jc w:val="center"/>
              <w:rPr>
                <w:rFonts w:ascii="宋体" w:cs="宋体"/>
                <w:szCs w:val="21"/>
              </w:rPr>
            </w:pPr>
          </w:p>
        </w:tc>
        <w:tc>
          <w:tcPr>
            <w:tcW w:w="648" w:type="pct"/>
            <w:vMerge w:val="continue"/>
            <w:tcBorders>
              <w:top w:val="nil"/>
            </w:tcBorders>
            <w:vAlign w:val="center"/>
          </w:tcPr>
          <w:p>
            <w:pPr>
              <w:jc w:val="center"/>
              <w:rPr>
                <w:rFonts w:ascii="宋体" w:cs="宋体"/>
                <w:szCs w:val="21"/>
              </w:rPr>
            </w:pPr>
          </w:p>
        </w:tc>
        <w:tc>
          <w:tcPr>
            <w:tcW w:w="549" w:type="pct"/>
            <w:vAlign w:val="center"/>
          </w:tcPr>
          <w:p>
            <w:pPr>
              <w:jc w:val="center"/>
              <w:rPr>
                <w:rFonts w:ascii="宋体" w:cs="宋体"/>
                <w:szCs w:val="21"/>
              </w:rPr>
            </w:pPr>
            <w:r>
              <w:rPr>
                <w:rFonts w:hint="eastAsia" w:ascii="宋体" w:hAnsi="宋体" w:cs="宋体"/>
                <w:szCs w:val="21"/>
              </w:rPr>
              <w:t>……</w:t>
            </w: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7" w:hRule="atLeast"/>
        </w:trPr>
        <w:tc>
          <w:tcPr>
            <w:tcW w:w="527" w:type="pct"/>
            <w:vMerge w:val="restart"/>
            <w:vAlign w:val="center"/>
          </w:tcPr>
          <w:p>
            <w:pPr>
              <w:jc w:val="center"/>
              <w:rPr>
                <w:rFonts w:ascii="黑体" w:hAnsi="黑体" w:eastAsia="黑体" w:cs="黑体"/>
                <w:szCs w:val="21"/>
              </w:rPr>
            </w:pPr>
            <w:r>
              <w:rPr>
                <w:rFonts w:hint="eastAsia" w:ascii="黑体" w:hAnsi="黑体" w:eastAsia="黑体" w:cs="黑体"/>
                <w:szCs w:val="21"/>
              </w:rPr>
              <w:t>绩</w:t>
            </w:r>
          </w:p>
          <w:p>
            <w:pPr>
              <w:jc w:val="center"/>
              <w:rPr>
                <w:rFonts w:ascii="黑体" w:hAnsi="黑体" w:eastAsia="黑体" w:cs="黑体"/>
                <w:szCs w:val="21"/>
              </w:rPr>
            </w:pPr>
            <w:r>
              <w:rPr>
                <w:rFonts w:hint="eastAsia" w:ascii="黑体" w:hAnsi="黑体" w:eastAsia="黑体" w:cs="黑体"/>
                <w:szCs w:val="21"/>
              </w:rPr>
              <w:t>效</w:t>
            </w:r>
          </w:p>
          <w:p>
            <w:pPr>
              <w:jc w:val="center"/>
              <w:rPr>
                <w:rFonts w:ascii="黑体" w:hAnsi="黑体" w:eastAsia="黑体" w:cs="黑体"/>
                <w:szCs w:val="21"/>
              </w:rPr>
            </w:pPr>
            <w:r>
              <w:rPr>
                <w:rFonts w:hint="eastAsia" w:ascii="黑体" w:hAnsi="黑体" w:eastAsia="黑体" w:cs="黑体"/>
                <w:szCs w:val="21"/>
              </w:rPr>
              <w:t>指</w:t>
            </w:r>
          </w:p>
          <w:p>
            <w:pPr>
              <w:jc w:val="center"/>
              <w:rPr>
                <w:rFonts w:ascii="黑体" w:hAnsi="黑体" w:eastAsia="黑体" w:cs="黑体"/>
                <w:szCs w:val="21"/>
              </w:rPr>
            </w:pPr>
            <w:r>
              <w:rPr>
                <w:rFonts w:hint="eastAsia" w:ascii="黑体" w:hAnsi="黑体" w:eastAsia="黑体" w:cs="黑体"/>
                <w:szCs w:val="21"/>
              </w:rPr>
              <w:t>标</w:t>
            </w:r>
          </w:p>
        </w:tc>
        <w:tc>
          <w:tcPr>
            <w:tcW w:w="525"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r>
              <w:rPr>
                <w:rFonts w:hint="eastAsia" w:ascii="宋体" w:hAnsi="宋体" w:cs="宋体"/>
                <w:szCs w:val="21"/>
              </w:rPr>
              <w:t>效</w:t>
            </w:r>
          </w:p>
          <w:p>
            <w:pPr>
              <w:jc w:val="center"/>
              <w:rPr>
                <w:rFonts w:ascii="宋体" w:cs="宋体"/>
                <w:szCs w:val="21"/>
              </w:rPr>
            </w:pPr>
            <w:r>
              <w:rPr>
                <w:rFonts w:hint="eastAsia" w:ascii="宋体" w:hAnsi="宋体" w:cs="宋体"/>
                <w:szCs w:val="21"/>
              </w:rPr>
              <w:t>益</w:t>
            </w:r>
          </w:p>
          <w:p>
            <w:pPr>
              <w:jc w:val="center"/>
              <w:rPr>
                <w:rFonts w:ascii="宋体" w:cs="宋体"/>
                <w:szCs w:val="21"/>
              </w:rPr>
            </w:pPr>
            <w:r>
              <w:rPr>
                <w:rFonts w:hint="eastAsia" w:ascii="宋体" w:hAnsi="宋体" w:cs="宋体"/>
                <w:szCs w:val="21"/>
              </w:rPr>
              <w:t>指</w:t>
            </w:r>
          </w:p>
          <w:p>
            <w:pPr>
              <w:jc w:val="center"/>
              <w:rPr>
                <w:rFonts w:ascii="宋体" w:cs="宋体"/>
                <w:szCs w:val="21"/>
              </w:rPr>
            </w:pPr>
            <w:r>
              <w:rPr>
                <w:rFonts w:hint="eastAsia" w:ascii="宋体" w:hAnsi="宋体" w:cs="宋体"/>
                <w:szCs w:val="21"/>
              </w:rPr>
              <w:t>标</w:t>
            </w:r>
          </w:p>
          <w:p>
            <w:pPr>
              <w:jc w:val="center"/>
              <w:rPr>
                <w:rFonts w:ascii="宋体" w:cs="宋体"/>
                <w:szCs w:val="21"/>
              </w:rPr>
            </w:pPr>
            <w:r>
              <w:rPr>
                <w:rFonts w:hint="eastAsia" w:ascii="宋体" w:hAnsi="宋体" w:cs="宋体"/>
                <w:szCs w:val="21"/>
              </w:rPr>
              <w:t>（</w:t>
            </w:r>
            <w:r>
              <w:rPr>
                <w:rFonts w:ascii="宋体" w:hAnsi="宋体" w:cs="宋体"/>
                <w:szCs w:val="21"/>
              </w:rPr>
              <w:t>30</w:t>
            </w:r>
            <w:r>
              <w:rPr>
                <w:rFonts w:hint="eastAsia" w:ascii="宋体" w:hAnsi="宋体" w:cs="宋体"/>
                <w:szCs w:val="21"/>
              </w:rPr>
              <w:t>分）</w:t>
            </w:r>
          </w:p>
        </w:tc>
        <w:tc>
          <w:tcPr>
            <w:tcW w:w="648" w:type="pct"/>
            <w:vMerge w:val="restart"/>
            <w:tcBorders>
              <w:left w:val="single" w:color="auto" w:sz="4" w:space="0"/>
              <w:bottom w:val="nil"/>
            </w:tcBorders>
            <w:vAlign w:val="center"/>
          </w:tcPr>
          <w:p>
            <w:pPr>
              <w:jc w:val="center"/>
              <w:rPr>
                <w:rFonts w:ascii="宋体" w:cs="宋体"/>
                <w:szCs w:val="21"/>
              </w:rPr>
            </w:pPr>
            <w:r>
              <w:rPr>
                <w:rFonts w:hint="eastAsia" w:ascii="宋体" w:hAnsi="宋体" w:cs="宋体"/>
                <w:szCs w:val="21"/>
              </w:rPr>
              <w:t>经济</w:t>
            </w:r>
          </w:p>
          <w:p>
            <w:pPr>
              <w:jc w:val="center"/>
              <w:rPr>
                <w:rFonts w:ascii="宋体" w:cs="宋体"/>
                <w:szCs w:val="21"/>
              </w:rPr>
            </w:pPr>
            <w:r>
              <w:rPr>
                <w:rFonts w:hint="eastAsia" w:ascii="宋体" w:hAnsi="宋体" w:cs="宋体"/>
                <w:szCs w:val="21"/>
              </w:rPr>
              <w:t>效益</w:t>
            </w:r>
          </w:p>
          <w:p>
            <w:pPr>
              <w:jc w:val="center"/>
              <w:rPr>
                <w:rFonts w:ascii="宋体" w:cs="宋体"/>
                <w:szCs w:val="21"/>
              </w:rPr>
            </w:pPr>
            <w:r>
              <w:rPr>
                <w:rFonts w:hint="eastAsia" w:ascii="宋体" w:hAnsi="宋体" w:cs="宋体"/>
                <w:szCs w:val="21"/>
              </w:rPr>
              <w:t>指标</w:t>
            </w:r>
          </w:p>
        </w:tc>
        <w:tc>
          <w:tcPr>
            <w:tcW w:w="549" w:type="pct"/>
            <w:vAlign w:val="center"/>
          </w:tcPr>
          <w:p>
            <w:pPr>
              <w:jc w:val="center"/>
              <w:rPr>
                <w:rFonts w:ascii="宋体" w:cs="宋体"/>
                <w:szCs w:val="21"/>
              </w:rPr>
            </w:pPr>
            <w:r>
              <w:rPr>
                <w:rFonts w:hint="eastAsia" w:ascii="宋体" w:hAnsi="宋体" w:cs="宋体"/>
                <w:szCs w:val="21"/>
              </w:rPr>
              <w:t>对经济发展所带来的影响</w:t>
            </w:r>
          </w:p>
        </w:tc>
        <w:tc>
          <w:tcPr>
            <w:tcW w:w="570" w:type="pct"/>
            <w:vAlign w:val="center"/>
          </w:tcPr>
          <w:p>
            <w:pPr>
              <w:jc w:val="center"/>
              <w:rPr>
                <w:rFonts w:ascii="宋体" w:cs="宋体"/>
                <w:szCs w:val="21"/>
              </w:rPr>
            </w:pPr>
            <w:r>
              <w:rPr>
                <w:rFonts w:hint="eastAsia" w:ascii="宋体" w:hAnsi="宋体" w:cs="宋体"/>
                <w:szCs w:val="21"/>
              </w:rPr>
              <w:t>有影响</w:t>
            </w:r>
          </w:p>
        </w:tc>
        <w:tc>
          <w:tcPr>
            <w:tcW w:w="646" w:type="pct"/>
            <w:vAlign w:val="center"/>
          </w:tcPr>
          <w:p>
            <w:pPr>
              <w:jc w:val="center"/>
              <w:rPr>
                <w:rFonts w:ascii="宋体" w:cs="宋体"/>
                <w:szCs w:val="21"/>
              </w:rPr>
            </w:pPr>
            <w:r>
              <w:rPr>
                <w:rFonts w:hint="eastAsia" w:ascii="宋体" w:hAnsi="宋体" w:cs="宋体"/>
                <w:szCs w:val="21"/>
              </w:rPr>
              <w:t>有影响</w:t>
            </w:r>
          </w:p>
        </w:tc>
        <w:tc>
          <w:tcPr>
            <w:tcW w:w="348" w:type="pct"/>
            <w:vAlign w:val="center"/>
          </w:tcPr>
          <w:p>
            <w:pPr>
              <w:jc w:val="center"/>
              <w:rPr>
                <w:rFonts w:ascii="宋体" w:hAnsi="宋体" w:cs="宋体"/>
                <w:szCs w:val="21"/>
              </w:rPr>
            </w:pPr>
            <w:r>
              <w:rPr>
                <w:rFonts w:ascii="宋体" w:hAnsi="宋体" w:cs="宋体"/>
                <w:szCs w:val="21"/>
              </w:rPr>
              <w:t>5</w:t>
            </w:r>
          </w:p>
        </w:tc>
        <w:tc>
          <w:tcPr>
            <w:tcW w:w="410" w:type="pct"/>
            <w:vAlign w:val="center"/>
          </w:tcPr>
          <w:p>
            <w:pPr>
              <w:jc w:val="center"/>
              <w:rPr>
                <w:rFonts w:ascii="宋体" w:hAnsi="宋体" w:cs="宋体"/>
                <w:szCs w:val="21"/>
              </w:rPr>
            </w:pPr>
            <w:r>
              <w:rPr>
                <w:rFonts w:ascii="宋体" w:hAnsi="宋体" w:cs="宋体"/>
                <w:szCs w:val="21"/>
              </w:rPr>
              <w:t>4</w:t>
            </w:r>
          </w:p>
        </w:tc>
        <w:tc>
          <w:tcPr>
            <w:tcW w:w="772" w:type="pct"/>
            <w:vAlign w:val="center"/>
          </w:tcPr>
          <w:p>
            <w:pPr>
              <w:jc w:val="center"/>
              <w:rPr>
                <w:rFonts w:ascii="宋体" w:hAns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527" w:type="pct"/>
            <w:vMerge w:val="continue"/>
            <w:textDirection w:val="tbRlV"/>
            <w:vAlign w:val="center"/>
          </w:tcPr>
          <w:p>
            <w:pPr>
              <w:jc w:val="center"/>
              <w:rPr>
                <w:rFonts w:ascii="宋体" w:cs="宋体"/>
                <w:szCs w:val="21"/>
              </w:rPr>
            </w:pPr>
          </w:p>
        </w:tc>
        <w:tc>
          <w:tcPr>
            <w:tcW w:w="525"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p>
        </w:tc>
        <w:tc>
          <w:tcPr>
            <w:tcW w:w="648" w:type="pct"/>
            <w:vMerge w:val="continue"/>
            <w:tcBorders>
              <w:top w:val="nil"/>
              <w:left w:val="single" w:color="auto" w:sz="4" w:space="0"/>
              <w:bottom w:val="nil"/>
            </w:tcBorders>
            <w:vAlign w:val="center"/>
          </w:tcPr>
          <w:p>
            <w:pPr>
              <w:jc w:val="center"/>
              <w:rPr>
                <w:rFonts w:ascii="宋体" w:cs="宋体"/>
                <w:szCs w:val="21"/>
              </w:rPr>
            </w:pPr>
          </w:p>
        </w:tc>
        <w:tc>
          <w:tcPr>
            <w:tcW w:w="549" w:type="pct"/>
            <w:vAlign w:val="center"/>
          </w:tcPr>
          <w:p>
            <w:pPr>
              <w:jc w:val="center"/>
              <w:rPr>
                <w:rFonts w:ascii="宋体" w:cs="宋体"/>
                <w:szCs w:val="21"/>
              </w:rPr>
            </w:pP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527" w:type="pct"/>
            <w:vMerge w:val="continue"/>
            <w:textDirection w:val="tbRlV"/>
            <w:vAlign w:val="center"/>
          </w:tcPr>
          <w:p>
            <w:pPr>
              <w:jc w:val="center"/>
              <w:rPr>
                <w:rFonts w:ascii="宋体" w:cs="宋体"/>
                <w:szCs w:val="21"/>
              </w:rPr>
            </w:pPr>
          </w:p>
        </w:tc>
        <w:tc>
          <w:tcPr>
            <w:tcW w:w="525"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p>
        </w:tc>
        <w:tc>
          <w:tcPr>
            <w:tcW w:w="648" w:type="pct"/>
            <w:vMerge w:val="continue"/>
            <w:tcBorders>
              <w:top w:val="nil"/>
              <w:left w:val="single" w:color="auto" w:sz="4" w:space="0"/>
            </w:tcBorders>
            <w:vAlign w:val="center"/>
          </w:tcPr>
          <w:p>
            <w:pPr>
              <w:jc w:val="center"/>
              <w:rPr>
                <w:rFonts w:ascii="宋体" w:cs="宋体"/>
                <w:szCs w:val="21"/>
              </w:rPr>
            </w:pPr>
          </w:p>
        </w:tc>
        <w:tc>
          <w:tcPr>
            <w:tcW w:w="549" w:type="pct"/>
            <w:vAlign w:val="center"/>
          </w:tcPr>
          <w:p>
            <w:pPr>
              <w:jc w:val="center"/>
              <w:rPr>
                <w:rFonts w:ascii="宋体" w:cs="宋体"/>
                <w:szCs w:val="21"/>
              </w:rPr>
            </w:pPr>
            <w:r>
              <w:rPr>
                <w:rFonts w:hint="eastAsia" w:ascii="宋体" w:hAnsi="宋体" w:cs="宋体"/>
                <w:szCs w:val="21"/>
              </w:rPr>
              <w:t>……</w:t>
            </w: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4" w:hRule="atLeast"/>
        </w:trPr>
        <w:tc>
          <w:tcPr>
            <w:tcW w:w="527" w:type="pct"/>
            <w:vMerge w:val="continue"/>
            <w:textDirection w:val="tbRlV"/>
            <w:vAlign w:val="center"/>
          </w:tcPr>
          <w:p>
            <w:pPr>
              <w:jc w:val="center"/>
              <w:rPr>
                <w:rFonts w:ascii="宋体" w:cs="宋体"/>
                <w:szCs w:val="21"/>
              </w:rPr>
            </w:pPr>
          </w:p>
        </w:tc>
        <w:tc>
          <w:tcPr>
            <w:tcW w:w="525"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p>
        </w:tc>
        <w:tc>
          <w:tcPr>
            <w:tcW w:w="648" w:type="pct"/>
            <w:vMerge w:val="restart"/>
            <w:tcBorders>
              <w:left w:val="single" w:color="auto" w:sz="4" w:space="0"/>
              <w:bottom w:val="nil"/>
            </w:tcBorders>
            <w:vAlign w:val="center"/>
          </w:tcPr>
          <w:p>
            <w:pPr>
              <w:jc w:val="center"/>
              <w:rPr>
                <w:rFonts w:ascii="宋体" w:cs="宋体"/>
                <w:szCs w:val="21"/>
              </w:rPr>
            </w:pPr>
            <w:r>
              <w:rPr>
                <w:rFonts w:hint="eastAsia" w:ascii="宋体" w:hAnsi="宋体" w:cs="宋体"/>
                <w:szCs w:val="21"/>
              </w:rPr>
              <w:t>社会</w:t>
            </w:r>
          </w:p>
          <w:p>
            <w:pPr>
              <w:jc w:val="center"/>
              <w:rPr>
                <w:rFonts w:ascii="宋体" w:cs="宋体"/>
                <w:szCs w:val="21"/>
              </w:rPr>
            </w:pPr>
            <w:r>
              <w:rPr>
                <w:rFonts w:hint="eastAsia" w:ascii="宋体" w:hAnsi="宋体" w:cs="宋体"/>
                <w:szCs w:val="21"/>
              </w:rPr>
              <w:t>效益</w:t>
            </w:r>
          </w:p>
          <w:p>
            <w:pPr>
              <w:jc w:val="center"/>
              <w:rPr>
                <w:rFonts w:ascii="宋体" w:cs="宋体"/>
                <w:szCs w:val="21"/>
              </w:rPr>
            </w:pPr>
            <w:r>
              <w:rPr>
                <w:rFonts w:hint="eastAsia" w:ascii="宋体" w:hAnsi="宋体" w:cs="宋体"/>
                <w:szCs w:val="21"/>
              </w:rPr>
              <w:t>指标</w:t>
            </w:r>
          </w:p>
        </w:tc>
        <w:tc>
          <w:tcPr>
            <w:tcW w:w="549" w:type="pct"/>
            <w:vAlign w:val="center"/>
          </w:tcPr>
          <w:p>
            <w:pPr>
              <w:jc w:val="center"/>
              <w:rPr>
                <w:rFonts w:ascii="宋体" w:cs="宋体"/>
                <w:szCs w:val="21"/>
              </w:rPr>
            </w:pPr>
            <w:r>
              <w:rPr>
                <w:rFonts w:hint="eastAsia" w:ascii="宋体" w:hAnsi="宋体" w:cs="宋体"/>
                <w:szCs w:val="21"/>
              </w:rPr>
              <w:t>改善办学条件</w:t>
            </w:r>
          </w:p>
        </w:tc>
        <w:tc>
          <w:tcPr>
            <w:tcW w:w="570" w:type="pct"/>
            <w:vAlign w:val="center"/>
          </w:tcPr>
          <w:p>
            <w:pPr>
              <w:jc w:val="center"/>
              <w:rPr>
                <w:rFonts w:ascii="宋体" w:cs="宋体"/>
                <w:szCs w:val="21"/>
              </w:rPr>
            </w:pPr>
            <w:r>
              <w:rPr>
                <w:rFonts w:hint="eastAsia" w:ascii="宋体" w:hAnsi="宋体" w:cs="宋体"/>
                <w:szCs w:val="21"/>
              </w:rPr>
              <w:t>有成效</w:t>
            </w:r>
          </w:p>
        </w:tc>
        <w:tc>
          <w:tcPr>
            <w:tcW w:w="646" w:type="pct"/>
            <w:vAlign w:val="center"/>
          </w:tcPr>
          <w:p>
            <w:pPr>
              <w:jc w:val="center"/>
              <w:rPr>
                <w:rFonts w:ascii="宋体" w:cs="宋体"/>
                <w:szCs w:val="21"/>
              </w:rPr>
            </w:pPr>
            <w:r>
              <w:rPr>
                <w:rFonts w:hint="eastAsia" w:ascii="宋体" w:hAnsi="宋体" w:cs="宋体"/>
                <w:szCs w:val="21"/>
              </w:rPr>
              <w:t>有成效</w:t>
            </w:r>
          </w:p>
        </w:tc>
        <w:tc>
          <w:tcPr>
            <w:tcW w:w="348" w:type="pct"/>
            <w:vAlign w:val="center"/>
          </w:tcPr>
          <w:p>
            <w:pPr>
              <w:jc w:val="center"/>
              <w:rPr>
                <w:rFonts w:ascii="宋体" w:cs="宋体"/>
                <w:szCs w:val="21"/>
              </w:rPr>
            </w:pPr>
            <w:r>
              <w:rPr>
                <w:rFonts w:ascii="宋体" w:hAnsi="宋体" w:cs="宋体"/>
                <w:szCs w:val="21"/>
              </w:rPr>
              <w:t>10</w:t>
            </w:r>
          </w:p>
        </w:tc>
        <w:tc>
          <w:tcPr>
            <w:tcW w:w="410" w:type="pct"/>
            <w:vAlign w:val="center"/>
          </w:tcPr>
          <w:p>
            <w:pPr>
              <w:jc w:val="center"/>
              <w:rPr>
                <w:rFonts w:ascii="宋体" w:hAnsi="宋体" w:cs="宋体"/>
                <w:szCs w:val="21"/>
              </w:rPr>
            </w:pPr>
            <w:r>
              <w:rPr>
                <w:rFonts w:ascii="宋体" w:hAnsi="宋体" w:cs="宋体"/>
                <w:szCs w:val="21"/>
              </w:rPr>
              <w:t>10</w:t>
            </w:r>
          </w:p>
        </w:tc>
        <w:tc>
          <w:tcPr>
            <w:tcW w:w="772" w:type="pct"/>
            <w:vAlign w:val="center"/>
          </w:tcPr>
          <w:p>
            <w:pPr>
              <w:jc w:val="center"/>
              <w:rPr>
                <w:rFonts w:ascii="宋体" w:hAns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527" w:type="pct"/>
            <w:vMerge w:val="continue"/>
            <w:textDirection w:val="tbRlV"/>
            <w:vAlign w:val="center"/>
          </w:tcPr>
          <w:p>
            <w:pPr>
              <w:jc w:val="center"/>
              <w:rPr>
                <w:rFonts w:ascii="宋体" w:cs="宋体"/>
                <w:szCs w:val="21"/>
              </w:rPr>
            </w:pPr>
          </w:p>
        </w:tc>
        <w:tc>
          <w:tcPr>
            <w:tcW w:w="525"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p>
        </w:tc>
        <w:tc>
          <w:tcPr>
            <w:tcW w:w="648" w:type="pct"/>
            <w:vMerge w:val="continue"/>
            <w:tcBorders>
              <w:top w:val="nil"/>
              <w:left w:val="single" w:color="auto" w:sz="4" w:space="0"/>
              <w:bottom w:val="nil"/>
            </w:tcBorders>
            <w:vAlign w:val="center"/>
          </w:tcPr>
          <w:p>
            <w:pPr>
              <w:jc w:val="center"/>
              <w:rPr>
                <w:rFonts w:ascii="宋体" w:cs="宋体"/>
                <w:szCs w:val="21"/>
              </w:rPr>
            </w:pPr>
          </w:p>
        </w:tc>
        <w:tc>
          <w:tcPr>
            <w:tcW w:w="549" w:type="pct"/>
            <w:vAlign w:val="center"/>
          </w:tcPr>
          <w:p>
            <w:pPr>
              <w:jc w:val="center"/>
              <w:rPr>
                <w:rFonts w:ascii="宋体" w:cs="宋体"/>
                <w:szCs w:val="21"/>
              </w:rPr>
            </w:pP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527" w:type="pct"/>
            <w:vMerge w:val="continue"/>
            <w:textDirection w:val="tbRlV"/>
            <w:vAlign w:val="center"/>
          </w:tcPr>
          <w:p>
            <w:pPr>
              <w:jc w:val="center"/>
              <w:rPr>
                <w:rFonts w:ascii="宋体" w:cs="宋体"/>
                <w:szCs w:val="21"/>
              </w:rPr>
            </w:pPr>
          </w:p>
        </w:tc>
        <w:tc>
          <w:tcPr>
            <w:tcW w:w="525"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p>
        </w:tc>
        <w:tc>
          <w:tcPr>
            <w:tcW w:w="648" w:type="pct"/>
            <w:vMerge w:val="continue"/>
            <w:tcBorders>
              <w:top w:val="nil"/>
              <w:left w:val="single" w:color="auto" w:sz="4" w:space="0"/>
            </w:tcBorders>
            <w:vAlign w:val="center"/>
          </w:tcPr>
          <w:p>
            <w:pPr>
              <w:jc w:val="center"/>
              <w:rPr>
                <w:rFonts w:ascii="宋体" w:cs="宋体"/>
                <w:szCs w:val="21"/>
              </w:rPr>
            </w:pPr>
          </w:p>
        </w:tc>
        <w:tc>
          <w:tcPr>
            <w:tcW w:w="549" w:type="pct"/>
            <w:vAlign w:val="center"/>
          </w:tcPr>
          <w:p>
            <w:pPr>
              <w:jc w:val="center"/>
              <w:rPr>
                <w:rFonts w:ascii="宋体" w:cs="宋体"/>
                <w:szCs w:val="21"/>
              </w:rPr>
            </w:pPr>
            <w:r>
              <w:rPr>
                <w:rFonts w:hint="eastAsia" w:ascii="宋体" w:hAnsi="宋体" w:cs="宋体"/>
                <w:szCs w:val="21"/>
              </w:rPr>
              <w:t>……</w:t>
            </w: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4" w:hRule="atLeast"/>
        </w:trPr>
        <w:tc>
          <w:tcPr>
            <w:tcW w:w="527" w:type="pct"/>
            <w:vMerge w:val="continue"/>
            <w:textDirection w:val="tbRlV"/>
            <w:vAlign w:val="center"/>
          </w:tcPr>
          <w:p>
            <w:pPr>
              <w:jc w:val="center"/>
              <w:rPr>
                <w:rFonts w:ascii="宋体" w:cs="宋体"/>
                <w:szCs w:val="21"/>
              </w:rPr>
            </w:pPr>
          </w:p>
        </w:tc>
        <w:tc>
          <w:tcPr>
            <w:tcW w:w="525"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p>
        </w:tc>
        <w:tc>
          <w:tcPr>
            <w:tcW w:w="648" w:type="pct"/>
            <w:vMerge w:val="restart"/>
            <w:tcBorders>
              <w:left w:val="single" w:color="auto" w:sz="4" w:space="0"/>
              <w:bottom w:val="nil"/>
            </w:tcBorders>
            <w:vAlign w:val="center"/>
          </w:tcPr>
          <w:p>
            <w:pPr>
              <w:jc w:val="center"/>
              <w:rPr>
                <w:rFonts w:ascii="宋体" w:cs="宋体"/>
                <w:szCs w:val="21"/>
              </w:rPr>
            </w:pPr>
            <w:r>
              <w:rPr>
                <w:rFonts w:hint="eastAsia" w:ascii="宋体" w:hAnsi="宋体" w:cs="宋体"/>
                <w:szCs w:val="21"/>
              </w:rPr>
              <w:t>生态</w:t>
            </w:r>
          </w:p>
          <w:p>
            <w:pPr>
              <w:jc w:val="center"/>
              <w:rPr>
                <w:rFonts w:ascii="宋体" w:cs="宋体"/>
                <w:szCs w:val="21"/>
              </w:rPr>
            </w:pPr>
            <w:r>
              <w:rPr>
                <w:rFonts w:hint="eastAsia" w:ascii="宋体" w:hAnsi="宋体" w:cs="宋体"/>
                <w:szCs w:val="21"/>
              </w:rPr>
              <w:t>效益</w:t>
            </w:r>
          </w:p>
          <w:p>
            <w:pPr>
              <w:jc w:val="center"/>
              <w:rPr>
                <w:rFonts w:ascii="宋体" w:cs="宋体"/>
                <w:szCs w:val="21"/>
              </w:rPr>
            </w:pPr>
            <w:r>
              <w:rPr>
                <w:rFonts w:hint="eastAsia" w:ascii="宋体" w:hAnsi="宋体" w:cs="宋体"/>
                <w:szCs w:val="21"/>
              </w:rPr>
              <w:t>指标</w:t>
            </w:r>
          </w:p>
        </w:tc>
        <w:tc>
          <w:tcPr>
            <w:tcW w:w="549" w:type="pct"/>
            <w:vAlign w:val="center"/>
          </w:tcPr>
          <w:p>
            <w:pPr>
              <w:jc w:val="center"/>
              <w:rPr>
                <w:rFonts w:ascii="宋体" w:cs="宋体"/>
                <w:szCs w:val="21"/>
              </w:rPr>
            </w:pPr>
            <w:r>
              <w:rPr>
                <w:rFonts w:hint="eastAsia" w:ascii="宋体" w:hAnsi="宋体" w:cs="宋体"/>
                <w:szCs w:val="21"/>
              </w:rPr>
              <w:t>符合国家环保标准</w:t>
            </w:r>
          </w:p>
        </w:tc>
        <w:tc>
          <w:tcPr>
            <w:tcW w:w="570" w:type="pct"/>
            <w:vAlign w:val="center"/>
          </w:tcPr>
          <w:p>
            <w:pPr>
              <w:jc w:val="center"/>
              <w:rPr>
                <w:rFonts w:ascii="宋体" w:cs="宋体"/>
                <w:szCs w:val="21"/>
              </w:rPr>
            </w:pPr>
            <w:r>
              <w:rPr>
                <w:rFonts w:hint="eastAsia" w:ascii="宋体" w:hAnsi="宋体" w:cs="宋体"/>
                <w:szCs w:val="21"/>
              </w:rPr>
              <w:t>符合</w:t>
            </w:r>
          </w:p>
        </w:tc>
        <w:tc>
          <w:tcPr>
            <w:tcW w:w="646" w:type="pct"/>
            <w:vAlign w:val="center"/>
          </w:tcPr>
          <w:p>
            <w:pPr>
              <w:jc w:val="center"/>
              <w:rPr>
                <w:rFonts w:ascii="宋体" w:cs="宋体"/>
                <w:szCs w:val="21"/>
              </w:rPr>
            </w:pPr>
            <w:r>
              <w:rPr>
                <w:rFonts w:hint="eastAsia" w:ascii="宋体" w:hAnsi="宋体" w:cs="宋体"/>
                <w:szCs w:val="21"/>
              </w:rPr>
              <w:t>符合</w:t>
            </w:r>
          </w:p>
        </w:tc>
        <w:tc>
          <w:tcPr>
            <w:tcW w:w="348" w:type="pct"/>
            <w:vAlign w:val="center"/>
          </w:tcPr>
          <w:p>
            <w:pPr>
              <w:jc w:val="center"/>
              <w:rPr>
                <w:rFonts w:ascii="宋体" w:hAnsi="宋体" w:cs="宋体"/>
                <w:szCs w:val="21"/>
              </w:rPr>
            </w:pPr>
            <w:r>
              <w:rPr>
                <w:rFonts w:ascii="宋体" w:hAnsi="宋体" w:cs="宋体"/>
                <w:szCs w:val="21"/>
              </w:rPr>
              <w:t>5</w:t>
            </w:r>
          </w:p>
        </w:tc>
        <w:tc>
          <w:tcPr>
            <w:tcW w:w="410" w:type="pct"/>
            <w:vAlign w:val="center"/>
          </w:tcPr>
          <w:p>
            <w:pPr>
              <w:jc w:val="center"/>
              <w:rPr>
                <w:rFonts w:ascii="宋体" w:hAnsi="宋体" w:cs="宋体"/>
                <w:szCs w:val="21"/>
              </w:rPr>
            </w:pPr>
            <w:r>
              <w:rPr>
                <w:rFonts w:ascii="宋体" w:hAnsi="宋体" w:cs="宋体"/>
                <w:szCs w:val="21"/>
              </w:rPr>
              <w:t>5</w:t>
            </w:r>
          </w:p>
        </w:tc>
        <w:tc>
          <w:tcPr>
            <w:tcW w:w="772" w:type="pct"/>
            <w:vAlign w:val="center"/>
          </w:tcPr>
          <w:p>
            <w:pPr>
              <w:jc w:val="center"/>
              <w:rPr>
                <w:rFonts w:ascii="宋体" w:hAns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527" w:type="pct"/>
            <w:vMerge w:val="continue"/>
            <w:textDirection w:val="tbRlV"/>
            <w:vAlign w:val="center"/>
          </w:tcPr>
          <w:p>
            <w:pPr>
              <w:jc w:val="center"/>
              <w:rPr>
                <w:rFonts w:ascii="宋体" w:cs="宋体"/>
                <w:szCs w:val="21"/>
              </w:rPr>
            </w:pPr>
          </w:p>
        </w:tc>
        <w:tc>
          <w:tcPr>
            <w:tcW w:w="525"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p>
        </w:tc>
        <w:tc>
          <w:tcPr>
            <w:tcW w:w="648" w:type="pct"/>
            <w:vMerge w:val="continue"/>
            <w:tcBorders>
              <w:top w:val="nil"/>
              <w:left w:val="single" w:color="auto" w:sz="4" w:space="0"/>
              <w:bottom w:val="nil"/>
            </w:tcBorders>
            <w:vAlign w:val="center"/>
          </w:tcPr>
          <w:p>
            <w:pPr>
              <w:jc w:val="center"/>
              <w:rPr>
                <w:rFonts w:ascii="宋体" w:cs="宋体"/>
                <w:szCs w:val="21"/>
              </w:rPr>
            </w:pPr>
          </w:p>
        </w:tc>
        <w:tc>
          <w:tcPr>
            <w:tcW w:w="549" w:type="pct"/>
            <w:vAlign w:val="center"/>
          </w:tcPr>
          <w:p>
            <w:pPr>
              <w:jc w:val="center"/>
              <w:rPr>
                <w:rFonts w:ascii="宋体" w:cs="宋体"/>
                <w:szCs w:val="21"/>
              </w:rPr>
            </w:pP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527" w:type="pct"/>
            <w:vMerge w:val="continue"/>
            <w:textDirection w:val="tbRlV"/>
            <w:vAlign w:val="center"/>
          </w:tcPr>
          <w:p>
            <w:pPr>
              <w:jc w:val="center"/>
              <w:rPr>
                <w:rFonts w:ascii="宋体" w:cs="宋体"/>
                <w:szCs w:val="21"/>
              </w:rPr>
            </w:pPr>
          </w:p>
        </w:tc>
        <w:tc>
          <w:tcPr>
            <w:tcW w:w="525"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p>
        </w:tc>
        <w:tc>
          <w:tcPr>
            <w:tcW w:w="648" w:type="pct"/>
            <w:vMerge w:val="continue"/>
            <w:tcBorders>
              <w:top w:val="nil"/>
              <w:left w:val="single" w:color="auto" w:sz="4" w:space="0"/>
            </w:tcBorders>
            <w:vAlign w:val="center"/>
          </w:tcPr>
          <w:p>
            <w:pPr>
              <w:jc w:val="center"/>
              <w:rPr>
                <w:rFonts w:ascii="宋体" w:cs="宋体"/>
                <w:szCs w:val="21"/>
              </w:rPr>
            </w:pPr>
          </w:p>
        </w:tc>
        <w:tc>
          <w:tcPr>
            <w:tcW w:w="549" w:type="pct"/>
            <w:vAlign w:val="center"/>
          </w:tcPr>
          <w:p>
            <w:pPr>
              <w:jc w:val="center"/>
              <w:rPr>
                <w:rFonts w:ascii="宋体" w:cs="宋体"/>
                <w:szCs w:val="21"/>
              </w:rPr>
            </w:pPr>
            <w:r>
              <w:rPr>
                <w:rFonts w:hint="eastAsia" w:ascii="宋体" w:hAnsi="宋体" w:cs="宋体"/>
                <w:szCs w:val="21"/>
              </w:rPr>
              <w:t>……</w:t>
            </w: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9" w:hRule="atLeast"/>
        </w:trPr>
        <w:tc>
          <w:tcPr>
            <w:tcW w:w="527" w:type="pct"/>
            <w:vMerge w:val="continue"/>
            <w:textDirection w:val="tbRlV"/>
            <w:vAlign w:val="center"/>
          </w:tcPr>
          <w:p>
            <w:pPr>
              <w:jc w:val="center"/>
              <w:rPr>
                <w:rFonts w:ascii="宋体" w:cs="宋体"/>
                <w:szCs w:val="21"/>
              </w:rPr>
            </w:pPr>
          </w:p>
        </w:tc>
        <w:tc>
          <w:tcPr>
            <w:tcW w:w="525"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p>
        </w:tc>
        <w:tc>
          <w:tcPr>
            <w:tcW w:w="648" w:type="pct"/>
            <w:vMerge w:val="restart"/>
            <w:tcBorders>
              <w:left w:val="single" w:color="auto" w:sz="4" w:space="0"/>
              <w:bottom w:val="nil"/>
            </w:tcBorders>
            <w:vAlign w:val="center"/>
          </w:tcPr>
          <w:p>
            <w:pPr>
              <w:jc w:val="center"/>
              <w:rPr>
                <w:rFonts w:ascii="宋体" w:cs="宋体"/>
                <w:szCs w:val="21"/>
              </w:rPr>
            </w:pPr>
            <w:r>
              <w:rPr>
                <w:rFonts w:hint="eastAsia" w:ascii="宋体" w:hAnsi="宋体" w:cs="宋体"/>
                <w:szCs w:val="21"/>
              </w:rPr>
              <w:t>可持续</w:t>
            </w:r>
          </w:p>
          <w:p>
            <w:pPr>
              <w:jc w:val="center"/>
              <w:rPr>
                <w:rFonts w:ascii="宋体" w:cs="宋体"/>
                <w:szCs w:val="21"/>
              </w:rPr>
            </w:pPr>
            <w:r>
              <w:rPr>
                <w:rFonts w:hint="eastAsia" w:ascii="宋体" w:hAnsi="宋体" w:cs="宋体"/>
                <w:szCs w:val="21"/>
              </w:rPr>
              <w:t>影响</w:t>
            </w:r>
          </w:p>
          <w:p>
            <w:pPr>
              <w:jc w:val="center"/>
              <w:rPr>
                <w:rFonts w:ascii="宋体" w:cs="宋体"/>
                <w:szCs w:val="21"/>
              </w:rPr>
            </w:pPr>
            <w:r>
              <w:rPr>
                <w:rFonts w:hint="eastAsia" w:ascii="宋体" w:hAnsi="宋体" w:cs="宋体"/>
                <w:szCs w:val="21"/>
              </w:rPr>
              <w:t>指标</w:t>
            </w:r>
          </w:p>
        </w:tc>
        <w:tc>
          <w:tcPr>
            <w:tcW w:w="549" w:type="pct"/>
            <w:vAlign w:val="center"/>
          </w:tcPr>
          <w:p>
            <w:pPr>
              <w:jc w:val="center"/>
              <w:rPr>
                <w:rFonts w:ascii="宋体" w:cs="宋体"/>
                <w:szCs w:val="21"/>
              </w:rPr>
            </w:pPr>
            <w:r>
              <w:rPr>
                <w:rFonts w:hint="eastAsia" w:ascii="宋体" w:hAnsi="宋体" w:cs="宋体"/>
                <w:szCs w:val="21"/>
              </w:rPr>
              <w:t>对绩效目标产生可持续影响效果</w:t>
            </w:r>
          </w:p>
        </w:tc>
        <w:tc>
          <w:tcPr>
            <w:tcW w:w="570" w:type="pct"/>
            <w:vAlign w:val="center"/>
          </w:tcPr>
          <w:p>
            <w:pPr>
              <w:jc w:val="center"/>
              <w:rPr>
                <w:rFonts w:ascii="宋体" w:cs="宋体"/>
                <w:szCs w:val="21"/>
              </w:rPr>
            </w:pPr>
            <w:r>
              <w:rPr>
                <w:rFonts w:hint="eastAsia" w:ascii="宋体" w:hAnsi="宋体" w:cs="宋体"/>
                <w:szCs w:val="21"/>
              </w:rPr>
              <w:t>有成效</w:t>
            </w:r>
          </w:p>
        </w:tc>
        <w:tc>
          <w:tcPr>
            <w:tcW w:w="646" w:type="pct"/>
            <w:vAlign w:val="center"/>
          </w:tcPr>
          <w:p>
            <w:pPr>
              <w:jc w:val="center"/>
              <w:rPr>
                <w:rFonts w:ascii="宋体" w:cs="宋体"/>
                <w:szCs w:val="21"/>
              </w:rPr>
            </w:pPr>
            <w:r>
              <w:rPr>
                <w:rFonts w:hint="eastAsia" w:ascii="宋体" w:hAnsi="宋体" w:cs="宋体"/>
                <w:szCs w:val="21"/>
              </w:rPr>
              <w:t>有成效</w:t>
            </w:r>
          </w:p>
        </w:tc>
        <w:tc>
          <w:tcPr>
            <w:tcW w:w="348" w:type="pct"/>
            <w:vAlign w:val="center"/>
          </w:tcPr>
          <w:p>
            <w:pPr>
              <w:jc w:val="center"/>
              <w:rPr>
                <w:rFonts w:ascii="宋体" w:hAnsi="宋体" w:cs="宋体"/>
                <w:szCs w:val="21"/>
              </w:rPr>
            </w:pPr>
            <w:r>
              <w:rPr>
                <w:rFonts w:ascii="宋体" w:hAnsi="宋体" w:cs="宋体"/>
                <w:szCs w:val="21"/>
              </w:rPr>
              <w:t>10</w:t>
            </w:r>
          </w:p>
        </w:tc>
        <w:tc>
          <w:tcPr>
            <w:tcW w:w="410" w:type="pct"/>
            <w:vAlign w:val="center"/>
          </w:tcPr>
          <w:p>
            <w:pPr>
              <w:jc w:val="center"/>
              <w:rPr>
                <w:rFonts w:ascii="宋体" w:hAnsi="宋体" w:cs="宋体"/>
                <w:szCs w:val="21"/>
              </w:rPr>
            </w:pPr>
            <w:r>
              <w:rPr>
                <w:rFonts w:ascii="宋体" w:hAnsi="宋体" w:cs="宋体"/>
                <w:szCs w:val="21"/>
              </w:rPr>
              <w:t>10</w:t>
            </w:r>
          </w:p>
        </w:tc>
        <w:tc>
          <w:tcPr>
            <w:tcW w:w="772" w:type="pct"/>
            <w:vAlign w:val="center"/>
          </w:tcPr>
          <w:p>
            <w:pPr>
              <w:jc w:val="center"/>
              <w:rPr>
                <w:rFonts w:ascii="宋体" w:hAns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527" w:type="pct"/>
            <w:vMerge w:val="continue"/>
            <w:textDirection w:val="tbRlV"/>
            <w:vAlign w:val="center"/>
          </w:tcPr>
          <w:p>
            <w:pPr>
              <w:jc w:val="center"/>
              <w:rPr>
                <w:rFonts w:ascii="宋体" w:cs="宋体"/>
                <w:szCs w:val="21"/>
              </w:rPr>
            </w:pPr>
          </w:p>
        </w:tc>
        <w:tc>
          <w:tcPr>
            <w:tcW w:w="525"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p>
        </w:tc>
        <w:tc>
          <w:tcPr>
            <w:tcW w:w="648" w:type="pct"/>
            <w:vMerge w:val="continue"/>
            <w:tcBorders>
              <w:top w:val="nil"/>
              <w:left w:val="single" w:color="auto" w:sz="4" w:space="0"/>
              <w:bottom w:val="nil"/>
            </w:tcBorders>
            <w:vAlign w:val="center"/>
          </w:tcPr>
          <w:p>
            <w:pPr>
              <w:jc w:val="center"/>
              <w:rPr>
                <w:rFonts w:ascii="宋体" w:cs="宋体"/>
                <w:szCs w:val="21"/>
              </w:rPr>
            </w:pPr>
          </w:p>
        </w:tc>
        <w:tc>
          <w:tcPr>
            <w:tcW w:w="549" w:type="pct"/>
            <w:vAlign w:val="center"/>
          </w:tcPr>
          <w:p>
            <w:pPr>
              <w:jc w:val="center"/>
              <w:rPr>
                <w:rFonts w:ascii="宋体" w:cs="宋体"/>
                <w:szCs w:val="21"/>
              </w:rPr>
            </w:pP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527" w:type="pct"/>
            <w:vMerge w:val="continue"/>
            <w:textDirection w:val="tbRlV"/>
            <w:vAlign w:val="center"/>
          </w:tcPr>
          <w:p>
            <w:pPr>
              <w:jc w:val="center"/>
              <w:rPr>
                <w:rFonts w:ascii="宋体" w:cs="宋体"/>
                <w:szCs w:val="21"/>
              </w:rPr>
            </w:pPr>
          </w:p>
        </w:tc>
        <w:tc>
          <w:tcPr>
            <w:tcW w:w="525"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p>
        </w:tc>
        <w:tc>
          <w:tcPr>
            <w:tcW w:w="648" w:type="pct"/>
            <w:vMerge w:val="continue"/>
            <w:tcBorders>
              <w:top w:val="nil"/>
              <w:left w:val="single" w:color="auto" w:sz="4" w:space="0"/>
            </w:tcBorders>
            <w:vAlign w:val="center"/>
          </w:tcPr>
          <w:p>
            <w:pPr>
              <w:jc w:val="center"/>
              <w:rPr>
                <w:rFonts w:ascii="宋体" w:cs="宋体"/>
                <w:szCs w:val="21"/>
              </w:rPr>
            </w:pPr>
          </w:p>
        </w:tc>
        <w:tc>
          <w:tcPr>
            <w:tcW w:w="549" w:type="pct"/>
            <w:vAlign w:val="center"/>
          </w:tcPr>
          <w:p>
            <w:pPr>
              <w:jc w:val="center"/>
              <w:rPr>
                <w:rFonts w:ascii="宋体" w:cs="宋体"/>
                <w:szCs w:val="21"/>
              </w:rPr>
            </w:pPr>
            <w:r>
              <w:rPr>
                <w:rFonts w:hint="eastAsia" w:ascii="宋体" w:hAnsi="宋体" w:cs="宋体"/>
                <w:szCs w:val="21"/>
              </w:rPr>
              <w:t>……</w:t>
            </w: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9" w:hRule="atLeast"/>
        </w:trPr>
        <w:tc>
          <w:tcPr>
            <w:tcW w:w="527" w:type="pct"/>
            <w:vMerge w:val="continue"/>
            <w:textDirection w:val="tbRlV"/>
            <w:vAlign w:val="center"/>
          </w:tcPr>
          <w:p>
            <w:pPr>
              <w:jc w:val="center"/>
              <w:rPr>
                <w:rFonts w:ascii="宋体" w:cs="宋体"/>
                <w:szCs w:val="21"/>
              </w:rPr>
            </w:pPr>
          </w:p>
        </w:tc>
        <w:tc>
          <w:tcPr>
            <w:tcW w:w="525"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r>
              <w:rPr>
                <w:rFonts w:hint="eastAsia" w:ascii="宋体" w:hAnsi="宋体" w:cs="宋体"/>
                <w:szCs w:val="21"/>
              </w:rPr>
              <w:t>满意度</w:t>
            </w:r>
          </w:p>
          <w:p>
            <w:pPr>
              <w:jc w:val="center"/>
              <w:rPr>
                <w:rFonts w:ascii="宋体" w:cs="宋体"/>
                <w:szCs w:val="21"/>
              </w:rPr>
            </w:pPr>
            <w:r>
              <w:rPr>
                <w:rFonts w:hint="eastAsia" w:ascii="宋体" w:hAnsi="宋体" w:cs="宋体"/>
                <w:szCs w:val="21"/>
              </w:rPr>
              <w:t>指标</w:t>
            </w:r>
          </w:p>
          <w:p>
            <w:pPr>
              <w:jc w:val="center"/>
              <w:rPr>
                <w:rFonts w:ascii="宋体" w:cs="宋体"/>
                <w:szCs w:val="21"/>
              </w:rPr>
            </w:pPr>
            <w:r>
              <w:rPr>
                <w:rFonts w:hint="eastAsia" w:ascii="宋体" w:hAnsi="宋体" w:cs="宋体"/>
                <w:szCs w:val="21"/>
              </w:rPr>
              <w:t>（</w:t>
            </w:r>
            <w:r>
              <w:rPr>
                <w:rFonts w:ascii="宋体" w:hAnsi="宋体" w:cs="宋体"/>
                <w:szCs w:val="21"/>
              </w:rPr>
              <w:t>10</w:t>
            </w:r>
            <w:r>
              <w:rPr>
                <w:rFonts w:hint="eastAsia" w:ascii="宋体" w:hAnsi="宋体" w:cs="宋体"/>
                <w:szCs w:val="21"/>
              </w:rPr>
              <w:t>分）</w:t>
            </w:r>
          </w:p>
        </w:tc>
        <w:tc>
          <w:tcPr>
            <w:tcW w:w="648" w:type="pct"/>
            <w:vMerge w:val="restart"/>
            <w:tcBorders>
              <w:left w:val="single" w:color="auto" w:sz="4" w:space="0"/>
              <w:bottom w:val="nil"/>
            </w:tcBorders>
            <w:vAlign w:val="center"/>
          </w:tcPr>
          <w:p>
            <w:pPr>
              <w:jc w:val="center"/>
              <w:rPr>
                <w:rFonts w:ascii="宋体" w:cs="宋体"/>
                <w:szCs w:val="21"/>
              </w:rPr>
            </w:pPr>
            <w:r>
              <w:rPr>
                <w:rFonts w:hint="eastAsia" w:ascii="宋体" w:hAnsi="宋体" w:cs="宋体"/>
                <w:szCs w:val="21"/>
              </w:rPr>
              <w:t>服务对象</w:t>
            </w:r>
          </w:p>
          <w:p>
            <w:pPr>
              <w:jc w:val="center"/>
              <w:rPr>
                <w:rFonts w:ascii="宋体" w:cs="宋体"/>
                <w:szCs w:val="21"/>
              </w:rPr>
            </w:pPr>
            <w:r>
              <w:rPr>
                <w:rFonts w:hint="eastAsia" w:ascii="宋体" w:hAnsi="宋体" w:cs="宋体"/>
                <w:szCs w:val="21"/>
              </w:rPr>
              <w:t>满意度</w:t>
            </w:r>
          </w:p>
          <w:p>
            <w:pPr>
              <w:jc w:val="center"/>
              <w:rPr>
                <w:rFonts w:ascii="宋体" w:cs="宋体"/>
                <w:szCs w:val="21"/>
              </w:rPr>
            </w:pPr>
            <w:r>
              <w:rPr>
                <w:rFonts w:hint="eastAsia" w:ascii="宋体" w:hAnsi="宋体" w:cs="宋体"/>
                <w:szCs w:val="21"/>
              </w:rPr>
              <w:t>指标</w:t>
            </w:r>
          </w:p>
        </w:tc>
        <w:tc>
          <w:tcPr>
            <w:tcW w:w="549" w:type="pct"/>
            <w:vAlign w:val="center"/>
          </w:tcPr>
          <w:p>
            <w:pPr>
              <w:jc w:val="center"/>
              <w:rPr>
                <w:rFonts w:ascii="宋体" w:cs="宋体"/>
                <w:szCs w:val="21"/>
              </w:rPr>
            </w:pPr>
            <w:r>
              <w:rPr>
                <w:rFonts w:hint="eastAsia" w:ascii="宋体" w:hAnsi="宋体" w:cs="宋体"/>
                <w:szCs w:val="21"/>
              </w:rPr>
              <w:t>教职工满意度调查分数（</w:t>
            </w:r>
            <w:r>
              <w:rPr>
                <w:rFonts w:ascii="宋体" w:hAnsi="宋体" w:cs="宋体"/>
                <w:szCs w:val="21"/>
              </w:rPr>
              <w:t>100</w:t>
            </w:r>
            <w:r>
              <w:rPr>
                <w:rFonts w:hint="eastAsia" w:ascii="宋体" w:hAnsi="宋体" w:cs="宋体"/>
                <w:szCs w:val="21"/>
              </w:rPr>
              <w:t>）</w:t>
            </w:r>
          </w:p>
        </w:tc>
        <w:tc>
          <w:tcPr>
            <w:tcW w:w="570" w:type="pct"/>
            <w:vAlign w:val="center"/>
          </w:tcPr>
          <w:p>
            <w:pPr>
              <w:jc w:val="center"/>
              <w:rPr>
                <w:rFonts w:ascii="宋体" w:hAnsi="宋体" w:cs="宋体"/>
                <w:szCs w:val="21"/>
              </w:rPr>
            </w:pPr>
            <w:r>
              <w:rPr>
                <w:rFonts w:ascii="宋体" w:hAnsi="宋体" w:cs="宋体"/>
                <w:szCs w:val="21"/>
              </w:rPr>
              <w:t>100</w:t>
            </w:r>
          </w:p>
        </w:tc>
        <w:tc>
          <w:tcPr>
            <w:tcW w:w="646" w:type="pct"/>
            <w:vAlign w:val="center"/>
          </w:tcPr>
          <w:p>
            <w:pPr>
              <w:jc w:val="center"/>
              <w:rPr>
                <w:rFonts w:ascii="宋体" w:hAnsi="宋体" w:cs="宋体"/>
                <w:szCs w:val="21"/>
              </w:rPr>
            </w:pPr>
            <w:r>
              <w:rPr>
                <w:rFonts w:ascii="宋体" w:hAnsi="宋体" w:cs="宋体"/>
                <w:szCs w:val="21"/>
              </w:rPr>
              <w:t>90</w:t>
            </w:r>
          </w:p>
        </w:tc>
        <w:tc>
          <w:tcPr>
            <w:tcW w:w="348" w:type="pct"/>
            <w:vAlign w:val="center"/>
          </w:tcPr>
          <w:p>
            <w:pPr>
              <w:jc w:val="center"/>
              <w:rPr>
                <w:rFonts w:ascii="宋体" w:hAnsi="宋体" w:cs="宋体"/>
                <w:szCs w:val="21"/>
              </w:rPr>
            </w:pPr>
            <w:r>
              <w:rPr>
                <w:rFonts w:ascii="宋体" w:hAnsi="宋体" w:cs="宋体"/>
                <w:szCs w:val="21"/>
              </w:rPr>
              <w:t>5</w:t>
            </w:r>
          </w:p>
        </w:tc>
        <w:tc>
          <w:tcPr>
            <w:tcW w:w="410" w:type="pct"/>
            <w:vAlign w:val="center"/>
          </w:tcPr>
          <w:p>
            <w:pPr>
              <w:jc w:val="center"/>
              <w:rPr>
                <w:rFonts w:ascii="宋体" w:hAnsi="宋体" w:cs="宋体"/>
                <w:szCs w:val="21"/>
              </w:rPr>
            </w:pPr>
            <w:r>
              <w:rPr>
                <w:rFonts w:ascii="宋体" w:hAnsi="宋体" w:cs="宋体"/>
                <w:szCs w:val="21"/>
              </w:rPr>
              <w:t>5</w:t>
            </w:r>
          </w:p>
        </w:tc>
        <w:tc>
          <w:tcPr>
            <w:tcW w:w="772" w:type="pct"/>
            <w:vAlign w:val="center"/>
          </w:tcPr>
          <w:p>
            <w:pPr>
              <w:jc w:val="center"/>
              <w:rPr>
                <w:rFonts w:ascii="宋体" w:hAns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7" w:hRule="atLeast"/>
        </w:trPr>
        <w:tc>
          <w:tcPr>
            <w:tcW w:w="527" w:type="pct"/>
            <w:vMerge w:val="continue"/>
            <w:textDirection w:val="tbRlV"/>
            <w:vAlign w:val="center"/>
          </w:tcPr>
          <w:p>
            <w:pPr>
              <w:jc w:val="center"/>
              <w:rPr>
                <w:rFonts w:ascii="宋体" w:cs="宋体"/>
                <w:szCs w:val="21"/>
              </w:rPr>
            </w:pPr>
          </w:p>
        </w:tc>
        <w:tc>
          <w:tcPr>
            <w:tcW w:w="525"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p>
        </w:tc>
        <w:tc>
          <w:tcPr>
            <w:tcW w:w="648" w:type="pct"/>
            <w:vMerge w:val="continue"/>
            <w:tcBorders>
              <w:top w:val="nil"/>
              <w:left w:val="single" w:color="auto" w:sz="4" w:space="0"/>
              <w:bottom w:val="nil"/>
            </w:tcBorders>
            <w:vAlign w:val="center"/>
          </w:tcPr>
          <w:p>
            <w:pPr>
              <w:jc w:val="center"/>
              <w:rPr>
                <w:rFonts w:ascii="宋体" w:cs="宋体"/>
                <w:szCs w:val="21"/>
              </w:rPr>
            </w:pPr>
          </w:p>
        </w:tc>
        <w:tc>
          <w:tcPr>
            <w:tcW w:w="549" w:type="pct"/>
            <w:vAlign w:val="center"/>
          </w:tcPr>
          <w:p>
            <w:pPr>
              <w:jc w:val="center"/>
              <w:rPr>
                <w:rFonts w:ascii="宋体" w:cs="宋体"/>
                <w:szCs w:val="21"/>
              </w:rPr>
            </w:pPr>
            <w:r>
              <w:rPr>
                <w:rFonts w:hint="eastAsia" w:ascii="宋体" w:hAnsi="宋体" w:cs="宋体"/>
                <w:szCs w:val="21"/>
              </w:rPr>
              <w:t>学生满意度调查分数（</w:t>
            </w:r>
            <w:r>
              <w:rPr>
                <w:rFonts w:ascii="宋体" w:hAnsi="宋体" w:cs="宋体"/>
                <w:szCs w:val="21"/>
              </w:rPr>
              <w:t>100</w:t>
            </w:r>
            <w:r>
              <w:rPr>
                <w:rFonts w:hint="eastAsia" w:ascii="宋体" w:hAnsi="宋体" w:cs="宋体"/>
                <w:szCs w:val="21"/>
              </w:rPr>
              <w:t>）</w:t>
            </w:r>
          </w:p>
        </w:tc>
        <w:tc>
          <w:tcPr>
            <w:tcW w:w="570" w:type="pct"/>
            <w:vAlign w:val="center"/>
          </w:tcPr>
          <w:p>
            <w:pPr>
              <w:jc w:val="center"/>
              <w:rPr>
                <w:rFonts w:ascii="宋体" w:hAnsi="宋体" w:cs="宋体"/>
                <w:szCs w:val="21"/>
              </w:rPr>
            </w:pPr>
            <w:r>
              <w:rPr>
                <w:rFonts w:ascii="宋体" w:hAnsi="宋体" w:cs="宋体"/>
                <w:szCs w:val="21"/>
              </w:rPr>
              <w:t>100</w:t>
            </w:r>
          </w:p>
        </w:tc>
        <w:tc>
          <w:tcPr>
            <w:tcW w:w="646" w:type="pct"/>
            <w:vAlign w:val="center"/>
          </w:tcPr>
          <w:p>
            <w:pPr>
              <w:jc w:val="center"/>
              <w:rPr>
                <w:rFonts w:ascii="宋体" w:hAnsi="宋体" w:cs="宋体"/>
                <w:szCs w:val="21"/>
              </w:rPr>
            </w:pPr>
            <w:r>
              <w:rPr>
                <w:rFonts w:ascii="宋体" w:hAnsi="宋体" w:cs="宋体"/>
                <w:szCs w:val="21"/>
              </w:rPr>
              <w:t>90</w:t>
            </w:r>
          </w:p>
        </w:tc>
        <w:tc>
          <w:tcPr>
            <w:tcW w:w="348" w:type="pct"/>
            <w:vAlign w:val="center"/>
          </w:tcPr>
          <w:p>
            <w:pPr>
              <w:jc w:val="center"/>
              <w:rPr>
                <w:rFonts w:ascii="宋体" w:hAnsi="宋体" w:cs="宋体"/>
                <w:szCs w:val="21"/>
              </w:rPr>
            </w:pPr>
            <w:r>
              <w:rPr>
                <w:rFonts w:ascii="宋体" w:hAnsi="宋体" w:cs="宋体"/>
                <w:szCs w:val="21"/>
              </w:rPr>
              <w:t>5</w:t>
            </w:r>
          </w:p>
        </w:tc>
        <w:tc>
          <w:tcPr>
            <w:tcW w:w="410" w:type="pct"/>
            <w:vAlign w:val="center"/>
          </w:tcPr>
          <w:p>
            <w:pPr>
              <w:jc w:val="center"/>
              <w:rPr>
                <w:rFonts w:ascii="宋体" w:hAnsi="宋体" w:cs="宋体"/>
                <w:szCs w:val="21"/>
              </w:rPr>
            </w:pPr>
            <w:r>
              <w:rPr>
                <w:rFonts w:ascii="宋体" w:hAnsi="宋体" w:cs="宋体"/>
                <w:szCs w:val="21"/>
              </w:rPr>
              <w:t>5</w:t>
            </w:r>
          </w:p>
        </w:tc>
        <w:tc>
          <w:tcPr>
            <w:tcW w:w="772" w:type="pct"/>
            <w:vAlign w:val="center"/>
          </w:tcPr>
          <w:p>
            <w:pPr>
              <w:jc w:val="center"/>
              <w:rPr>
                <w:rFonts w:ascii="宋体" w:hAns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527" w:type="pct"/>
            <w:vMerge w:val="continue"/>
            <w:textDirection w:val="tbRlV"/>
            <w:vAlign w:val="center"/>
          </w:tcPr>
          <w:p>
            <w:pPr>
              <w:jc w:val="center"/>
              <w:rPr>
                <w:rFonts w:ascii="宋体" w:cs="宋体"/>
                <w:szCs w:val="21"/>
              </w:rPr>
            </w:pPr>
          </w:p>
        </w:tc>
        <w:tc>
          <w:tcPr>
            <w:tcW w:w="525"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p>
        </w:tc>
        <w:tc>
          <w:tcPr>
            <w:tcW w:w="648" w:type="pct"/>
            <w:vMerge w:val="continue"/>
            <w:tcBorders>
              <w:top w:val="nil"/>
              <w:left w:val="single" w:color="auto" w:sz="4" w:space="0"/>
              <w:bottom w:val="single" w:color="auto" w:sz="4" w:space="0"/>
            </w:tcBorders>
            <w:vAlign w:val="center"/>
          </w:tcPr>
          <w:p>
            <w:pPr>
              <w:jc w:val="center"/>
              <w:rPr>
                <w:rFonts w:ascii="宋体" w:cs="宋体"/>
                <w:szCs w:val="21"/>
              </w:rPr>
            </w:pPr>
          </w:p>
        </w:tc>
        <w:tc>
          <w:tcPr>
            <w:tcW w:w="549" w:type="pct"/>
            <w:vAlign w:val="center"/>
          </w:tcPr>
          <w:p>
            <w:pPr>
              <w:jc w:val="center"/>
              <w:rPr>
                <w:rFonts w:ascii="宋体" w:cs="宋体"/>
                <w:szCs w:val="21"/>
              </w:rPr>
            </w:pPr>
            <w:r>
              <w:rPr>
                <w:rFonts w:hint="eastAsia" w:ascii="宋体" w:hAnsi="宋体" w:cs="宋体"/>
                <w:szCs w:val="21"/>
              </w:rPr>
              <w:t>……</w:t>
            </w: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9" w:hRule="atLeast"/>
        </w:trPr>
        <w:tc>
          <w:tcPr>
            <w:tcW w:w="527" w:type="pct"/>
            <w:vMerge w:val="continue"/>
            <w:textDirection w:val="tbRlV"/>
            <w:vAlign w:val="center"/>
          </w:tcPr>
          <w:p>
            <w:pPr>
              <w:jc w:val="center"/>
              <w:rPr>
                <w:rFonts w:ascii="宋体" w:cs="宋体"/>
                <w:szCs w:val="21"/>
              </w:rPr>
            </w:pPr>
          </w:p>
        </w:tc>
        <w:tc>
          <w:tcPr>
            <w:tcW w:w="525" w:type="pct"/>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r>
              <w:rPr>
                <w:rFonts w:hint="eastAsia" w:ascii="宋体" w:hAnsi="宋体" w:cs="宋体"/>
                <w:szCs w:val="21"/>
              </w:rPr>
              <w:t>成</w:t>
            </w:r>
          </w:p>
          <w:p>
            <w:pPr>
              <w:jc w:val="center"/>
              <w:rPr>
                <w:rFonts w:ascii="宋体" w:cs="宋体"/>
                <w:szCs w:val="21"/>
              </w:rPr>
            </w:pPr>
            <w:r>
              <w:rPr>
                <w:rFonts w:hint="eastAsia" w:ascii="宋体" w:hAnsi="宋体" w:cs="宋体"/>
                <w:szCs w:val="21"/>
              </w:rPr>
              <w:t>本</w:t>
            </w:r>
          </w:p>
          <w:p>
            <w:pPr>
              <w:jc w:val="center"/>
              <w:rPr>
                <w:rFonts w:ascii="宋体" w:cs="宋体"/>
                <w:szCs w:val="21"/>
              </w:rPr>
            </w:pPr>
            <w:r>
              <w:rPr>
                <w:rFonts w:hint="eastAsia" w:ascii="宋体" w:hAnsi="宋体" w:cs="宋体"/>
                <w:szCs w:val="21"/>
              </w:rPr>
              <w:t>指</w:t>
            </w:r>
          </w:p>
          <w:p>
            <w:pPr>
              <w:jc w:val="center"/>
              <w:rPr>
                <w:rFonts w:ascii="宋体" w:cs="宋体"/>
                <w:szCs w:val="21"/>
              </w:rPr>
            </w:pPr>
            <w:r>
              <w:rPr>
                <w:rFonts w:hint="eastAsia" w:ascii="宋体" w:hAnsi="宋体" w:cs="宋体"/>
                <w:szCs w:val="21"/>
              </w:rPr>
              <w:t>标</w:t>
            </w:r>
          </w:p>
          <w:p>
            <w:pPr>
              <w:jc w:val="center"/>
              <w:rPr>
                <w:rFonts w:ascii="宋体" w:cs="宋体"/>
                <w:szCs w:val="21"/>
              </w:rPr>
            </w:pPr>
            <w:r>
              <w:rPr>
                <w:rFonts w:hint="eastAsia" w:ascii="宋体" w:hAnsi="宋体" w:cs="宋体"/>
                <w:szCs w:val="21"/>
              </w:rPr>
              <w:t>（</w:t>
            </w:r>
            <w:r>
              <w:rPr>
                <w:rFonts w:ascii="宋体" w:hAnsi="宋体" w:cs="宋体"/>
                <w:szCs w:val="21"/>
              </w:rPr>
              <w:t>20</w:t>
            </w:r>
            <w:r>
              <w:rPr>
                <w:rFonts w:hint="eastAsia" w:ascii="宋体" w:hAnsi="宋体" w:cs="宋体"/>
                <w:szCs w:val="21"/>
              </w:rPr>
              <w:t>分）</w:t>
            </w:r>
          </w:p>
        </w:tc>
        <w:tc>
          <w:tcPr>
            <w:tcW w:w="648" w:type="pct"/>
            <w:vMerge w:val="restart"/>
            <w:tcBorders>
              <w:top w:val="single" w:color="auto" w:sz="4" w:space="0"/>
              <w:left w:val="single" w:color="auto" w:sz="4" w:space="0"/>
              <w:right w:val="single" w:color="auto" w:sz="4" w:space="0"/>
            </w:tcBorders>
            <w:vAlign w:val="center"/>
          </w:tcPr>
          <w:p>
            <w:pPr>
              <w:jc w:val="center"/>
              <w:rPr>
                <w:rFonts w:ascii="宋体" w:cs="宋体"/>
                <w:szCs w:val="21"/>
              </w:rPr>
            </w:pPr>
            <w:r>
              <w:rPr>
                <w:rFonts w:hint="eastAsia" w:ascii="宋体" w:hAnsi="宋体" w:cs="宋体"/>
                <w:szCs w:val="21"/>
              </w:rPr>
              <w:t>经济</w:t>
            </w:r>
          </w:p>
          <w:p>
            <w:pPr>
              <w:jc w:val="center"/>
              <w:rPr>
                <w:rFonts w:ascii="宋体" w:cs="宋体"/>
                <w:szCs w:val="21"/>
              </w:rPr>
            </w:pPr>
            <w:r>
              <w:rPr>
                <w:rFonts w:hint="eastAsia" w:ascii="宋体" w:hAnsi="宋体" w:cs="宋体"/>
                <w:szCs w:val="21"/>
              </w:rPr>
              <w:t>成本</w:t>
            </w:r>
          </w:p>
          <w:p>
            <w:pPr>
              <w:jc w:val="center"/>
              <w:rPr>
                <w:rFonts w:ascii="宋体" w:cs="宋体"/>
                <w:szCs w:val="21"/>
              </w:rPr>
            </w:pPr>
            <w:r>
              <w:rPr>
                <w:rFonts w:hint="eastAsia" w:ascii="宋体" w:hAnsi="宋体" w:cs="宋体"/>
                <w:szCs w:val="21"/>
              </w:rPr>
              <w:t>指标</w:t>
            </w:r>
          </w:p>
        </w:tc>
        <w:tc>
          <w:tcPr>
            <w:tcW w:w="549" w:type="pct"/>
            <w:tcBorders>
              <w:left w:val="single" w:color="auto" w:sz="4" w:space="0"/>
            </w:tcBorders>
            <w:vAlign w:val="center"/>
          </w:tcPr>
          <w:p>
            <w:pPr>
              <w:jc w:val="center"/>
              <w:rPr>
                <w:rFonts w:ascii="宋体" w:cs="宋体"/>
                <w:szCs w:val="21"/>
              </w:rPr>
            </w:pPr>
            <w:r>
              <w:rPr>
                <w:rFonts w:hint="eastAsia" w:ascii="宋体" w:hAnsi="宋体" w:cs="宋体"/>
                <w:szCs w:val="21"/>
              </w:rPr>
              <w:t>校车安全管理项目资金投入比率</w:t>
            </w:r>
          </w:p>
        </w:tc>
        <w:tc>
          <w:tcPr>
            <w:tcW w:w="570" w:type="pct"/>
            <w:vAlign w:val="center"/>
          </w:tcPr>
          <w:p>
            <w:pPr>
              <w:jc w:val="center"/>
              <w:rPr>
                <w:rFonts w:ascii="宋体" w:hAnsi="宋体" w:cs="宋体"/>
                <w:szCs w:val="21"/>
              </w:rPr>
            </w:pPr>
            <w:r>
              <w:rPr>
                <w:rFonts w:ascii="宋体" w:hAnsi="宋体" w:cs="宋体"/>
                <w:szCs w:val="21"/>
              </w:rPr>
              <w:t>100%</w:t>
            </w:r>
          </w:p>
        </w:tc>
        <w:tc>
          <w:tcPr>
            <w:tcW w:w="646" w:type="pct"/>
            <w:vAlign w:val="center"/>
          </w:tcPr>
          <w:p>
            <w:pPr>
              <w:jc w:val="center"/>
              <w:rPr>
                <w:rFonts w:ascii="宋体" w:hAnsi="宋体" w:cs="宋体"/>
                <w:szCs w:val="21"/>
              </w:rPr>
            </w:pPr>
            <w:r>
              <w:rPr>
                <w:rFonts w:ascii="宋体" w:hAnsi="宋体" w:cs="宋体"/>
                <w:szCs w:val="21"/>
              </w:rPr>
              <w:t>100%</w:t>
            </w:r>
          </w:p>
        </w:tc>
        <w:tc>
          <w:tcPr>
            <w:tcW w:w="348" w:type="pct"/>
            <w:vAlign w:val="center"/>
          </w:tcPr>
          <w:p>
            <w:pPr>
              <w:jc w:val="center"/>
              <w:rPr>
                <w:rFonts w:ascii="宋体" w:hAnsi="宋体" w:cs="宋体"/>
                <w:szCs w:val="21"/>
              </w:rPr>
            </w:pPr>
            <w:r>
              <w:rPr>
                <w:rFonts w:ascii="宋体" w:hAnsi="宋体" w:cs="宋体"/>
                <w:szCs w:val="21"/>
              </w:rPr>
              <w:t>20</w:t>
            </w:r>
          </w:p>
        </w:tc>
        <w:tc>
          <w:tcPr>
            <w:tcW w:w="410" w:type="pct"/>
            <w:vAlign w:val="center"/>
          </w:tcPr>
          <w:p>
            <w:pPr>
              <w:jc w:val="center"/>
              <w:rPr>
                <w:rFonts w:ascii="宋体" w:hAnsi="宋体" w:cs="宋体"/>
                <w:szCs w:val="21"/>
              </w:rPr>
            </w:pPr>
            <w:r>
              <w:rPr>
                <w:rFonts w:ascii="宋体" w:hAnsi="宋体" w:cs="宋体"/>
                <w:szCs w:val="21"/>
              </w:rPr>
              <w:t>19</w:t>
            </w:r>
          </w:p>
        </w:tc>
        <w:tc>
          <w:tcPr>
            <w:tcW w:w="772" w:type="pct"/>
            <w:vAlign w:val="center"/>
          </w:tcPr>
          <w:p>
            <w:pPr>
              <w:jc w:val="center"/>
              <w:rPr>
                <w:rFonts w:ascii="宋体" w:hAns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527" w:type="pct"/>
            <w:vMerge w:val="continue"/>
            <w:textDirection w:val="tbRlV"/>
            <w:vAlign w:val="center"/>
          </w:tcPr>
          <w:p>
            <w:pPr>
              <w:jc w:val="center"/>
              <w:rPr>
                <w:rFonts w:ascii="宋体" w:cs="宋体"/>
                <w:szCs w:val="21"/>
              </w:rPr>
            </w:pPr>
          </w:p>
        </w:tc>
        <w:tc>
          <w:tcPr>
            <w:tcW w:w="525"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p>
        </w:tc>
        <w:tc>
          <w:tcPr>
            <w:tcW w:w="648" w:type="pct"/>
            <w:vMerge w:val="continue"/>
            <w:tcBorders>
              <w:left w:val="single" w:color="auto" w:sz="4" w:space="0"/>
              <w:bottom w:val="single" w:color="auto" w:sz="4" w:space="0"/>
              <w:right w:val="single" w:color="auto" w:sz="4" w:space="0"/>
            </w:tcBorders>
            <w:vAlign w:val="center"/>
          </w:tcPr>
          <w:p>
            <w:pPr>
              <w:jc w:val="center"/>
              <w:rPr>
                <w:rFonts w:ascii="宋体" w:cs="宋体"/>
                <w:szCs w:val="21"/>
              </w:rPr>
            </w:pPr>
          </w:p>
        </w:tc>
        <w:tc>
          <w:tcPr>
            <w:tcW w:w="549" w:type="pct"/>
            <w:tcBorders>
              <w:left w:val="single" w:color="auto" w:sz="4" w:space="0"/>
            </w:tcBorders>
            <w:vAlign w:val="center"/>
          </w:tcPr>
          <w:p>
            <w:pPr>
              <w:jc w:val="center"/>
              <w:rPr>
                <w:rFonts w:ascii="宋体" w:cs="宋体"/>
                <w:szCs w:val="21"/>
              </w:rPr>
            </w:pPr>
            <w:r>
              <w:rPr>
                <w:rFonts w:hint="eastAsia" w:ascii="宋体" w:hAnsi="宋体" w:cs="宋体"/>
                <w:szCs w:val="21"/>
              </w:rPr>
              <w:t>……</w:t>
            </w: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527" w:type="pct"/>
            <w:vMerge w:val="continue"/>
            <w:textDirection w:val="tbRlV"/>
            <w:vAlign w:val="center"/>
          </w:tcPr>
          <w:p>
            <w:pPr>
              <w:jc w:val="center"/>
              <w:rPr>
                <w:rFonts w:ascii="宋体" w:cs="宋体"/>
                <w:szCs w:val="21"/>
              </w:rPr>
            </w:pPr>
          </w:p>
        </w:tc>
        <w:tc>
          <w:tcPr>
            <w:tcW w:w="525"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p>
        </w:tc>
        <w:tc>
          <w:tcPr>
            <w:tcW w:w="648" w:type="pct"/>
            <w:vMerge w:val="restart"/>
            <w:tcBorders>
              <w:top w:val="single" w:color="auto" w:sz="4" w:space="0"/>
              <w:left w:val="single" w:color="auto" w:sz="4" w:space="0"/>
              <w:right w:val="single" w:color="auto" w:sz="4" w:space="0"/>
            </w:tcBorders>
            <w:vAlign w:val="center"/>
          </w:tcPr>
          <w:p>
            <w:pPr>
              <w:jc w:val="center"/>
              <w:rPr>
                <w:rFonts w:ascii="宋体" w:cs="宋体"/>
                <w:szCs w:val="21"/>
              </w:rPr>
            </w:pPr>
            <w:r>
              <w:rPr>
                <w:rFonts w:hint="eastAsia" w:ascii="宋体" w:hAnsi="宋体" w:cs="宋体"/>
                <w:szCs w:val="21"/>
              </w:rPr>
              <w:t>社会</w:t>
            </w:r>
          </w:p>
          <w:p>
            <w:pPr>
              <w:jc w:val="center"/>
              <w:rPr>
                <w:rFonts w:ascii="宋体" w:cs="宋体"/>
                <w:szCs w:val="21"/>
              </w:rPr>
            </w:pPr>
            <w:r>
              <w:rPr>
                <w:rFonts w:hint="eastAsia" w:ascii="宋体" w:hAnsi="宋体" w:cs="宋体"/>
                <w:szCs w:val="21"/>
              </w:rPr>
              <w:t>成本</w:t>
            </w:r>
          </w:p>
          <w:p>
            <w:pPr>
              <w:jc w:val="center"/>
              <w:rPr>
                <w:rFonts w:ascii="宋体" w:cs="宋体"/>
                <w:szCs w:val="21"/>
              </w:rPr>
            </w:pPr>
            <w:r>
              <w:rPr>
                <w:rFonts w:hint="eastAsia" w:ascii="宋体" w:hAnsi="宋体" w:cs="宋体"/>
                <w:szCs w:val="21"/>
              </w:rPr>
              <w:t>指标</w:t>
            </w:r>
          </w:p>
        </w:tc>
        <w:tc>
          <w:tcPr>
            <w:tcW w:w="549" w:type="pct"/>
            <w:tcBorders>
              <w:left w:val="single" w:color="auto" w:sz="4" w:space="0"/>
            </w:tcBorders>
            <w:vAlign w:val="center"/>
          </w:tcPr>
          <w:p>
            <w:pPr>
              <w:jc w:val="center"/>
              <w:rPr>
                <w:rFonts w:ascii="宋体" w:cs="宋体"/>
                <w:szCs w:val="21"/>
              </w:rPr>
            </w:pP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527" w:type="pct"/>
            <w:vMerge w:val="continue"/>
            <w:textDirection w:val="tbRlV"/>
            <w:vAlign w:val="center"/>
          </w:tcPr>
          <w:p>
            <w:pPr>
              <w:jc w:val="center"/>
              <w:rPr>
                <w:rFonts w:ascii="宋体" w:cs="宋体"/>
                <w:szCs w:val="21"/>
              </w:rPr>
            </w:pPr>
          </w:p>
        </w:tc>
        <w:tc>
          <w:tcPr>
            <w:tcW w:w="525"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p>
        </w:tc>
        <w:tc>
          <w:tcPr>
            <w:tcW w:w="648" w:type="pct"/>
            <w:vMerge w:val="continue"/>
            <w:tcBorders>
              <w:left w:val="single" w:color="auto" w:sz="4" w:space="0"/>
              <w:bottom w:val="single" w:color="auto" w:sz="4" w:space="0"/>
              <w:right w:val="single" w:color="auto" w:sz="4" w:space="0"/>
            </w:tcBorders>
            <w:vAlign w:val="center"/>
          </w:tcPr>
          <w:p>
            <w:pPr>
              <w:jc w:val="center"/>
              <w:rPr>
                <w:rFonts w:ascii="宋体" w:cs="宋体"/>
                <w:szCs w:val="21"/>
              </w:rPr>
            </w:pPr>
          </w:p>
        </w:tc>
        <w:tc>
          <w:tcPr>
            <w:tcW w:w="549" w:type="pct"/>
            <w:tcBorders>
              <w:left w:val="single" w:color="auto" w:sz="4" w:space="0"/>
            </w:tcBorders>
            <w:vAlign w:val="center"/>
          </w:tcPr>
          <w:p>
            <w:pPr>
              <w:jc w:val="center"/>
              <w:rPr>
                <w:rFonts w:ascii="宋体" w:cs="宋体"/>
                <w:szCs w:val="21"/>
              </w:rPr>
            </w:pPr>
            <w:r>
              <w:rPr>
                <w:rFonts w:hint="eastAsia" w:ascii="宋体" w:hAnsi="宋体" w:cs="宋体"/>
                <w:szCs w:val="21"/>
              </w:rPr>
              <w:t>……</w:t>
            </w: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527" w:type="pct"/>
            <w:vMerge w:val="continue"/>
            <w:textDirection w:val="tbRlV"/>
            <w:vAlign w:val="center"/>
          </w:tcPr>
          <w:p>
            <w:pPr>
              <w:jc w:val="center"/>
              <w:rPr>
                <w:rFonts w:ascii="宋体" w:cs="宋体"/>
                <w:szCs w:val="21"/>
              </w:rPr>
            </w:pPr>
          </w:p>
        </w:tc>
        <w:tc>
          <w:tcPr>
            <w:tcW w:w="525"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p>
        </w:tc>
        <w:tc>
          <w:tcPr>
            <w:tcW w:w="648" w:type="pct"/>
            <w:vMerge w:val="restart"/>
            <w:tcBorders>
              <w:top w:val="single" w:color="auto" w:sz="4" w:space="0"/>
              <w:left w:val="single" w:color="auto" w:sz="4" w:space="0"/>
              <w:right w:val="single" w:color="auto" w:sz="4" w:space="0"/>
            </w:tcBorders>
            <w:vAlign w:val="center"/>
          </w:tcPr>
          <w:p>
            <w:pPr>
              <w:jc w:val="center"/>
              <w:rPr>
                <w:rFonts w:ascii="宋体" w:cs="宋体"/>
                <w:szCs w:val="21"/>
              </w:rPr>
            </w:pPr>
            <w:r>
              <w:rPr>
                <w:rFonts w:hint="eastAsia" w:ascii="宋体" w:hAnsi="宋体" w:cs="宋体"/>
                <w:szCs w:val="21"/>
              </w:rPr>
              <w:t>生态</w:t>
            </w:r>
          </w:p>
          <w:p>
            <w:pPr>
              <w:jc w:val="center"/>
              <w:rPr>
                <w:rFonts w:ascii="宋体" w:cs="宋体"/>
                <w:szCs w:val="21"/>
              </w:rPr>
            </w:pPr>
            <w:r>
              <w:rPr>
                <w:rFonts w:hint="eastAsia" w:ascii="宋体" w:hAnsi="宋体" w:cs="宋体"/>
                <w:szCs w:val="21"/>
              </w:rPr>
              <w:t>环境</w:t>
            </w:r>
          </w:p>
          <w:p>
            <w:pPr>
              <w:jc w:val="center"/>
              <w:rPr>
                <w:rFonts w:ascii="宋体" w:cs="宋体"/>
                <w:szCs w:val="21"/>
              </w:rPr>
            </w:pPr>
            <w:r>
              <w:rPr>
                <w:rFonts w:hint="eastAsia" w:ascii="宋体" w:hAnsi="宋体" w:cs="宋体"/>
                <w:szCs w:val="21"/>
              </w:rPr>
              <w:t>成本</w:t>
            </w:r>
          </w:p>
          <w:p>
            <w:pPr>
              <w:jc w:val="center"/>
              <w:rPr>
                <w:rFonts w:ascii="宋体" w:cs="宋体"/>
                <w:szCs w:val="21"/>
              </w:rPr>
            </w:pPr>
            <w:r>
              <w:rPr>
                <w:rFonts w:hint="eastAsia" w:ascii="宋体" w:hAnsi="宋体" w:cs="宋体"/>
                <w:szCs w:val="21"/>
              </w:rPr>
              <w:t>指标</w:t>
            </w:r>
          </w:p>
        </w:tc>
        <w:tc>
          <w:tcPr>
            <w:tcW w:w="549" w:type="pct"/>
            <w:tcBorders>
              <w:left w:val="single" w:color="auto" w:sz="4" w:space="0"/>
            </w:tcBorders>
            <w:vAlign w:val="center"/>
          </w:tcPr>
          <w:p>
            <w:pPr>
              <w:jc w:val="center"/>
              <w:rPr>
                <w:rFonts w:ascii="宋体" w:cs="宋体"/>
                <w:szCs w:val="21"/>
              </w:rPr>
            </w:pP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527" w:type="pct"/>
            <w:vMerge w:val="continue"/>
            <w:textDirection w:val="tbRlV"/>
            <w:vAlign w:val="center"/>
          </w:tcPr>
          <w:p>
            <w:pPr>
              <w:jc w:val="center"/>
              <w:rPr>
                <w:rFonts w:ascii="宋体" w:cs="宋体"/>
                <w:szCs w:val="21"/>
              </w:rPr>
            </w:pPr>
          </w:p>
        </w:tc>
        <w:tc>
          <w:tcPr>
            <w:tcW w:w="525" w:type="pct"/>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cs="宋体"/>
                <w:szCs w:val="21"/>
              </w:rPr>
            </w:pPr>
          </w:p>
        </w:tc>
        <w:tc>
          <w:tcPr>
            <w:tcW w:w="648" w:type="pct"/>
            <w:vMerge w:val="continue"/>
            <w:tcBorders>
              <w:left w:val="single" w:color="auto" w:sz="4" w:space="0"/>
              <w:bottom w:val="single" w:color="auto" w:sz="4" w:space="0"/>
              <w:right w:val="single" w:color="auto" w:sz="4" w:space="0"/>
            </w:tcBorders>
            <w:vAlign w:val="center"/>
          </w:tcPr>
          <w:p>
            <w:pPr>
              <w:jc w:val="center"/>
              <w:rPr>
                <w:rFonts w:ascii="宋体" w:cs="宋体"/>
                <w:szCs w:val="21"/>
              </w:rPr>
            </w:pPr>
          </w:p>
        </w:tc>
        <w:tc>
          <w:tcPr>
            <w:tcW w:w="549" w:type="pct"/>
            <w:tcBorders>
              <w:left w:val="single" w:color="auto" w:sz="4" w:space="0"/>
            </w:tcBorders>
            <w:vAlign w:val="center"/>
          </w:tcPr>
          <w:p>
            <w:pPr>
              <w:jc w:val="center"/>
              <w:rPr>
                <w:rFonts w:ascii="宋体" w:cs="宋体"/>
                <w:szCs w:val="21"/>
              </w:rPr>
            </w:pPr>
            <w:r>
              <w:rPr>
                <w:rFonts w:hint="eastAsia" w:ascii="宋体" w:hAnsi="宋体" w:cs="宋体"/>
                <w:szCs w:val="21"/>
              </w:rPr>
              <w:t>……</w:t>
            </w:r>
          </w:p>
        </w:tc>
        <w:tc>
          <w:tcPr>
            <w:tcW w:w="570" w:type="pct"/>
            <w:vAlign w:val="center"/>
          </w:tcPr>
          <w:p>
            <w:pPr>
              <w:jc w:val="center"/>
              <w:rPr>
                <w:rFonts w:ascii="宋体" w:cs="宋体"/>
                <w:szCs w:val="21"/>
              </w:rPr>
            </w:pPr>
          </w:p>
        </w:tc>
        <w:tc>
          <w:tcPr>
            <w:tcW w:w="646" w:type="pct"/>
            <w:vAlign w:val="center"/>
          </w:tcPr>
          <w:p>
            <w:pPr>
              <w:jc w:val="center"/>
              <w:rPr>
                <w:rFonts w:ascii="宋体" w:cs="宋体"/>
                <w:szCs w:val="21"/>
              </w:rPr>
            </w:pPr>
          </w:p>
        </w:tc>
        <w:tc>
          <w:tcPr>
            <w:tcW w:w="348" w:type="pct"/>
            <w:vAlign w:val="center"/>
          </w:tcPr>
          <w:p>
            <w:pPr>
              <w:jc w:val="center"/>
              <w:rPr>
                <w:rFonts w:ascii="宋体" w:cs="宋体"/>
                <w:szCs w:val="21"/>
              </w:rPr>
            </w:pPr>
          </w:p>
        </w:tc>
        <w:tc>
          <w:tcPr>
            <w:tcW w:w="410" w:type="pct"/>
            <w:vAlign w:val="center"/>
          </w:tcPr>
          <w:p>
            <w:pPr>
              <w:jc w:val="center"/>
              <w:rPr>
                <w:rFonts w:ascii="宋体" w:cs="宋体"/>
                <w:szCs w:val="21"/>
              </w:rPr>
            </w:pPr>
          </w:p>
        </w:tc>
        <w:tc>
          <w:tcPr>
            <w:tcW w:w="772" w:type="pct"/>
            <w:vAlign w:val="center"/>
          </w:tcPr>
          <w:p>
            <w:pPr>
              <w:jc w:val="center"/>
              <w:rPr>
                <w:rFonts w:ascii="宋体" w:cs="宋体"/>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 w:hRule="atLeast"/>
        </w:trPr>
        <w:tc>
          <w:tcPr>
            <w:tcW w:w="3468" w:type="pct"/>
            <w:gridSpan w:val="6"/>
            <w:vAlign w:val="center"/>
          </w:tcPr>
          <w:p>
            <w:pPr>
              <w:jc w:val="center"/>
              <w:rPr>
                <w:rFonts w:ascii="宋体" w:cs="宋体"/>
                <w:szCs w:val="21"/>
              </w:rPr>
            </w:pPr>
            <w:r>
              <w:rPr>
                <w:rFonts w:hint="eastAsia" w:ascii="宋体" w:hAnsi="宋体" w:cs="宋体"/>
                <w:szCs w:val="21"/>
              </w:rPr>
              <w:t>总分</w:t>
            </w:r>
          </w:p>
        </w:tc>
        <w:tc>
          <w:tcPr>
            <w:tcW w:w="348" w:type="pct"/>
            <w:vAlign w:val="center"/>
          </w:tcPr>
          <w:p>
            <w:pPr>
              <w:jc w:val="center"/>
              <w:rPr>
                <w:rFonts w:ascii="宋体" w:hAnsi="宋体" w:cs="宋体"/>
                <w:szCs w:val="21"/>
              </w:rPr>
            </w:pPr>
            <w:r>
              <w:rPr>
                <w:rFonts w:ascii="宋体" w:hAnsi="宋体" w:cs="宋体"/>
                <w:szCs w:val="21"/>
              </w:rPr>
              <w:t>100</w:t>
            </w:r>
          </w:p>
        </w:tc>
        <w:tc>
          <w:tcPr>
            <w:tcW w:w="410" w:type="pct"/>
            <w:vAlign w:val="center"/>
          </w:tcPr>
          <w:p>
            <w:pPr>
              <w:jc w:val="center"/>
              <w:rPr>
                <w:rFonts w:ascii="宋体" w:hAnsi="宋体" w:cs="宋体"/>
                <w:szCs w:val="21"/>
              </w:rPr>
            </w:pPr>
            <w:r>
              <w:rPr>
                <w:rFonts w:ascii="宋体" w:hAnsi="宋体" w:cs="宋体"/>
                <w:szCs w:val="21"/>
              </w:rPr>
              <w:t>98</w:t>
            </w:r>
          </w:p>
        </w:tc>
        <w:tc>
          <w:tcPr>
            <w:tcW w:w="772" w:type="pct"/>
            <w:vAlign w:val="center"/>
          </w:tcPr>
          <w:p>
            <w:pPr>
              <w:jc w:val="center"/>
              <w:rPr>
                <w:rFonts w:ascii="宋体" w:hAnsi="宋体" w:cs="宋体"/>
                <w:szCs w:val="21"/>
              </w:rPr>
            </w:pPr>
          </w:p>
        </w:tc>
      </w:tr>
    </w:tbl>
    <w:p>
      <w:r>
        <w:rPr>
          <w:rFonts w:hint="eastAsia"/>
        </w:rPr>
        <w:t>备注：每个一级项目支出一张表。如，业务工作经费，运行维护经费，其他事业发展类资金各一张表。</w:t>
      </w:r>
    </w:p>
    <w:p/>
    <w:p>
      <w:pPr>
        <w:sectPr>
          <w:headerReference r:id="rId5" w:type="first"/>
          <w:footerReference r:id="rId8" w:type="first"/>
          <w:headerReference r:id="rId3" w:type="default"/>
          <w:footerReference r:id="rId6" w:type="default"/>
          <w:headerReference r:id="rId4" w:type="even"/>
          <w:footerReference r:id="rId7" w:type="even"/>
          <w:pgSz w:w="11905" w:h="16838"/>
          <w:pgMar w:top="1984" w:right="1701" w:bottom="1984" w:left="1701" w:header="850" w:footer="1587" w:gutter="0"/>
          <w:pgNumType w:fmt="numberInDash"/>
          <w:cols w:space="0" w:num="1"/>
          <w:docGrid w:type="lines" w:linePitch="314" w:charSpace="0"/>
        </w:sectPr>
      </w:pPr>
      <w:r>
        <w:rPr>
          <w:rFonts w:hint="eastAsia"/>
        </w:rPr>
        <w:t>填表人：蔡湘军</w:t>
      </w:r>
      <w:r>
        <w:t xml:space="preserve"> </w:t>
      </w:r>
      <w:r>
        <w:rPr>
          <w:rFonts w:hint="eastAsia"/>
        </w:rPr>
        <w:t>填报日期：</w:t>
      </w:r>
      <w:r>
        <w:t>2024</w:t>
      </w:r>
      <w:r>
        <w:rPr>
          <w:rFonts w:hint="eastAsia"/>
        </w:rPr>
        <w:t>年</w:t>
      </w:r>
      <w:r>
        <w:t>5</w:t>
      </w:r>
      <w:r>
        <w:rPr>
          <w:rFonts w:hint="eastAsia"/>
        </w:rPr>
        <w:t>月</w:t>
      </w:r>
      <w:r>
        <w:t>23</w:t>
      </w:r>
      <w:r>
        <w:rPr>
          <w:rFonts w:hint="eastAsia"/>
        </w:rPr>
        <w:t>日</w:t>
      </w:r>
      <w:r>
        <w:t xml:space="preserve">  </w:t>
      </w:r>
      <w:r>
        <w:rPr>
          <w:rFonts w:hint="eastAsia"/>
        </w:rPr>
        <w:t>联系电话：</w:t>
      </w:r>
      <w:r>
        <w:t xml:space="preserve">18973081928 </w:t>
      </w:r>
      <w:r>
        <w:rPr>
          <w:rFonts w:hint="eastAsia"/>
        </w:rPr>
        <w:t>单位负责人签字</w:t>
      </w:r>
    </w:p>
    <w:p>
      <w:pPr>
        <w:rPr>
          <w:rFonts w:ascii="黑体" w:hAnsi="黑体" w:eastAsia="黑体" w:cs="黑体"/>
          <w:sz w:val="32"/>
          <w:szCs w:val="32"/>
        </w:rPr>
      </w:pPr>
      <w:r>
        <w:rPr>
          <w:rFonts w:hint="eastAsia" w:ascii="黑体" w:hAnsi="黑体" w:eastAsia="黑体" w:cs="黑体"/>
          <w:sz w:val="32"/>
          <w:szCs w:val="32"/>
        </w:rPr>
        <w:t>附件</w:t>
      </w:r>
      <w:r>
        <w:rPr>
          <w:rFonts w:ascii="黑体" w:hAnsi="黑体" w:eastAsia="黑体" w:cs="黑体"/>
          <w:sz w:val="32"/>
          <w:szCs w:val="32"/>
        </w:rPr>
        <w:t>5</w:t>
      </w:r>
    </w:p>
    <w:p>
      <w:pPr>
        <w:jc w:val="center"/>
        <w:rPr>
          <w:rFonts w:eastAsia="方正小标宋_GBK"/>
          <w:sz w:val="52"/>
          <w:szCs w:val="52"/>
        </w:rPr>
      </w:pPr>
    </w:p>
    <w:p>
      <w:pPr>
        <w:jc w:val="center"/>
        <w:rPr>
          <w:rFonts w:ascii="方正小标宋简体" w:hAnsi="方正小标宋简体" w:eastAsia="方正小标宋简体" w:cs="方正小标宋简体"/>
          <w:sz w:val="44"/>
          <w:szCs w:val="44"/>
        </w:rPr>
      </w:pPr>
      <w:r>
        <w:rPr>
          <w:rFonts w:ascii="方正小标宋简体" w:hAnsi="方正小标宋简体" w:eastAsia="方正小标宋简体" w:cs="方正小标宋简体"/>
          <w:sz w:val="44"/>
          <w:szCs w:val="44"/>
        </w:rPr>
        <w:t>2023</w:t>
      </w:r>
      <w:r>
        <w:rPr>
          <w:rFonts w:hint="eastAsia" w:ascii="方正小标宋简体" w:hAnsi="方正小标宋简体" w:eastAsia="方正小标宋简体" w:cs="方正小标宋简体"/>
          <w:sz w:val="44"/>
          <w:szCs w:val="44"/>
        </w:rPr>
        <w:t>年度华容县教体局部门（单位）学校校车安全管理专项项目支出绩效自评报告</w:t>
      </w:r>
    </w:p>
    <w:p>
      <w:pPr>
        <w:jc w:val="center"/>
        <w:rPr>
          <w:rFonts w:eastAsia="方正小标宋_GBK"/>
          <w:b/>
          <w:sz w:val="52"/>
          <w:szCs w:val="52"/>
        </w:rPr>
      </w:pPr>
    </w:p>
    <w:p>
      <w:pPr>
        <w:jc w:val="center"/>
        <w:rPr>
          <w:rFonts w:eastAsia="楷体_GB2312"/>
          <w:b/>
          <w:sz w:val="32"/>
          <w:szCs w:val="32"/>
        </w:rPr>
      </w:pPr>
    </w:p>
    <w:p>
      <w:pPr>
        <w:jc w:val="center"/>
        <w:rPr>
          <w:rFonts w:eastAsia="楷体_GB2312"/>
          <w:b/>
          <w:sz w:val="32"/>
          <w:szCs w:val="32"/>
        </w:rPr>
      </w:pPr>
    </w:p>
    <w:p>
      <w:pPr>
        <w:jc w:val="center"/>
        <w:rPr>
          <w:rFonts w:eastAsia="楷体_GB2312"/>
          <w:b/>
          <w:sz w:val="32"/>
          <w:szCs w:val="32"/>
        </w:rPr>
      </w:pPr>
    </w:p>
    <w:p>
      <w:pPr>
        <w:jc w:val="center"/>
        <w:rPr>
          <w:rFonts w:eastAsia="楷体_GB2312"/>
          <w:b/>
          <w:sz w:val="32"/>
          <w:szCs w:val="32"/>
        </w:rPr>
      </w:pPr>
    </w:p>
    <w:p>
      <w:pPr>
        <w:jc w:val="center"/>
        <w:rPr>
          <w:rFonts w:eastAsia="楷体_GB2312"/>
          <w:b/>
          <w:sz w:val="32"/>
          <w:szCs w:val="32"/>
        </w:rPr>
      </w:pP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rPr>
          <w:rFonts w:eastAsia="黑体"/>
          <w:sz w:val="32"/>
          <w:szCs w:val="32"/>
        </w:rPr>
      </w:pPr>
    </w:p>
    <w:p>
      <w:pPr>
        <w:rPr>
          <w:rFonts w:eastAsia="黑体"/>
          <w:sz w:val="32"/>
          <w:szCs w:val="32"/>
        </w:rPr>
      </w:pPr>
    </w:p>
    <w:p>
      <w:pPr>
        <w:spacing w:line="600" w:lineRule="exact"/>
        <w:jc w:val="center"/>
        <w:rPr>
          <w:rFonts w:eastAsia="仿宋_GB2312"/>
          <w:sz w:val="32"/>
          <w:szCs w:val="32"/>
          <w:u w:val="single"/>
        </w:rPr>
      </w:pPr>
      <w:r>
        <w:rPr>
          <w:rFonts w:hint="eastAsia" w:eastAsia="仿宋_GB2312"/>
          <w:sz w:val="32"/>
          <w:szCs w:val="32"/>
        </w:rPr>
        <w:t>部门（单位）名称：</w:t>
      </w:r>
      <w:r>
        <w:rPr>
          <w:rFonts w:hint="eastAsia" w:eastAsia="仿宋_GB2312"/>
          <w:sz w:val="32"/>
          <w:szCs w:val="32"/>
          <w:u w:val="single"/>
        </w:rPr>
        <w:t>（盖章）</w:t>
      </w:r>
    </w:p>
    <w:p>
      <w:pPr>
        <w:spacing w:line="600" w:lineRule="exact"/>
        <w:jc w:val="center"/>
        <w:rPr>
          <w:rFonts w:hint="eastAsia" w:eastAsia="仿宋_GB2312"/>
          <w:sz w:val="32"/>
          <w:szCs w:val="32"/>
        </w:rPr>
      </w:pPr>
      <w:r>
        <w:rPr>
          <w:rFonts w:hint="eastAsia" w:eastAsia="仿宋_GB2312"/>
          <w:sz w:val="32"/>
          <w:szCs w:val="32"/>
        </w:rPr>
        <w:t>2024</w:t>
      </w:r>
      <w:r>
        <w:rPr>
          <w:rFonts w:hint="eastAsia" w:eastAsia="仿宋_GB2312"/>
          <w:sz w:val="32"/>
          <w:szCs w:val="32"/>
          <w:lang w:eastAsia="zh-CN"/>
        </w:rPr>
        <w:t>年</w:t>
      </w:r>
      <w:r>
        <w:rPr>
          <w:rFonts w:hint="eastAsia" w:eastAsia="仿宋_GB2312"/>
          <w:sz w:val="32"/>
          <w:szCs w:val="32"/>
        </w:rPr>
        <w:t>5月23日</w:t>
      </w:r>
      <w:bookmarkStart w:id="0" w:name="_GoBack"/>
      <w:bookmarkEnd w:id="0"/>
    </w:p>
    <w:p>
      <w:pPr>
        <w:jc w:val="center"/>
        <w:rPr>
          <w:rFonts w:eastAsia="仿宋_GB2312"/>
          <w:sz w:val="32"/>
          <w:szCs w:val="32"/>
        </w:rPr>
      </w:pPr>
      <w:r>
        <w:rPr>
          <w:rFonts w:hint="eastAsia" w:eastAsia="仿宋_GB2312"/>
          <w:sz w:val="32"/>
          <w:szCs w:val="32"/>
        </w:rPr>
        <w:t>（此页为封面）</w:t>
      </w:r>
    </w:p>
    <w:p>
      <w:pPr>
        <w:spacing w:line="610" w:lineRule="exact"/>
        <w:jc w:val="center"/>
        <w:rPr>
          <w:rFonts w:eastAsia="仿宋_GB2312"/>
          <w:sz w:val="32"/>
          <w:szCs w:val="32"/>
        </w:rPr>
      </w:pPr>
      <w:r>
        <w:rPr>
          <w:rFonts w:eastAsia="仿宋_GB2312"/>
          <w:sz w:val="32"/>
          <w:szCs w:val="32"/>
        </w:rPr>
        <w:br w:type="page"/>
      </w:r>
      <w:r>
        <w:rPr>
          <w:rFonts w:ascii="方正小标宋简体" w:hAnsi="方正小标宋简体" w:eastAsia="方正小标宋简体" w:cs="方正小标宋简体"/>
          <w:sz w:val="44"/>
          <w:szCs w:val="44"/>
        </w:rPr>
        <w:t>2023</w:t>
      </w:r>
      <w:r>
        <w:rPr>
          <w:rFonts w:hint="eastAsia" w:ascii="方正小标宋简体" w:hAnsi="方正小标宋简体" w:eastAsia="方正小标宋简体" w:cs="方正小标宋简体"/>
          <w:sz w:val="44"/>
          <w:szCs w:val="44"/>
        </w:rPr>
        <w:t>年度华容县教体局部门（单位）学校校车安全管理专项项目支出绩效自评报告</w:t>
      </w:r>
    </w:p>
    <w:p>
      <w:pPr>
        <w:spacing w:line="610" w:lineRule="exact"/>
        <w:ind w:firstLine="600" w:firstLineChars="200"/>
        <w:rPr>
          <w:rFonts w:ascii="黑体" w:hAnsi="黑体" w:eastAsia="黑体" w:cs="黑体"/>
          <w:sz w:val="30"/>
          <w:szCs w:val="30"/>
        </w:rPr>
      </w:pPr>
    </w:p>
    <w:p>
      <w:pPr>
        <w:spacing w:line="610" w:lineRule="exact"/>
        <w:ind w:firstLine="600" w:firstLineChars="200"/>
        <w:rPr>
          <w:rFonts w:ascii="黑体" w:hAnsi="黑体" w:eastAsia="黑体" w:cs="黑体"/>
          <w:sz w:val="30"/>
          <w:szCs w:val="30"/>
        </w:rPr>
      </w:pPr>
      <w:r>
        <w:rPr>
          <w:rFonts w:hint="eastAsia" w:ascii="黑体" w:hAnsi="黑体" w:eastAsia="黑体" w:cs="黑体"/>
          <w:sz w:val="30"/>
          <w:szCs w:val="30"/>
        </w:rPr>
        <w:t>一、基本情况</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w:t>
      </w:r>
      <w:r>
        <w:rPr>
          <w:rFonts w:hint="eastAsia" w:ascii="仿宋" w:hAnsi="仿宋" w:eastAsia="仿宋" w:cs="仿宋"/>
          <w:sz w:val="30"/>
          <w:szCs w:val="30"/>
        </w:rPr>
        <w:t>一</w:t>
      </w:r>
      <w:r>
        <w:rPr>
          <w:rFonts w:ascii="仿宋" w:hAnsi="仿宋" w:eastAsia="仿宋" w:cs="仿宋"/>
          <w:sz w:val="30"/>
          <w:szCs w:val="30"/>
        </w:rPr>
        <w:t>)</w:t>
      </w:r>
      <w:r>
        <w:rPr>
          <w:rFonts w:hint="eastAsia" w:ascii="仿宋" w:hAnsi="仿宋" w:eastAsia="仿宋" w:cs="仿宋"/>
          <w:sz w:val="30"/>
          <w:szCs w:val="30"/>
        </w:rPr>
        <w:t>项目概况。</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．项目背景</w:t>
      </w:r>
    </w:p>
    <w:p>
      <w:pPr>
        <w:pStyle w:val="30"/>
        <w:spacing w:line="240" w:lineRule="exact"/>
        <w:textAlignment w:val="top"/>
        <w:rPr>
          <w:rFonts w:ascii="仿宋" w:hAnsi="仿宋" w:eastAsia="仿宋"/>
          <w:sz w:val="32"/>
          <w:szCs w:val="32"/>
        </w:rPr>
      </w:pPr>
      <w:r>
        <w:rPr>
          <w:rFonts w:ascii="仿宋" w:hAnsi="仿宋" w:eastAsia="仿宋" w:cs="仿宋"/>
          <w:sz w:val="30"/>
          <w:szCs w:val="30"/>
        </w:rPr>
        <w:t xml:space="preserve">  </w:t>
      </w:r>
      <w:r>
        <w:rPr>
          <w:rFonts w:hint="eastAsia" w:ascii="仿宋" w:hAnsi="仿宋" w:eastAsia="仿宋" w:cs="仿宋"/>
          <w:sz w:val="30"/>
          <w:szCs w:val="30"/>
        </w:rPr>
        <w:t>为了加强我县校车安全管理。确保</w:t>
      </w:r>
      <w:r>
        <w:rPr>
          <w:rFonts w:hint="eastAsia" w:ascii="仿宋" w:hAnsi="仿宋" w:eastAsia="仿宋"/>
          <w:sz w:val="32"/>
          <w:szCs w:val="32"/>
        </w:rPr>
        <w:t>学生出行安全和便利，</w:t>
      </w:r>
    </w:p>
    <w:p>
      <w:pPr>
        <w:pStyle w:val="30"/>
        <w:spacing w:line="240" w:lineRule="exact"/>
        <w:textAlignment w:val="top"/>
        <w:rPr>
          <w:rFonts w:ascii="仿宋" w:hAnsi="仿宋" w:eastAsia="仿宋" w:cs="仿宋"/>
          <w:sz w:val="32"/>
          <w:szCs w:val="32"/>
        </w:rPr>
      </w:pPr>
      <w:r>
        <w:rPr>
          <w:rFonts w:hint="eastAsia" w:ascii="仿宋" w:hAnsi="仿宋" w:eastAsia="仿宋"/>
          <w:sz w:val="32"/>
          <w:szCs w:val="32"/>
        </w:rPr>
        <w:t>为学生提供更加安全、舒适的校车服务。</w:t>
      </w:r>
      <w:r>
        <w:rPr>
          <w:rFonts w:hint="eastAsia" w:ascii="仿宋" w:hAnsi="仿宋" w:eastAsia="仿宋" w:cs="仿宋"/>
          <w:sz w:val="32"/>
          <w:szCs w:val="32"/>
        </w:rPr>
        <w:t>保障教育教学的</w:t>
      </w:r>
    </w:p>
    <w:p>
      <w:pPr>
        <w:pStyle w:val="30"/>
        <w:spacing w:line="240" w:lineRule="exact"/>
        <w:textAlignment w:val="top"/>
        <w:rPr>
          <w:rFonts w:ascii="仿宋" w:hAnsi="仿宋" w:eastAsia="仿宋"/>
          <w:sz w:val="32"/>
          <w:szCs w:val="32"/>
        </w:rPr>
      </w:pPr>
      <w:r>
        <w:rPr>
          <w:rFonts w:hint="eastAsia" w:ascii="仿宋" w:hAnsi="仿宋" w:eastAsia="仿宋" w:cs="仿宋"/>
          <w:sz w:val="32"/>
          <w:szCs w:val="32"/>
        </w:rPr>
        <w:t>正常开展实施该项目。</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．项目主要内容及实施情况</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对我县</w:t>
      </w:r>
      <w:r>
        <w:rPr>
          <w:rFonts w:ascii="仿宋" w:hAnsi="仿宋" w:eastAsia="仿宋" w:cs="仿宋"/>
          <w:sz w:val="30"/>
          <w:szCs w:val="30"/>
        </w:rPr>
        <w:t>215</w:t>
      </w:r>
      <w:r>
        <w:rPr>
          <w:rFonts w:hint="eastAsia" w:ascii="仿宋" w:hAnsi="仿宋" w:eastAsia="仿宋" w:cs="仿宋"/>
          <w:sz w:val="30"/>
          <w:szCs w:val="30"/>
        </w:rPr>
        <w:t>台校车运营成本补贴，校车服务公司、乡镇校车办管理经费，校车运营监控维护，监控运营流量费，驾驶员、照管员培训，困难学生补贴，边远线路补贴，校车停靠点维护，校车道路隐患整治等若干，完成了预计目标。</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资金投入及使用情况</w:t>
      </w:r>
    </w:p>
    <w:p>
      <w:pPr>
        <w:spacing w:line="610" w:lineRule="exact"/>
        <w:ind w:firstLine="600" w:firstLineChars="200"/>
        <w:rPr>
          <w:rFonts w:ascii="仿宋" w:hAnsi="仿宋" w:eastAsia="仿宋" w:cs="仿宋"/>
          <w:color w:val="FF0000"/>
          <w:sz w:val="30"/>
          <w:szCs w:val="30"/>
        </w:rPr>
      </w:pPr>
      <w:r>
        <w:rPr>
          <w:rFonts w:hint="eastAsia" w:ascii="仿宋" w:hAnsi="仿宋" w:eastAsia="仿宋" w:cs="仿宋"/>
          <w:sz w:val="30"/>
          <w:szCs w:val="30"/>
        </w:rPr>
        <w:t>项目预算安排</w:t>
      </w:r>
      <w:r>
        <w:rPr>
          <w:rFonts w:hint="eastAsia" w:ascii="仿宋" w:hAnsi="仿宋" w:eastAsia="仿宋" w:cs="仿宋"/>
          <w:sz w:val="30"/>
          <w:szCs w:val="30"/>
          <w:lang w:eastAsia="zh-CN"/>
        </w:rPr>
        <w:t>566.40</w:t>
      </w:r>
      <w:r>
        <w:rPr>
          <w:rFonts w:hint="eastAsia" w:ascii="仿宋" w:hAnsi="仿宋" w:eastAsia="仿宋" w:cs="仿宋"/>
          <w:sz w:val="30"/>
          <w:szCs w:val="30"/>
        </w:rPr>
        <w:t>万元，共计拨付资金</w:t>
      </w:r>
      <w:r>
        <w:rPr>
          <w:rFonts w:hint="eastAsia" w:ascii="仿宋" w:hAnsi="仿宋" w:eastAsia="仿宋" w:cs="仿宋"/>
          <w:sz w:val="30"/>
          <w:szCs w:val="30"/>
          <w:lang w:eastAsia="zh-CN"/>
        </w:rPr>
        <w:t>566.40</w:t>
      </w:r>
      <w:r>
        <w:rPr>
          <w:rFonts w:hint="eastAsia" w:ascii="仿宋" w:hAnsi="仿宋" w:eastAsia="仿宋" w:cs="仿宋"/>
          <w:sz w:val="30"/>
          <w:szCs w:val="30"/>
        </w:rPr>
        <w:t>万元，预算执行率</w:t>
      </w:r>
      <w:r>
        <w:rPr>
          <w:rFonts w:ascii="仿宋" w:hAnsi="仿宋" w:eastAsia="仿宋" w:cs="仿宋"/>
          <w:sz w:val="30"/>
          <w:szCs w:val="30"/>
        </w:rPr>
        <w:t>100%</w:t>
      </w:r>
      <w:r>
        <w:rPr>
          <w:rFonts w:hint="eastAsia" w:ascii="仿宋" w:hAnsi="仿宋" w:eastAsia="仿宋" w:cs="仿宋"/>
          <w:sz w:val="30"/>
          <w:szCs w:val="30"/>
        </w:rPr>
        <w:t>，全部维修改造项目全部完成并投入使用。</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w:t>
      </w:r>
      <w:r>
        <w:rPr>
          <w:rFonts w:hint="eastAsia" w:ascii="仿宋" w:hAnsi="仿宋" w:eastAsia="仿宋" w:cs="仿宋"/>
          <w:sz w:val="30"/>
          <w:szCs w:val="30"/>
        </w:rPr>
        <w:t>二</w:t>
      </w:r>
      <w:r>
        <w:rPr>
          <w:rFonts w:ascii="仿宋" w:hAnsi="仿宋" w:eastAsia="仿宋" w:cs="仿宋"/>
          <w:sz w:val="30"/>
          <w:szCs w:val="30"/>
        </w:rPr>
        <w:t>)</w:t>
      </w:r>
      <w:r>
        <w:rPr>
          <w:rFonts w:hint="eastAsia" w:ascii="仿宋" w:hAnsi="仿宋" w:eastAsia="仿宋" w:cs="仿宋"/>
          <w:sz w:val="30"/>
          <w:szCs w:val="30"/>
        </w:rPr>
        <w:t>项目绩效目标。包括总体目标和阶段性目标。</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项目绩效总目标：对全县校车安全管理实现常态化管理。</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项目绩效阶段性目标：保证</w:t>
      </w:r>
      <w:r>
        <w:rPr>
          <w:rFonts w:ascii="仿宋" w:hAnsi="仿宋" w:eastAsia="仿宋" w:cs="仿宋"/>
          <w:sz w:val="30"/>
          <w:szCs w:val="30"/>
        </w:rPr>
        <w:t>2023</w:t>
      </w:r>
      <w:r>
        <w:rPr>
          <w:rFonts w:hint="eastAsia" w:ascii="仿宋" w:hAnsi="仿宋" w:eastAsia="仿宋" w:cs="仿宋"/>
          <w:sz w:val="30"/>
          <w:szCs w:val="30"/>
        </w:rPr>
        <w:t>年校车安全运营和教育教学正常开展。</w:t>
      </w:r>
    </w:p>
    <w:p>
      <w:pPr>
        <w:spacing w:line="610" w:lineRule="exact"/>
        <w:ind w:firstLine="600" w:firstLineChars="200"/>
        <w:rPr>
          <w:rFonts w:ascii="黑体" w:hAnsi="黑体" w:eastAsia="黑体" w:cs="黑体"/>
          <w:sz w:val="30"/>
          <w:szCs w:val="30"/>
        </w:rPr>
      </w:pPr>
      <w:r>
        <w:rPr>
          <w:rFonts w:hint="eastAsia" w:ascii="黑体" w:hAnsi="黑体" w:eastAsia="黑体" w:cs="黑体"/>
          <w:sz w:val="30"/>
          <w:szCs w:val="30"/>
        </w:rPr>
        <w:t>二、绩效评价工作开展情况</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w:t>
      </w:r>
      <w:r>
        <w:rPr>
          <w:rFonts w:hint="eastAsia" w:ascii="仿宋" w:hAnsi="仿宋" w:eastAsia="仿宋" w:cs="仿宋"/>
          <w:sz w:val="30"/>
          <w:szCs w:val="30"/>
        </w:rPr>
        <w:t>一</w:t>
      </w:r>
      <w:r>
        <w:rPr>
          <w:rFonts w:ascii="仿宋" w:hAnsi="仿宋" w:eastAsia="仿宋" w:cs="仿宋"/>
          <w:sz w:val="30"/>
          <w:szCs w:val="30"/>
        </w:rPr>
        <w:t>)</w:t>
      </w:r>
      <w:r>
        <w:rPr>
          <w:rFonts w:hint="eastAsia" w:ascii="仿宋" w:hAnsi="仿宋" w:eastAsia="仿宋" w:cs="仿宋"/>
          <w:sz w:val="30"/>
          <w:szCs w:val="30"/>
        </w:rPr>
        <w:t>绩效评价目的、对象和范围。</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、严格执行《预算法》，强化支出责任，提高项目资金使用效益，对项目支出情况开展绩效评价，践行“花钱必问效、无效必问责”。</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、通过对</w:t>
      </w:r>
      <w:r>
        <w:rPr>
          <w:rFonts w:ascii="仿宋" w:hAnsi="仿宋" w:eastAsia="仿宋" w:cs="仿宋"/>
          <w:sz w:val="30"/>
          <w:szCs w:val="30"/>
        </w:rPr>
        <w:t>2023</w:t>
      </w:r>
      <w:r>
        <w:rPr>
          <w:rFonts w:hint="eastAsia" w:ascii="仿宋" w:hAnsi="仿宋" w:eastAsia="仿宋" w:cs="仿宋"/>
          <w:sz w:val="30"/>
          <w:szCs w:val="30"/>
        </w:rPr>
        <w:t>年财政安排项目资金的绩效评价，进一步了解和掌握项目实施的具体情况，评价其项目资金安排的科学性、合理性、规范性和资金使用成效，及时总结项目管理经验，完善项目管理办法，提高项目管理水平和资金的使用效益。</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、促使项目承担部门、学校及项目分管领导，对绩效评价中发现的问题，认真整改，及时调整和完善单位的工作计划和绩效目标，提高管理水平，同时为项目后续资金投入、分配和管理提供决策依据。</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w:t>
      </w:r>
      <w:r>
        <w:rPr>
          <w:rFonts w:hint="eastAsia" w:ascii="仿宋" w:hAnsi="仿宋" w:eastAsia="仿宋" w:cs="仿宋"/>
          <w:sz w:val="30"/>
          <w:szCs w:val="30"/>
        </w:rPr>
        <w:t>二</w:t>
      </w:r>
      <w:r>
        <w:rPr>
          <w:rFonts w:ascii="仿宋" w:hAnsi="仿宋" w:eastAsia="仿宋" w:cs="仿宋"/>
          <w:sz w:val="30"/>
          <w:szCs w:val="30"/>
        </w:rPr>
        <w:t>)</w:t>
      </w:r>
      <w:r>
        <w:rPr>
          <w:rFonts w:hint="eastAsia" w:ascii="仿宋" w:hAnsi="仿宋" w:eastAsia="仿宋" w:cs="仿宋"/>
          <w:sz w:val="30"/>
          <w:szCs w:val="30"/>
        </w:rPr>
        <w:t>绩效评价原则、评价指标体系</w:t>
      </w:r>
      <w:r>
        <w:rPr>
          <w:rFonts w:ascii="仿宋" w:hAnsi="仿宋" w:eastAsia="仿宋" w:cs="仿宋"/>
          <w:sz w:val="30"/>
          <w:szCs w:val="30"/>
        </w:rPr>
        <w:t>(</w:t>
      </w:r>
      <w:r>
        <w:rPr>
          <w:rFonts w:hint="eastAsia" w:ascii="仿宋" w:hAnsi="仿宋" w:eastAsia="仿宋" w:cs="仿宋"/>
          <w:sz w:val="30"/>
          <w:szCs w:val="30"/>
        </w:rPr>
        <w:t>附表说明</w:t>
      </w:r>
      <w:r>
        <w:rPr>
          <w:rFonts w:ascii="仿宋" w:hAnsi="仿宋" w:eastAsia="仿宋" w:cs="仿宋"/>
          <w:sz w:val="30"/>
          <w:szCs w:val="30"/>
        </w:rPr>
        <w:t>)</w:t>
      </w:r>
      <w:r>
        <w:rPr>
          <w:rFonts w:hint="eastAsia" w:ascii="仿宋" w:hAnsi="仿宋" w:eastAsia="仿宋" w:cs="仿宋"/>
          <w:sz w:val="30"/>
          <w:szCs w:val="30"/>
        </w:rPr>
        <w:t>、评价方法、</w:t>
      </w:r>
      <w:r>
        <w:rPr>
          <w:rFonts w:ascii="仿宋" w:hAnsi="仿宋" w:eastAsia="仿宋" w:cs="仿宋"/>
          <w:sz w:val="30"/>
          <w:szCs w:val="30"/>
        </w:rPr>
        <w:t xml:space="preserve"> </w:t>
      </w:r>
      <w:r>
        <w:rPr>
          <w:rFonts w:hint="eastAsia" w:ascii="仿宋" w:hAnsi="仿宋" w:eastAsia="仿宋" w:cs="仿宋"/>
          <w:sz w:val="30"/>
          <w:szCs w:val="30"/>
        </w:rPr>
        <w:t>评价标准等。</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、绩效评价原则</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1</w:t>
      </w:r>
      <w:r>
        <w:rPr>
          <w:rFonts w:hint="eastAsia" w:ascii="仿宋" w:hAnsi="仿宋" w:eastAsia="仿宋" w:cs="仿宋"/>
          <w:sz w:val="30"/>
          <w:szCs w:val="30"/>
        </w:rPr>
        <w:t>）科学规范。绩效评价注重财政支出的经济性、效率性和有效性，严格执行规定的程序，采用定量与定性分析相结合的方法。</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2</w:t>
      </w:r>
      <w:r>
        <w:rPr>
          <w:rFonts w:hint="eastAsia" w:ascii="仿宋" w:hAnsi="仿宋" w:eastAsia="仿宋" w:cs="仿宋"/>
          <w:sz w:val="30"/>
          <w:szCs w:val="30"/>
        </w:rPr>
        <w:t>）公正公开。绩效评价客观、公正，标准统一、资料可靠，依法公开并接受监督。</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3</w:t>
      </w:r>
      <w:r>
        <w:rPr>
          <w:rFonts w:hint="eastAsia" w:ascii="仿宋" w:hAnsi="仿宋" w:eastAsia="仿宋" w:cs="仿宋"/>
          <w:sz w:val="30"/>
          <w:szCs w:val="30"/>
        </w:rPr>
        <w:t>）绩效相关。绩效评价针对具体支出及其产出绩效进行评价，结果清晰反映支出和产出绩效之间的紧密对应关系。</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、评价指标体系及评价标准</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详见附表说明</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、评价方法</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本项目主要采用比较法。在评价过程中还采用抽样调查、现场勘察等方法。问卷调查主要的调查对象为华容县居民，调查内容主要对于教育维修改造项目情况的知晓程度以及对项目的满意度，对于居民的调研抽样方式采用简单随机抽样，由绩效评价小组直接发放，共发放</w:t>
      </w:r>
      <w:r>
        <w:rPr>
          <w:rFonts w:ascii="仿宋" w:hAnsi="仿宋" w:eastAsia="仿宋" w:cs="仿宋"/>
          <w:sz w:val="30"/>
          <w:szCs w:val="30"/>
        </w:rPr>
        <w:t>30</w:t>
      </w:r>
      <w:r>
        <w:rPr>
          <w:rFonts w:hint="eastAsia" w:ascii="仿宋" w:hAnsi="仿宋" w:eastAsia="仿宋" w:cs="仿宋"/>
          <w:sz w:val="30"/>
          <w:szCs w:val="30"/>
        </w:rPr>
        <w:t>份问卷，回收</w:t>
      </w:r>
      <w:r>
        <w:rPr>
          <w:rFonts w:ascii="仿宋" w:hAnsi="仿宋" w:eastAsia="仿宋" w:cs="仿宋"/>
          <w:sz w:val="30"/>
          <w:szCs w:val="30"/>
        </w:rPr>
        <w:t>30</w:t>
      </w:r>
      <w:r>
        <w:rPr>
          <w:rFonts w:hint="eastAsia" w:ascii="仿宋" w:hAnsi="仿宋" w:eastAsia="仿宋" w:cs="仿宋"/>
          <w:sz w:val="30"/>
          <w:szCs w:val="30"/>
        </w:rPr>
        <w:t>份问卷。</w:t>
      </w:r>
    </w:p>
    <w:p>
      <w:pPr>
        <w:pStyle w:val="2"/>
      </w:pP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w:t>
      </w:r>
      <w:r>
        <w:rPr>
          <w:rFonts w:hint="eastAsia" w:ascii="仿宋" w:hAnsi="仿宋" w:eastAsia="仿宋" w:cs="仿宋"/>
          <w:sz w:val="30"/>
          <w:szCs w:val="30"/>
        </w:rPr>
        <w:t>三</w:t>
      </w:r>
      <w:r>
        <w:rPr>
          <w:rFonts w:ascii="仿宋" w:hAnsi="仿宋" w:eastAsia="仿宋" w:cs="仿宋"/>
          <w:sz w:val="30"/>
          <w:szCs w:val="30"/>
        </w:rPr>
        <w:t>)</w:t>
      </w:r>
      <w:r>
        <w:rPr>
          <w:rFonts w:hint="eastAsia" w:ascii="仿宋" w:hAnsi="仿宋" w:eastAsia="仿宋" w:cs="仿宋"/>
          <w:sz w:val="30"/>
          <w:szCs w:val="30"/>
        </w:rPr>
        <w:t>绩效评价工作过程。</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根据《预算法》的相关规定，在预算编制时，做好事前绩效目标编制、事中绩效跟踪和事后绩效评价工作。为确保绩效目标如期实现，我单位根据确定的部门整体支出绩效目标和项目支出绩效目标，对绩效目标的完成情况进行跟踪和绩效自评。</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、组织开展绩效自评工作。根据《华容县财政局关于开展</w:t>
      </w:r>
      <w:r>
        <w:rPr>
          <w:rFonts w:ascii="仿宋" w:hAnsi="仿宋" w:eastAsia="仿宋" w:cs="仿宋"/>
          <w:sz w:val="30"/>
          <w:szCs w:val="30"/>
        </w:rPr>
        <w:t>2023</w:t>
      </w:r>
      <w:r>
        <w:rPr>
          <w:rFonts w:hint="eastAsia" w:ascii="仿宋" w:hAnsi="仿宋" w:eastAsia="仿宋" w:cs="仿宋"/>
          <w:sz w:val="30"/>
          <w:szCs w:val="30"/>
        </w:rPr>
        <w:t>年度财政预算支出绩效自评工作的通知》（华财函</w:t>
      </w:r>
      <w:r>
        <w:rPr>
          <w:rFonts w:ascii="仿宋" w:hAnsi="仿宋" w:eastAsia="仿宋" w:cs="仿宋"/>
          <w:sz w:val="30"/>
          <w:szCs w:val="30"/>
        </w:rPr>
        <w:t>[2024]103</w:t>
      </w:r>
      <w:r>
        <w:rPr>
          <w:rFonts w:hint="eastAsia" w:ascii="仿宋" w:hAnsi="仿宋" w:eastAsia="仿宋" w:cs="仿宋"/>
          <w:sz w:val="30"/>
          <w:szCs w:val="30"/>
        </w:rPr>
        <w:t>号）要求，成立绩效评价领导小组，积极开展</w:t>
      </w:r>
      <w:r>
        <w:rPr>
          <w:rFonts w:ascii="仿宋" w:hAnsi="仿宋" w:eastAsia="仿宋" w:cs="仿宋"/>
          <w:sz w:val="30"/>
          <w:szCs w:val="30"/>
        </w:rPr>
        <w:t>2022</w:t>
      </w:r>
      <w:r>
        <w:rPr>
          <w:rFonts w:hint="eastAsia" w:ascii="仿宋" w:hAnsi="仿宋" w:eastAsia="仿宋" w:cs="仿宋"/>
          <w:sz w:val="30"/>
          <w:szCs w:val="30"/>
        </w:rPr>
        <w:t>年部门预算绩效管理考核相关工作。</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、撰写绩效自评报告。根据业务股室提供的材料，对项目支出绩效情况进行评价、打分，最后根据评价、打分的结果撰写项目支出绩效评价报告。</w:t>
      </w:r>
    </w:p>
    <w:p>
      <w:pPr>
        <w:spacing w:line="610" w:lineRule="exact"/>
        <w:ind w:firstLine="600" w:firstLineChars="200"/>
        <w:rPr>
          <w:rFonts w:ascii="黑体" w:hAnsi="黑体" w:eastAsia="黑体" w:cs="黑体"/>
          <w:sz w:val="30"/>
          <w:szCs w:val="30"/>
        </w:rPr>
      </w:pPr>
      <w:r>
        <w:rPr>
          <w:rFonts w:hint="eastAsia" w:ascii="黑体" w:hAnsi="黑体" w:eastAsia="黑体" w:cs="黑体"/>
          <w:sz w:val="30"/>
          <w:szCs w:val="30"/>
        </w:rPr>
        <w:t>三、综合评价情况及评价结论</w:t>
      </w:r>
      <w:r>
        <w:rPr>
          <w:rFonts w:ascii="黑体" w:hAnsi="黑体" w:eastAsia="黑体" w:cs="黑体"/>
          <w:sz w:val="30"/>
          <w:szCs w:val="30"/>
        </w:rPr>
        <w:t xml:space="preserve"> </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本项目主要采用比较法进行绩效评价，共设置绩效评价指标</w:t>
      </w:r>
      <w:r>
        <w:rPr>
          <w:rFonts w:ascii="仿宋" w:hAnsi="仿宋" w:eastAsia="仿宋" w:cs="仿宋"/>
          <w:sz w:val="30"/>
          <w:szCs w:val="30"/>
        </w:rPr>
        <w:t>9</w:t>
      </w:r>
      <w:r>
        <w:rPr>
          <w:rFonts w:hint="eastAsia" w:ascii="仿宋" w:hAnsi="仿宋" w:eastAsia="仿宋" w:cs="仿宋"/>
          <w:sz w:val="30"/>
          <w:szCs w:val="30"/>
        </w:rPr>
        <w:t>条，评价指标总分为</w:t>
      </w:r>
      <w:r>
        <w:rPr>
          <w:rFonts w:ascii="仿宋" w:hAnsi="仿宋" w:eastAsia="仿宋" w:cs="仿宋"/>
          <w:sz w:val="30"/>
          <w:szCs w:val="30"/>
        </w:rPr>
        <w:t>100</w:t>
      </w:r>
      <w:r>
        <w:rPr>
          <w:rFonts w:hint="eastAsia" w:ascii="仿宋" w:hAnsi="仿宋" w:eastAsia="仿宋" w:cs="仿宋"/>
          <w:sz w:val="30"/>
          <w:szCs w:val="30"/>
        </w:rPr>
        <w:t>分，评价指标得分</w:t>
      </w:r>
      <w:r>
        <w:rPr>
          <w:rFonts w:ascii="仿宋" w:hAnsi="仿宋" w:eastAsia="仿宋" w:cs="仿宋"/>
          <w:sz w:val="30"/>
          <w:szCs w:val="30"/>
        </w:rPr>
        <w:t>98</w:t>
      </w:r>
      <w:r>
        <w:rPr>
          <w:rFonts w:hint="eastAsia" w:ascii="仿宋" w:hAnsi="仿宋" w:eastAsia="仿宋" w:cs="仿宋"/>
          <w:sz w:val="30"/>
          <w:szCs w:val="30"/>
        </w:rPr>
        <w:t>分，原始自评等级为“优”。</w:t>
      </w:r>
    </w:p>
    <w:p>
      <w:pPr>
        <w:spacing w:line="610" w:lineRule="exact"/>
        <w:ind w:firstLine="600" w:firstLineChars="200"/>
        <w:rPr>
          <w:rFonts w:ascii="黑体" w:hAnsi="黑体" w:eastAsia="黑体" w:cs="黑体"/>
          <w:sz w:val="30"/>
          <w:szCs w:val="30"/>
        </w:rPr>
      </w:pPr>
      <w:r>
        <w:rPr>
          <w:rFonts w:hint="eastAsia" w:ascii="黑体" w:hAnsi="黑体" w:eastAsia="黑体" w:cs="黑体"/>
          <w:sz w:val="30"/>
          <w:szCs w:val="30"/>
        </w:rPr>
        <w:t>四、绩效评价指标分析</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w:t>
      </w:r>
      <w:r>
        <w:rPr>
          <w:rFonts w:hint="eastAsia" w:ascii="仿宋" w:hAnsi="仿宋" w:eastAsia="仿宋" w:cs="仿宋"/>
          <w:sz w:val="30"/>
          <w:szCs w:val="30"/>
        </w:rPr>
        <w:t>一</w:t>
      </w:r>
      <w:r>
        <w:rPr>
          <w:rFonts w:ascii="仿宋" w:hAnsi="仿宋" w:eastAsia="仿宋" w:cs="仿宋"/>
          <w:sz w:val="30"/>
          <w:szCs w:val="30"/>
        </w:rPr>
        <w:t>)</w:t>
      </w:r>
      <w:r>
        <w:rPr>
          <w:rFonts w:hint="eastAsia" w:ascii="仿宋" w:hAnsi="仿宋" w:eastAsia="仿宋" w:cs="仿宋"/>
          <w:sz w:val="30"/>
          <w:szCs w:val="30"/>
        </w:rPr>
        <w:t>项目决策情况。</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根据教体系统年初预算及项目规划向县人民政府书面申报维修改造项目，教体局对项目进行实地勘察，并对必要性和可行性进行论证。</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w:t>
      </w:r>
      <w:r>
        <w:rPr>
          <w:rFonts w:hint="eastAsia" w:ascii="仿宋" w:hAnsi="仿宋" w:eastAsia="仿宋" w:cs="仿宋"/>
          <w:sz w:val="30"/>
          <w:szCs w:val="30"/>
        </w:rPr>
        <w:t>二</w:t>
      </w:r>
      <w:r>
        <w:rPr>
          <w:rFonts w:ascii="仿宋" w:hAnsi="仿宋" w:eastAsia="仿宋" w:cs="仿宋"/>
          <w:sz w:val="30"/>
          <w:szCs w:val="30"/>
        </w:rPr>
        <w:t>)</w:t>
      </w:r>
      <w:r>
        <w:rPr>
          <w:rFonts w:hint="eastAsia" w:ascii="仿宋" w:hAnsi="仿宋" w:eastAsia="仿宋" w:cs="仿宋"/>
          <w:sz w:val="30"/>
          <w:szCs w:val="30"/>
        </w:rPr>
        <w:t>项目过程情况。</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项目确定后进行公开招标，确定工程施工单位，并聘请专业的监理公司对工程质量进行监督，竣工验收后开展审计，及时拨付资金，项目过程合法合规。</w:t>
      </w:r>
    </w:p>
    <w:p>
      <w:pPr>
        <w:spacing w:line="610" w:lineRule="exact"/>
        <w:ind w:firstLine="600" w:firstLineChars="200"/>
        <w:rPr>
          <w:rFonts w:ascii="仿宋" w:hAnsi="仿宋" w:eastAsia="仿宋" w:cs="仿宋"/>
          <w:sz w:val="30"/>
          <w:szCs w:val="30"/>
        </w:rPr>
      </w:pPr>
      <w:r>
        <w:rPr>
          <w:rFonts w:ascii="仿宋" w:hAnsi="仿宋" w:eastAsia="仿宋" w:cs="仿宋"/>
          <w:sz w:val="30"/>
          <w:szCs w:val="30"/>
        </w:rPr>
        <w:t>(</w:t>
      </w:r>
      <w:r>
        <w:rPr>
          <w:rFonts w:hint="eastAsia" w:ascii="仿宋" w:hAnsi="仿宋" w:eastAsia="仿宋" w:cs="仿宋"/>
          <w:sz w:val="30"/>
          <w:szCs w:val="30"/>
        </w:rPr>
        <w:t>三</w:t>
      </w:r>
      <w:r>
        <w:rPr>
          <w:rFonts w:ascii="仿宋" w:hAnsi="仿宋" w:eastAsia="仿宋" w:cs="仿宋"/>
          <w:sz w:val="30"/>
          <w:szCs w:val="30"/>
        </w:rPr>
        <w:t>)</w:t>
      </w:r>
      <w:r>
        <w:rPr>
          <w:rFonts w:hint="eastAsia" w:ascii="仿宋" w:hAnsi="仿宋" w:eastAsia="仿宋" w:cs="仿宋"/>
          <w:sz w:val="30"/>
          <w:szCs w:val="30"/>
        </w:rPr>
        <w:t>项目产出情况。</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项目预算安排</w:t>
      </w:r>
      <w:r>
        <w:rPr>
          <w:rFonts w:hint="eastAsia" w:ascii="仿宋" w:hAnsi="仿宋" w:eastAsia="仿宋" w:cs="仿宋"/>
          <w:sz w:val="30"/>
          <w:szCs w:val="30"/>
          <w:lang w:eastAsia="zh-CN"/>
        </w:rPr>
        <w:t>566.40</w:t>
      </w:r>
      <w:r>
        <w:rPr>
          <w:rFonts w:hint="eastAsia" w:ascii="仿宋" w:hAnsi="仿宋" w:eastAsia="仿宋" w:cs="仿宋"/>
          <w:sz w:val="30"/>
          <w:szCs w:val="30"/>
        </w:rPr>
        <w:t>万元，共计拨付资金</w:t>
      </w:r>
      <w:r>
        <w:rPr>
          <w:rFonts w:hint="eastAsia" w:ascii="仿宋" w:hAnsi="仿宋" w:eastAsia="仿宋" w:cs="仿宋"/>
          <w:sz w:val="30"/>
          <w:szCs w:val="30"/>
          <w:lang w:eastAsia="zh-CN"/>
        </w:rPr>
        <w:t>566.40</w:t>
      </w:r>
      <w:r>
        <w:rPr>
          <w:rFonts w:hint="eastAsia" w:ascii="仿宋" w:hAnsi="仿宋" w:eastAsia="仿宋" w:cs="仿宋"/>
          <w:sz w:val="30"/>
          <w:szCs w:val="30"/>
        </w:rPr>
        <w:t>万元，预算执行率</w:t>
      </w:r>
      <w:r>
        <w:rPr>
          <w:rFonts w:ascii="仿宋" w:hAnsi="仿宋" w:eastAsia="仿宋" w:cs="仿宋"/>
          <w:sz w:val="30"/>
          <w:szCs w:val="30"/>
        </w:rPr>
        <w:t>100%</w:t>
      </w:r>
      <w:r>
        <w:rPr>
          <w:rFonts w:hint="eastAsia" w:ascii="仿宋" w:hAnsi="仿宋" w:eastAsia="仿宋" w:cs="仿宋"/>
          <w:sz w:val="30"/>
          <w:szCs w:val="30"/>
        </w:rPr>
        <w:t>。对我县校车运营成本补贴，校车服务公司、乡镇校车办管理经费，校车运营监控维护，监控运营流量费，驾驶员、照管员培训，困难学生补贴，边远线路补贴，校车停靠点维护，校车道路隐患整治等若干，完成了预计目标。</w:t>
      </w:r>
    </w:p>
    <w:p>
      <w:pPr>
        <w:spacing w:line="610" w:lineRule="exact"/>
        <w:ind w:firstLine="600" w:firstLineChars="200"/>
        <w:rPr>
          <w:rFonts w:eastAsia="仿宋_GB2312"/>
          <w:sz w:val="30"/>
          <w:szCs w:val="30"/>
        </w:rPr>
      </w:pPr>
      <w:r>
        <w:rPr>
          <w:rFonts w:ascii="仿宋" w:hAnsi="仿宋" w:eastAsia="仿宋" w:cs="仿宋"/>
          <w:sz w:val="30"/>
          <w:szCs w:val="30"/>
        </w:rPr>
        <w:t>(</w:t>
      </w:r>
      <w:r>
        <w:rPr>
          <w:rFonts w:hint="eastAsia" w:ascii="仿宋" w:hAnsi="仿宋" w:eastAsia="仿宋" w:cs="仿宋"/>
          <w:sz w:val="30"/>
          <w:szCs w:val="30"/>
        </w:rPr>
        <w:t>四</w:t>
      </w:r>
      <w:r>
        <w:rPr>
          <w:rFonts w:ascii="仿宋" w:hAnsi="仿宋" w:eastAsia="仿宋" w:cs="仿宋"/>
          <w:sz w:val="30"/>
          <w:szCs w:val="30"/>
        </w:rPr>
        <w:t>)</w:t>
      </w:r>
      <w:r>
        <w:rPr>
          <w:rFonts w:hint="eastAsia" w:ascii="仿宋" w:hAnsi="仿宋" w:eastAsia="仿宋" w:cs="仿宋"/>
          <w:sz w:val="30"/>
          <w:szCs w:val="30"/>
        </w:rPr>
        <w:t>项目效益情况</w:t>
      </w:r>
      <w:r>
        <w:rPr>
          <w:rFonts w:hint="eastAsia" w:eastAsia="仿宋_GB2312"/>
          <w:sz w:val="30"/>
          <w:szCs w:val="30"/>
        </w:rPr>
        <w:t>。</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通过校车安全项目开展，有力改善了校车安全管理，确保了安全运营，为维护我县教育教学秩序，保障教育教学的正常开展奠定坚实的基础。</w:t>
      </w:r>
    </w:p>
    <w:p>
      <w:pPr>
        <w:spacing w:line="610" w:lineRule="exact"/>
        <w:ind w:firstLine="600" w:firstLineChars="200"/>
        <w:rPr>
          <w:rFonts w:ascii="黑体" w:hAnsi="黑体" w:eastAsia="黑体" w:cs="黑体"/>
          <w:sz w:val="30"/>
          <w:szCs w:val="30"/>
        </w:rPr>
      </w:pPr>
      <w:r>
        <w:rPr>
          <w:rFonts w:hint="eastAsia" w:ascii="黑体" w:hAnsi="黑体" w:eastAsia="黑体" w:cs="黑体"/>
          <w:sz w:val="30"/>
          <w:szCs w:val="30"/>
        </w:rPr>
        <w:t>五、主要经验及做法、存在的问题及原因分析</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我县在项目的申请、资金下达、项目实施等方面严格按照规定的程序，使该项目能够按时完成，但在今后的工作中还要再精益求精，狠抓细节管理，提高资金的使用效率，让教育经费更好的服务于教学，从而提升教学水平，使学生、家长、教职工以及社会对我县的教学工作更加满意。</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项目实施中也还存在其他问题，一是需进一步加强项目资金管理，提高财政专项资金的使用效益和管理水平，二是资金下达不及时，会影响到项目的进度。</w:t>
      </w:r>
    </w:p>
    <w:p>
      <w:pPr>
        <w:spacing w:line="610" w:lineRule="exact"/>
        <w:ind w:firstLine="600" w:firstLineChars="200"/>
        <w:rPr>
          <w:rFonts w:ascii="黑体" w:hAnsi="黑体" w:eastAsia="黑体" w:cs="黑体"/>
          <w:sz w:val="30"/>
          <w:szCs w:val="30"/>
        </w:rPr>
      </w:pPr>
      <w:r>
        <w:rPr>
          <w:rFonts w:hint="eastAsia" w:ascii="黑体" w:hAnsi="黑体" w:eastAsia="黑体" w:cs="黑体"/>
          <w:sz w:val="30"/>
          <w:szCs w:val="30"/>
        </w:rPr>
        <w:t>六、其他需要说明的问题</w:t>
      </w:r>
    </w:p>
    <w:p>
      <w:pPr>
        <w:spacing w:line="61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sectPr>
      <w:footerReference r:id="rId9" w:type="default"/>
      <w:pgSz w:w="11906" w:h="16838"/>
      <w:pgMar w:top="1984" w:right="1701" w:bottom="1984" w:left="170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小标宋_GBK">
    <w:altName w:val="Arial Unicode MS"/>
    <w:panose1 w:val="00000000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1" w:line="174" w:lineRule="auto"/>
      <w:ind w:left="574"/>
      <w:rPr>
        <w:sz w:val="28"/>
        <w:szCs w:val="28"/>
      </w:rPr>
    </w:pPr>
    <w:r>
      <w:rPr>
        <w:lang w:eastAsia="zh-CN"/>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ind w:left="525" w:leftChars="250" w:right="525" w:rightChars="250"/>
                            <w:rPr>
                              <w:rFonts w:eastAsia="华文仿宋"/>
                              <w:sz w:val="32"/>
                              <w:szCs w:val="32"/>
                            </w:rPr>
                          </w:pPr>
                          <w:r>
                            <w:rPr>
                              <w:rFonts w:eastAsia="华文仿宋"/>
                              <w:sz w:val="32"/>
                              <w:szCs w:val="32"/>
                            </w:rPr>
                            <w:fldChar w:fldCharType="begin"/>
                          </w:r>
                          <w:r>
                            <w:rPr>
                              <w:rFonts w:eastAsia="华文仿宋"/>
                              <w:sz w:val="32"/>
                              <w:szCs w:val="32"/>
                            </w:rPr>
                            <w:instrText xml:space="preserve"> PAGE  \* MERGEFORMAT </w:instrText>
                          </w:r>
                          <w:r>
                            <w:rPr>
                              <w:rFonts w:eastAsia="华文仿宋"/>
                              <w:sz w:val="32"/>
                              <w:szCs w:val="32"/>
                            </w:rPr>
                            <w:fldChar w:fldCharType="separate"/>
                          </w:r>
                          <w:r>
                            <w:rPr>
                              <w:rFonts w:eastAsia="华文仿宋"/>
                              <w:sz w:val="32"/>
                              <w:szCs w:val="32"/>
                            </w:rPr>
                            <w:t>- 2 -</w:t>
                          </w:r>
                          <w:r>
                            <w:rPr>
                              <w:rFonts w:eastAsia="华文仿宋"/>
                              <w:sz w:val="32"/>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X1r85AgAAc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6/ejt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DkX1r85AgAAcQQAAA4AAAAAAAAAAQAgAAAAHwEAAGRycy9lMm9Eb2Mu&#10;eG1sUEsFBgAAAAAGAAYAWQEAAMoFAAAAAA==&#10;">
              <v:fill on="f" focussize="0,0"/>
              <v:stroke on="f" weight="0.5pt"/>
              <v:imagedata o:title=""/>
              <o:lock v:ext="edit" aspectratio="f"/>
              <v:textbox inset="0mm,0mm,0mm,0mm" style="mso-fit-shape-to-text:t;">
                <w:txbxContent>
                  <w:p>
                    <w:pPr>
                      <w:pStyle w:val="5"/>
                      <w:ind w:left="525" w:leftChars="250" w:right="525" w:rightChars="250"/>
                      <w:rPr>
                        <w:rFonts w:eastAsia="华文仿宋"/>
                        <w:sz w:val="32"/>
                        <w:szCs w:val="32"/>
                      </w:rPr>
                    </w:pPr>
                    <w:r>
                      <w:rPr>
                        <w:rFonts w:eastAsia="华文仿宋"/>
                        <w:sz w:val="32"/>
                        <w:szCs w:val="32"/>
                      </w:rPr>
                      <w:fldChar w:fldCharType="begin"/>
                    </w:r>
                    <w:r>
                      <w:rPr>
                        <w:rFonts w:eastAsia="华文仿宋"/>
                        <w:sz w:val="32"/>
                        <w:szCs w:val="32"/>
                      </w:rPr>
                      <w:instrText xml:space="preserve"> PAGE  \* MERGEFORMAT </w:instrText>
                    </w:r>
                    <w:r>
                      <w:rPr>
                        <w:rFonts w:eastAsia="华文仿宋"/>
                        <w:sz w:val="32"/>
                        <w:szCs w:val="32"/>
                      </w:rPr>
                      <w:fldChar w:fldCharType="separate"/>
                    </w:r>
                    <w:r>
                      <w:rPr>
                        <w:rFonts w:eastAsia="华文仿宋"/>
                        <w:sz w:val="32"/>
                        <w:szCs w:val="32"/>
                      </w:rPr>
                      <w:t>- 2 -</w:t>
                    </w:r>
                    <w:r>
                      <w:rPr>
                        <w:rFonts w:eastAsia="华文仿宋"/>
                        <w:sz w:val="32"/>
                        <w:szCs w:val="32"/>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仿宋_GB2312" w:eastAsia="仿宋_GB2312"/>
        <w:sz w:val="28"/>
        <w:szCs w:val="28"/>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jc w:val="right"/>
                          </w:pPr>
                          <w:r>
                            <w:rPr>
                              <w:rFonts w:ascii="仿宋_GB2312" w:eastAsia="仿宋_GB2312"/>
                              <w:sz w:val="28"/>
                              <w:szCs w:val="28"/>
                            </w:rPr>
                            <w:t>-</w:t>
                          </w:r>
                          <w:r>
                            <w:rPr>
                              <w:rFonts w:ascii="仿宋_GB2312" w:eastAsia="仿宋_GB2312"/>
                              <w:sz w:val="28"/>
                              <w:szCs w:val="28"/>
                            </w:rPr>
                            <w:fldChar w:fldCharType="begin"/>
                          </w:r>
                          <w:r>
                            <w:rPr>
                              <w:rFonts w:ascii="仿宋_GB2312" w:eastAsia="仿宋_GB2312"/>
                              <w:sz w:val="28"/>
                              <w:szCs w:val="28"/>
                            </w:rPr>
                            <w:instrText xml:space="preserve"> PAGE   \* MERGEFORMAT </w:instrText>
                          </w:r>
                          <w:r>
                            <w:rPr>
                              <w:rFonts w:ascii="仿宋_GB2312" w:eastAsia="仿宋_GB2312"/>
                              <w:sz w:val="28"/>
                              <w:szCs w:val="28"/>
                            </w:rPr>
                            <w:fldChar w:fldCharType="separate"/>
                          </w:r>
                          <w:r>
                            <w:rPr>
                              <w:rFonts w:ascii="仿宋_GB2312" w:eastAsia="仿宋_GB2312"/>
                              <w:sz w:val="28"/>
                              <w:szCs w:val="28"/>
                              <w:lang w:val="zh-CN"/>
                            </w:rPr>
                            <w:t>3</w:t>
                          </w:r>
                          <w:r>
                            <w:rPr>
                              <w:rFonts w:ascii="仿宋_GB2312" w:eastAsia="仿宋_GB2312"/>
                              <w:sz w:val="28"/>
                              <w:szCs w:val="28"/>
                            </w:rPr>
                            <w:fldChar w:fldCharType="end"/>
                          </w:r>
                          <w:r>
                            <w:rPr>
                              <w:rFonts w:ascii="仿宋_GB2312" w:eastAsia="仿宋_GB2312"/>
                              <w:sz w:val="28"/>
                              <w:szCs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pPr>
                      <w:pStyle w:val="5"/>
                      <w:jc w:val="right"/>
                    </w:pPr>
                    <w:r>
                      <w:rPr>
                        <w:rFonts w:ascii="仿宋_GB2312" w:eastAsia="仿宋_GB2312"/>
                        <w:sz w:val="28"/>
                        <w:szCs w:val="28"/>
                      </w:rPr>
                      <w:t>-</w:t>
                    </w:r>
                    <w:r>
                      <w:rPr>
                        <w:rFonts w:ascii="仿宋_GB2312" w:eastAsia="仿宋_GB2312"/>
                        <w:sz w:val="28"/>
                        <w:szCs w:val="28"/>
                      </w:rPr>
                      <w:fldChar w:fldCharType="begin"/>
                    </w:r>
                    <w:r>
                      <w:rPr>
                        <w:rFonts w:ascii="仿宋_GB2312" w:eastAsia="仿宋_GB2312"/>
                        <w:sz w:val="28"/>
                        <w:szCs w:val="28"/>
                      </w:rPr>
                      <w:instrText xml:space="preserve"> PAGE   \* MERGEFORMAT </w:instrText>
                    </w:r>
                    <w:r>
                      <w:rPr>
                        <w:rFonts w:ascii="仿宋_GB2312" w:eastAsia="仿宋_GB2312"/>
                        <w:sz w:val="28"/>
                        <w:szCs w:val="28"/>
                      </w:rPr>
                      <w:fldChar w:fldCharType="separate"/>
                    </w:r>
                    <w:r>
                      <w:rPr>
                        <w:rFonts w:ascii="仿宋_GB2312" w:eastAsia="仿宋_GB2312"/>
                        <w:sz w:val="28"/>
                        <w:szCs w:val="28"/>
                        <w:lang w:val="zh-CN"/>
                      </w:rPr>
                      <w:t>3</w:t>
                    </w:r>
                    <w:r>
                      <w:rPr>
                        <w:rFonts w:ascii="仿宋_GB2312" w:eastAsia="仿宋_GB2312"/>
                        <w:sz w:val="28"/>
                        <w:szCs w:val="28"/>
                      </w:rPr>
                      <w:fldChar w:fldCharType="end"/>
                    </w:r>
                    <w:r>
                      <w:rPr>
                        <w:rFonts w:ascii="仿宋_GB2312" w:eastAsia="仿宋_GB2312"/>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kYzI3ZjZiODEyODUwMWM2Y2YyMjY5NWFkNTM0NmQifQ=="/>
    <w:docVar w:name="KSO_WPS_MARK_KEY" w:val="f8d4bd46-1e93-43e6-91b2-ae17ac0e095a"/>
  </w:docVars>
  <w:rsids>
    <w:rsidRoot w:val="0CCB7736"/>
    <w:rsid w:val="00047FEF"/>
    <w:rsid w:val="000A3906"/>
    <w:rsid w:val="001776F1"/>
    <w:rsid w:val="00197482"/>
    <w:rsid w:val="00200A86"/>
    <w:rsid w:val="0022094F"/>
    <w:rsid w:val="00224870"/>
    <w:rsid w:val="00492D71"/>
    <w:rsid w:val="005C4515"/>
    <w:rsid w:val="005F0457"/>
    <w:rsid w:val="006F0A16"/>
    <w:rsid w:val="006F61D3"/>
    <w:rsid w:val="00773328"/>
    <w:rsid w:val="00821883"/>
    <w:rsid w:val="008B0DC8"/>
    <w:rsid w:val="00917857"/>
    <w:rsid w:val="00957284"/>
    <w:rsid w:val="00A52314"/>
    <w:rsid w:val="00A755C2"/>
    <w:rsid w:val="00BB5A00"/>
    <w:rsid w:val="00D02EBD"/>
    <w:rsid w:val="00E22A9F"/>
    <w:rsid w:val="00E372C1"/>
    <w:rsid w:val="016A347B"/>
    <w:rsid w:val="018B126F"/>
    <w:rsid w:val="02B50488"/>
    <w:rsid w:val="02C76FFA"/>
    <w:rsid w:val="0338470A"/>
    <w:rsid w:val="034822A9"/>
    <w:rsid w:val="03B94246"/>
    <w:rsid w:val="03D86621"/>
    <w:rsid w:val="04EE6171"/>
    <w:rsid w:val="05395EA9"/>
    <w:rsid w:val="09D262D8"/>
    <w:rsid w:val="09D973F0"/>
    <w:rsid w:val="0ABD557B"/>
    <w:rsid w:val="0BBB5A8D"/>
    <w:rsid w:val="0C104906"/>
    <w:rsid w:val="0CCB7736"/>
    <w:rsid w:val="0D9E0E8D"/>
    <w:rsid w:val="0E55061C"/>
    <w:rsid w:val="0EAB7397"/>
    <w:rsid w:val="0EF755B3"/>
    <w:rsid w:val="0F17035E"/>
    <w:rsid w:val="0F4E168D"/>
    <w:rsid w:val="11404466"/>
    <w:rsid w:val="11963ADD"/>
    <w:rsid w:val="11E42DD6"/>
    <w:rsid w:val="11EB0F5C"/>
    <w:rsid w:val="11F20483"/>
    <w:rsid w:val="11FA1276"/>
    <w:rsid w:val="136F31F8"/>
    <w:rsid w:val="138750E0"/>
    <w:rsid w:val="15A620D3"/>
    <w:rsid w:val="16A3369E"/>
    <w:rsid w:val="16F85A28"/>
    <w:rsid w:val="178536BD"/>
    <w:rsid w:val="19516372"/>
    <w:rsid w:val="19575CC2"/>
    <w:rsid w:val="19A80228"/>
    <w:rsid w:val="1A101464"/>
    <w:rsid w:val="1A3A3F96"/>
    <w:rsid w:val="1AB74849"/>
    <w:rsid w:val="1AC52FF2"/>
    <w:rsid w:val="1AE6175D"/>
    <w:rsid w:val="1B742AA7"/>
    <w:rsid w:val="1C7B3C60"/>
    <w:rsid w:val="1CA34935"/>
    <w:rsid w:val="1D4E37F9"/>
    <w:rsid w:val="1D5A640E"/>
    <w:rsid w:val="1F7640EC"/>
    <w:rsid w:val="20D76C5F"/>
    <w:rsid w:val="21057490"/>
    <w:rsid w:val="214A230E"/>
    <w:rsid w:val="21B052C4"/>
    <w:rsid w:val="22FF5445"/>
    <w:rsid w:val="234D6204"/>
    <w:rsid w:val="238D0E57"/>
    <w:rsid w:val="24256710"/>
    <w:rsid w:val="251E7983"/>
    <w:rsid w:val="25C07D24"/>
    <w:rsid w:val="260D5D83"/>
    <w:rsid w:val="284A2254"/>
    <w:rsid w:val="28CE5BC0"/>
    <w:rsid w:val="28FD3E48"/>
    <w:rsid w:val="292F1467"/>
    <w:rsid w:val="29786927"/>
    <w:rsid w:val="297B51B4"/>
    <w:rsid w:val="29E40467"/>
    <w:rsid w:val="29F527E2"/>
    <w:rsid w:val="2ABE3E25"/>
    <w:rsid w:val="2BF35971"/>
    <w:rsid w:val="2C487650"/>
    <w:rsid w:val="2E4F43C0"/>
    <w:rsid w:val="2EC7368E"/>
    <w:rsid w:val="30FB4B41"/>
    <w:rsid w:val="31621165"/>
    <w:rsid w:val="323C5548"/>
    <w:rsid w:val="346E6B7F"/>
    <w:rsid w:val="37450F88"/>
    <w:rsid w:val="37D6106F"/>
    <w:rsid w:val="38F862EB"/>
    <w:rsid w:val="39343807"/>
    <w:rsid w:val="39887BBC"/>
    <w:rsid w:val="3A53023B"/>
    <w:rsid w:val="3AD60903"/>
    <w:rsid w:val="3AF42D2D"/>
    <w:rsid w:val="3B3A041F"/>
    <w:rsid w:val="3BAE6BF9"/>
    <w:rsid w:val="3CCA47F2"/>
    <w:rsid w:val="3CDE0708"/>
    <w:rsid w:val="3D5877DF"/>
    <w:rsid w:val="3D8E00F7"/>
    <w:rsid w:val="3DC55CAA"/>
    <w:rsid w:val="3DD556CA"/>
    <w:rsid w:val="3F450429"/>
    <w:rsid w:val="3FAF69D2"/>
    <w:rsid w:val="40226C80"/>
    <w:rsid w:val="40C451A5"/>
    <w:rsid w:val="4156470B"/>
    <w:rsid w:val="41943ACE"/>
    <w:rsid w:val="425D4066"/>
    <w:rsid w:val="43173FD4"/>
    <w:rsid w:val="43497474"/>
    <w:rsid w:val="44143822"/>
    <w:rsid w:val="44654A12"/>
    <w:rsid w:val="457C5F26"/>
    <w:rsid w:val="46F30DEA"/>
    <w:rsid w:val="48A02236"/>
    <w:rsid w:val="49CF255F"/>
    <w:rsid w:val="4B2C5DCD"/>
    <w:rsid w:val="4B7D1173"/>
    <w:rsid w:val="4C150E22"/>
    <w:rsid w:val="4C6A38FC"/>
    <w:rsid w:val="4CE74BC3"/>
    <w:rsid w:val="4CF5000E"/>
    <w:rsid w:val="4DB17672"/>
    <w:rsid w:val="4F6F54AA"/>
    <w:rsid w:val="50017590"/>
    <w:rsid w:val="50AC44C4"/>
    <w:rsid w:val="50EA6DB9"/>
    <w:rsid w:val="51CA7471"/>
    <w:rsid w:val="521C2FA3"/>
    <w:rsid w:val="522529B2"/>
    <w:rsid w:val="53910AF4"/>
    <w:rsid w:val="5430188F"/>
    <w:rsid w:val="555952B3"/>
    <w:rsid w:val="556B5A36"/>
    <w:rsid w:val="55AF40BB"/>
    <w:rsid w:val="56F72F7C"/>
    <w:rsid w:val="586243BF"/>
    <w:rsid w:val="58FD3402"/>
    <w:rsid w:val="5A4E6D3F"/>
    <w:rsid w:val="5AAF7799"/>
    <w:rsid w:val="5AB3646E"/>
    <w:rsid w:val="5B425B26"/>
    <w:rsid w:val="5B5C1753"/>
    <w:rsid w:val="5B600653"/>
    <w:rsid w:val="5C32513F"/>
    <w:rsid w:val="5E134100"/>
    <w:rsid w:val="5F7A1C50"/>
    <w:rsid w:val="601C4AB5"/>
    <w:rsid w:val="60BE691E"/>
    <w:rsid w:val="612E4AA0"/>
    <w:rsid w:val="61444403"/>
    <w:rsid w:val="62265BDF"/>
    <w:rsid w:val="62E1699A"/>
    <w:rsid w:val="64147F0D"/>
    <w:rsid w:val="644D16E1"/>
    <w:rsid w:val="64D66362"/>
    <w:rsid w:val="65860217"/>
    <w:rsid w:val="661C580F"/>
    <w:rsid w:val="667E0AA1"/>
    <w:rsid w:val="68FB17C3"/>
    <w:rsid w:val="695F12F9"/>
    <w:rsid w:val="69636C3A"/>
    <w:rsid w:val="69CF7B2C"/>
    <w:rsid w:val="6A0B0004"/>
    <w:rsid w:val="6BA1010E"/>
    <w:rsid w:val="6CE47E41"/>
    <w:rsid w:val="6CED5810"/>
    <w:rsid w:val="6CF92413"/>
    <w:rsid w:val="6D307C84"/>
    <w:rsid w:val="6D7A61DA"/>
    <w:rsid w:val="6DFE5E04"/>
    <w:rsid w:val="6E87203D"/>
    <w:rsid w:val="6F9278BB"/>
    <w:rsid w:val="71572F19"/>
    <w:rsid w:val="719B7427"/>
    <w:rsid w:val="72086C48"/>
    <w:rsid w:val="724A6793"/>
    <w:rsid w:val="741F26FA"/>
    <w:rsid w:val="74470DF8"/>
    <w:rsid w:val="753D283B"/>
    <w:rsid w:val="755F1591"/>
    <w:rsid w:val="756F3624"/>
    <w:rsid w:val="75FD1676"/>
    <w:rsid w:val="762F3B18"/>
    <w:rsid w:val="7643446D"/>
    <w:rsid w:val="799536BA"/>
    <w:rsid w:val="7B170752"/>
    <w:rsid w:val="7B6344EE"/>
    <w:rsid w:val="7B8F681B"/>
    <w:rsid w:val="7D2B742D"/>
    <w:rsid w:val="7D907459"/>
    <w:rsid w:val="7DD96C0E"/>
    <w:rsid w:val="7E474F7B"/>
    <w:rsid w:val="7E8F7AC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qFormat="1" w:unhideWhenUsed="0" w:uiPriority="99" w:semiHidden="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nhideWhenUsed="0"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nhideWhenUsed="0" w:uiPriority="99" w:name="FollowedHyperlink"/>
    <w:lsdException w:qFormat="1" w:unhideWhenUsed="0" w:uiPriority="0" w:semiHidden="0" w:name="Strong" w:locked="1"/>
    <w:lsdException w:qFormat="1" w:unhideWhenUsed="0" w:uiPriority="99"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nhideWhenUsed="0" w:uiPriority="99" w:name="HTML Cite"/>
    <w:lsdException w:qFormat="1" w:unhideWhenUsed="0" w:uiPriority="99" w:name="HTML Code"/>
    <w:lsdException w:qFormat="1" w:unhideWhenUsed="0" w:uiPriority="99" w:name="HTML Definition"/>
    <w:lsdException w:uiPriority="99" w:name="HTML Keyboard"/>
    <w:lsdException w:uiPriority="99" w:name="HTML Preformatted"/>
    <w:lsdException w:uiPriority="99" w:name="HTML Sample"/>
    <w:lsdException w:uiPriority="99" w:name="HTML Typewriter"/>
    <w:lsdException w:qFormat="1" w:unhideWhenUsed="0"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locked/>
    <w:uiPriority w:val="99"/>
    <w:pPr>
      <w:keepNext/>
      <w:keepLines/>
      <w:outlineLvl w:val="0"/>
    </w:pPr>
    <w:rPr>
      <w:rFonts w:eastAsia="黑体"/>
      <w:bCs/>
      <w:kern w:val="44"/>
      <w:szCs w:val="44"/>
    </w:rPr>
  </w:style>
  <w:style w:type="character" w:default="1" w:styleId="10">
    <w:name w:val="Default Paragraph Font"/>
    <w:semiHidden/>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1"/>
    <w:link w:val="20"/>
    <w:qFormat/>
    <w:uiPriority w:val="99"/>
    <w:pPr>
      <w:snapToGrid w:val="0"/>
      <w:jc w:val="left"/>
    </w:pPr>
    <w:rPr>
      <w:sz w:val="18"/>
      <w:szCs w:val="18"/>
    </w:rPr>
  </w:style>
  <w:style w:type="paragraph" w:styleId="4">
    <w:name w:val="Body Text"/>
    <w:basedOn w:val="1"/>
    <w:link w:val="21"/>
    <w:semiHidden/>
    <w:uiPriority w:val="99"/>
    <w:rPr>
      <w:rFonts w:ascii="仿宋" w:hAnsi="仿宋" w:eastAsia="仿宋" w:cs="仿宋"/>
      <w:sz w:val="31"/>
      <w:szCs w:val="31"/>
      <w:lang w:eastAsia="en-US"/>
    </w:rPr>
  </w:style>
  <w:style w:type="paragraph" w:styleId="5">
    <w:name w:val="footer"/>
    <w:basedOn w:val="1"/>
    <w:link w:val="22"/>
    <w:uiPriority w:val="99"/>
    <w:pPr>
      <w:tabs>
        <w:tab w:val="center" w:pos="4153"/>
        <w:tab w:val="right" w:pos="8306"/>
      </w:tabs>
      <w:snapToGrid w:val="0"/>
      <w:jc w:val="left"/>
    </w:pPr>
    <w:rPr>
      <w:sz w:val="18"/>
      <w:szCs w:val="18"/>
    </w:rPr>
  </w:style>
  <w:style w:type="paragraph" w:styleId="6">
    <w:name w:val="header"/>
    <w:basedOn w:val="1"/>
    <w:link w:val="23"/>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semiHidden/>
    <w:qFormat/>
    <w:uiPriority w:val="99"/>
    <w:pPr>
      <w:jc w:val="left"/>
    </w:pPr>
    <w:rPr>
      <w:kern w:val="0"/>
      <w:sz w:val="24"/>
    </w:rPr>
  </w:style>
  <w:style w:type="table" w:styleId="9">
    <w:name w:val="Table Grid"/>
    <w:basedOn w:val="8"/>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99"/>
    <w:rPr>
      <w:rFonts w:cs="Times New Roman"/>
    </w:rPr>
  </w:style>
  <w:style w:type="character" w:styleId="12">
    <w:name w:val="FollowedHyperlink"/>
    <w:basedOn w:val="10"/>
    <w:semiHidden/>
    <w:uiPriority w:val="99"/>
    <w:rPr>
      <w:rFonts w:cs="Times New Roman"/>
      <w:color w:val="2965B1"/>
      <w:u w:val="none"/>
    </w:rPr>
  </w:style>
  <w:style w:type="character" w:styleId="13">
    <w:name w:val="Emphasis"/>
    <w:basedOn w:val="10"/>
    <w:qFormat/>
    <w:locked/>
    <w:uiPriority w:val="99"/>
    <w:rPr>
      <w:rFonts w:cs="Times New Roman"/>
    </w:rPr>
  </w:style>
  <w:style w:type="character" w:styleId="14">
    <w:name w:val="HTML Definition"/>
    <w:basedOn w:val="10"/>
    <w:semiHidden/>
    <w:qFormat/>
    <w:uiPriority w:val="99"/>
    <w:rPr>
      <w:rFonts w:cs="Times New Roman"/>
    </w:rPr>
  </w:style>
  <w:style w:type="character" w:styleId="15">
    <w:name w:val="HTML Variable"/>
    <w:basedOn w:val="10"/>
    <w:semiHidden/>
    <w:qFormat/>
    <w:uiPriority w:val="99"/>
    <w:rPr>
      <w:rFonts w:cs="Times New Roman"/>
    </w:rPr>
  </w:style>
  <w:style w:type="character" w:styleId="16">
    <w:name w:val="Hyperlink"/>
    <w:basedOn w:val="10"/>
    <w:semiHidden/>
    <w:qFormat/>
    <w:uiPriority w:val="99"/>
    <w:rPr>
      <w:rFonts w:cs="Times New Roman"/>
      <w:color w:val="2965B1"/>
      <w:u w:val="none"/>
    </w:rPr>
  </w:style>
  <w:style w:type="character" w:styleId="17">
    <w:name w:val="HTML Code"/>
    <w:basedOn w:val="10"/>
    <w:semiHidden/>
    <w:qFormat/>
    <w:uiPriority w:val="99"/>
    <w:rPr>
      <w:rFonts w:ascii="Courier New" w:hAnsi="Courier New" w:cs="Times New Roman"/>
      <w:sz w:val="20"/>
    </w:rPr>
  </w:style>
  <w:style w:type="character" w:styleId="18">
    <w:name w:val="HTML Cite"/>
    <w:basedOn w:val="10"/>
    <w:semiHidden/>
    <w:uiPriority w:val="99"/>
    <w:rPr>
      <w:rFonts w:cs="Times New Roman"/>
    </w:rPr>
  </w:style>
  <w:style w:type="character" w:customStyle="1" w:styleId="19">
    <w:name w:val="Heading 1 Char"/>
    <w:basedOn w:val="10"/>
    <w:link w:val="3"/>
    <w:qFormat/>
    <w:uiPriority w:val="9"/>
    <w:rPr>
      <w:b/>
      <w:bCs/>
      <w:kern w:val="44"/>
      <w:sz w:val="44"/>
      <w:szCs w:val="44"/>
    </w:rPr>
  </w:style>
  <w:style w:type="character" w:customStyle="1" w:styleId="20">
    <w:name w:val="Footnote Text Char"/>
    <w:basedOn w:val="10"/>
    <w:link w:val="2"/>
    <w:semiHidden/>
    <w:qFormat/>
    <w:uiPriority w:val="99"/>
    <w:rPr>
      <w:sz w:val="18"/>
      <w:szCs w:val="18"/>
    </w:rPr>
  </w:style>
  <w:style w:type="character" w:customStyle="1" w:styleId="21">
    <w:name w:val="Body Text Char"/>
    <w:basedOn w:val="10"/>
    <w:link w:val="4"/>
    <w:semiHidden/>
    <w:qFormat/>
    <w:uiPriority w:val="99"/>
    <w:rPr>
      <w:szCs w:val="24"/>
    </w:rPr>
  </w:style>
  <w:style w:type="character" w:customStyle="1" w:styleId="22">
    <w:name w:val="Footer Char"/>
    <w:basedOn w:val="10"/>
    <w:link w:val="5"/>
    <w:semiHidden/>
    <w:qFormat/>
    <w:locked/>
    <w:uiPriority w:val="99"/>
    <w:rPr>
      <w:rFonts w:cs="Times New Roman"/>
      <w:sz w:val="18"/>
      <w:szCs w:val="18"/>
    </w:rPr>
  </w:style>
  <w:style w:type="character" w:customStyle="1" w:styleId="23">
    <w:name w:val="Header Char"/>
    <w:basedOn w:val="10"/>
    <w:link w:val="6"/>
    <w:semiHidden/>
    <w:locked/>
    <w:uiPriority w:val="99"/>
    <w:rPr>
      <w:rFonts w:cs="Times New Roman"/>
      <w:sz w:val="18"/>
      <w:szCs w:val="18"/>
    </w:rPr>
  </w:style>
  <w:style w:type="paragraph" w:styleId="24">
    <w:name w:val="List Paragraph"/>
    <w:basedOn w:val="1"/>
    <w:qFormat/>
    <w:uiPriority w:val="99"/>
    <w:pPr>
      <w:ind w:firstLine="420" w:firstLineChars="200"/>
    </w:pPr>
    <w:rPr>
      <w:rFonts w:ascii="Calibri" w:hAnsi="Calibri"/>
      <w:szCs w:val="22"/>
    </w:rPr>
  </w:style>
  <w:style w:type="character" w:customStyle="1" w:styleId="25">
    <w:name w:val="hover9"/>
    <w:basedOn w:val="10"/>
    <w:qFormat/>
    <w:uiPriority w:val="99"/>
    <w:rPr>
      <w:rFonts w:cs="Times New Roman"/>
      <w:color w:val="FF7B00"/>
    </w:rPr>
  </w:style>
  <w:style w:type="character" w:customStyle="1" w:styleId="26">
    <w:name w:val="before1"/>
    <w:basedOn w:val="10"/>
    <w:qFormat/>
    <w:uiPriority w:val="99"/>
    <w:rPr>
      <w:rFonts w:cs="Times New Roman"/>
      <w:bdr w:val="single" w:color="1EB2C9" w:sz="48" w:space="0"/>
      <w:shd w:val="clear" w:color="auto" w:fill="F5F5F8"/>
    </w:rPr>
  </w:style>
  <w:style w:type="character" w:customStyle="1" w:styleId="27">
    <w:name w:val="hover"/>
    <w:basedOn w:val="10"/>
    <w:qFormat/>
    <w:uiPriority w:val="99"/>
    <w:rPr>
      <w:rFonts w:cs="Times New Roman"/>
      <w:color w:val="FF7B00"/>
    </w:rPr>
  </w:style>
  <w:style w:type="character" w:customStyle="1" w:styleId="28">
    <w:name w:val="before"/>
    <w:basedOn w:val="10"/>
    <w:uiPriority w:val="99"/>
    <w:rPr>
      <w:rFonts w:cs="Times New Roman"/>
      <w:bdr w:val="single" w:color="1EB2C9" w:sz="48" w:space="0"/>
      <w:shd w:val="clear" w:color="auto" w:fill="F5F5F8"/>
    </w:rPr>
  </w:style>
  <w:style w:type="character" w:customStyle="1" w:styleId="29">
    <w:name w:val="hover8"/>
    <w:basedOn w:val="10"/>
    <w:uiPriority w:val="99"/>
    <w:rPr>
      <w:rFonts w:cs="Times New Roman"/>
      <w:color w:val="FF7B00"/>
    </w:rPr>
  </w:style>
  <w:style w:type="paragraph" w:customStyle="1" w:styleId="30">
    <w:name w:val="reader-word-layer"/>
    <w:basedOn w:val="1"/>
    <w:qFormat/>
    <w:uiPriority w:val="99"/>
    <w:pPr>
      <w:widowControl/>
      <w:spacing w:before="100" w:beforeAutospacing="1" w:after="100" w:afterAutospacing="1"/>
      <w:jc w:val="left"/>
    </w:pPr>
    <w:rPr>
      <w:rFonts w:ascii="宋体" w:hAnsi="宋体" w:cs="宋体"/>
      <w:kern w:val="0"/>
      <w:sz w:val="24"/>
    </w:rPr>
  </w:style>
  <w:style w:type="table" w:customStyle="1" w:styleId="31">
    <w:name w:val="Table Normal1"/>
    <w:semiHidden/>
    <w:qFormat/>
    <w:uiPriority w:val="99"/>
    <w:rPr>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8</Pages>
  <Words>2554</Words>
  <Characters>2687</Characters>
  <Lines>0</Lines>
  <Paragraphs>0</Paragraphs>
  <TotalTime>34</TotalTime>
  <ScaleCrop>false</ScaleCrop>
  <LinksUpToDate>false</LinksUpToDate>
  <CharactersWithSpaces>2695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2020-06-04T01:07:00Z</dcterms:created>
  <dc:creator>Administrator</dc:creator>
  <cp:lastModifiedBy>孙洋</cp:lastModifiedBy>
  <cp:lastPrinted>2024-05-28T01:24:00Z</cp:lastPrinted>
  <dcterms:modified xsi:type="dcterms:W3CDTF">2024-05-28T01:55:08Z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KSOSaveFontToCloudKey">
    <vt:lpwstr>386772509_embed</vt:lpwstr>
  </property>
  <property fmtid="{D5CDD505-2E9C-101B-9397-08002B2CF9AE}" pid="4" name="ICV">
    <vt:lpwstr>CF60D455330F424986D27D9A8D1AE079</vt:lpwstr>
  </property>
</Properties>
</file>