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A043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6EB8D66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华容县教育体育局</w:t>
      </w:r>
      <w:r>
        <w:rPr>
          <w:rFonts w:hint="eastAsia" w:ascii="方正小标宋_GBK" w:hAnsi="方正小标宋_GBK" w:eastAsia="方正小标宋_GBK" w:cs="方正小标宋_GBK"/>
          <w:sz w:val="84"/>
          <w:szCs w:val="84"/>
        </w:rPr>
        <w:t>（</w:t>
      </w:r>
      <w:r>
        <w:rPr>
          <w:rFonts w:hint="eastAsia" w:ascii="方正小标宋_GBK" w:hAnsi="方正小标宋_GBK" w:eastAsia="方正小标宋_GBK" w:cs="方正小标宋_GBK"/>
          <w:sz w:val="84"/>
          <w:szCs w:val="84"/>
          <w:lang w:eastAsia="zh-CN"/>
        </w:rPr>
        <w:t>本级</w:t>
      </w:r>
      <w:r>
        <w:rPr>
          <w:rFonts w:hint="eastAsia" w:ascii="方正小标宋_GBK" w:hAnsi="方正小标宋_GBK" w:eastAsia="方正小标宋_GBK" w:cs="方正小标宋_GBK"/>
          <w:sz w:val="84"/>
          <w:szCs w:val="84"/>
        </w:rPr>
        <w:t>）部门决算</w:t>
      </w:r>
    </w:p>
    <w:p w14:paraId="7A608858">
      <w:pPr>
        <w:pStyle w:val="13"/>
        <w:spacing w:line="500" w:lineRule="exact"/>
        <w:jc w:val="both"/>
        <w:rPr>
          <w:b/>
          <w:sz w:val="36"/>
          <w:szCs w:val="28"/>
        </w:rPr>
      </w:pPr>
    </w:p>
    <w:p w14:paraId="321B2687">
      <w:pPr>
        <w:pStyle w:val="13"/>
        <w:spacing w:line="500" w:lineRule="exact"/>
        <w:jc w:val="center"/>
        <w:rPr>
          <w:b/>
          <w:sz w:val="36"/>
          <w:szCs w:val="28"/>
        </w:rPr>
      </w:pPr>
      <w:r>
        <w:rPr>
          <w:rFonts w:hint="eastAsia"/>
          <w:b/>
          <w:sz w:val="36"/>
          <w:szCs w:val="28"/>
        </w:rPr>
        <w:t>目录</w:t>
      </w:r>
    </w:p>
    <w:p w14:paraId="6CC8F2DA">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highlight w:val="none"/>
          <w:lang w:eastAsia="zh-CN"/>
        </w:rPr>
        <w:t>华容县教育体育局</w:t>
      </w:r>
      <w:r>
        <w:rPr>
          <w:rFonts w:hint="eastAsia" w:ascii="黑体" w:hAnsi="黑体" w:eastAsia="黑体" w:cs="黑体"/>
          <w:b w:val="0"/>
          <w:bCs/>
          <w:sz w:val="28"/>
          <w:szCs w:val="28"/>
          <w:lang w:eastAsia="zh-CN"/>
        </w:rPr>
        <w:t>（</w:t>
      </w:r>
      <w:r>
        <w:rPr>
          <w:rFonts w:hint="eastAsia" w:hAnsi="黑体" w:cs="黑体"/>
          <w:b w:val="0"/>
          <w:bCs/>
          <w:sz w:val="28"/>
          <w:szCs w:val="28"/>
          <w:lang w:eastAsia="zh-CN"/>
        </w:rPr>
        <w:t>本级</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47A402B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043C44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198420B">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D293EA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E5BC0C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1A0D8C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1F3BDA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C865BF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A94408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77C584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E37700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D80DC5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769EC9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05965D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A6CEA68">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177B07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07FF56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50F3456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3967CD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0558A2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666377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F37FDD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九、国有资本经营预算财政拨款支出决算情况</w:t>
      </w:r>
    </w:p>
    <w:p w14:paraId="665E67C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十、关于机关运行经费支出说明</w:t>
      </w:r>
    </w:p>
    <w:p w14:paraId="2D6963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十一、一般性支出情况说明</w:t>
      </w:r>
    </w:p>
    <w:p w14:paraId="5FC1530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十二、关于政府采购支出说明</w:t>
      </w:r>
    </w:p>
    <w:p w14:paraId="4B23F664">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十三、关于国有资产占用情况说明</w:t>
      </w:r>
    </w:p>
    <w:p w14:paraId="1DCE31D5">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十四、关于2023年度预算绩效情况的说明</w:t>
      </w:r>
    </w:p>
    <w:p w14:paraId="0885936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C861AF1">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A1983BC">
      <w:pPr>
        <w:pStyle w:val="13"/>
        <w:jc w:val="center"/>
        <w:rPr>
          <w:rFonts w:hint="eastAsia" w:ascii="方正小标宋_GBK" w:hAnsi="方正小标宋_GBK" w:eastAsia="方正小标宋_GBK" w:cs="方正小标宋_GBK"/>
          <w:sz w:val="48"/>
          <w:szCs w:val="48"/>
        </w:rPr>
      </w:pPr>
    </w:p>
    <w:p w14:paraId="2F9654B8">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0733691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lang w:eastAsia="zh-CN"/>
        </w:rPr>
        <w:t>华容县教育体育局（本级）</w:t>
      </w:r>
      <w:r>
        <w:rPr>
          <w:rFonts w:hint="eastAsia" w:ascii="方正小标宋_GBK" w:hAnsi="方正小标宋_GBK" w:eastAsia="方正小标宋_GBK" w:cs="方正小标宋_GBK"/>
          <w:sz w:val="48"/>
          <w:szCs w:val="48"/>
        </w:rPr>
        <w:t>概况</w:t>
      </w:r>
    </w:p>
    <w:p w14:paraId="26A58690">
      <w:pPr>
        <w:pStyle w:val="14"/>
        <w:numPr>
          <w:ilvl w:val="0"/>
          <w:numId w:val="1"/>
        </w:numPr>
        <w:ind w:left="0" w:firstLine="0"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9B9301E">
      <w:pPr>
        <w:pStyle w:val="14"/>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b w:val="0"/>
          <w:bCs w:val="0"/>
          <w:sz w:val="32"/>
          <w:szCs w:val="32"/>
        </w:rPr>
      </w:pPr>
      <w:r>
        <w:rPr>
          <w:rFonts w:hint="eastAsia" w:ascii="Times New Roman" w:hAnsi="Times New Roman" w:eastAsia="仿宋_GB2312" w:cs="仿宋_GB2312"/>
          <w:sz w:val="32"/>
          <w:szCs w:val="32"/>
        </w:rPr>
        <w:t>（一）</w:t>
      </w:r>
      <w:r>
        <w:rPr>
          <w:rFonts w:hint="eastAsia" w:ascii="宋体" w:hAnsi="宋体" w:eastAsia="宋体" w:cs="宋体"/>
          <w:sz w:val="32"/>
          <w:szCs w:val="24"/>
          <w:highlight w:val="white"/>
        </w:rPr>
        <w:t>贯彻落实党和国家的教育方针、政策；拟定地方性教育管理办法并监督执行；拟定全县教育改革与发展战略、规划、政策并组织实施。</w:t>
      </w:r>
    </w:p>
    <w:p w14:paraId="7AC35BF0">
      <w:pPr>
        <w:keepNext/>
        <w:keepLines/>
        <w:pageBreakBefore w:val="0"/>
        <w:widowControl w:val="0"/>
        <w:kinsoku/>
        <w:wordWrap/>
        <w:overflowPunct/>
        <w:topLinePunct w:val="0"/>
        <w:autoSpaceDE/>
        <w:autoSpaceDN/>
        <w:bidi w:val="0"/>
        <w:adjustRightInd/>
        <w:snapToGrid/>
        <w:spacing w:beforeLines="0" w:afterLines="0"/>
        <w:ind w:left="0" w:leftChars="0" w:firstLine="640" w:firstLineChars="200"/>
        <w:textAlignment w:val="auto"/>
        <w:rPr>
          <w:rFonts w:hint="eastAsia" w:ascii="宋体" w:hAnsi="宋体" w:eastAsia="宋体" w:cs="宋体"/>
          <w:sz w:val="32"/>
          <w:szCs w:val="24"/>
          <w:highlight w:val="white"/>
        </w:rPr>
      </w:pPr>
      <w:r>
        <w:rPr>
          <w:rFonts w:hint="eastAsia" w:ascii="Times New Roman" w:hAnsi="Times New Roman" w:eastAsia="仿宋_GB2312" w:cs="仿宋_GB2312"/>
          <w:sz w:val="32"/>
          <w:szCs w:val="32"/>
        </w:rPr>
        <w:t>（二）</w:t>
      </w:r>
      <w:r>
        <w:rPr>
          <w:rFonts w:hint="eastAsia" w:ascii="宋体" w:hAnsi="宋体" w:eastAsia="宋体" w:cs="宋体"/>
          <w:sz w:val="32"/>
          <w:szCs w:val="24"/>
          <w:highlight w:val="white"/>
        </w:rPr>
        <w:t>负责各级各类教育的统筹规划和协调管理，会同有关部门组织实施各级各类学校的设置标准，指导各级各类学校的教育教学改革，负责教育基本信息的统计、分析和发布。</w:t>
      </w:r>
    </w:p>
    <w:p w14:paraId="186F5884">
      <w:pPr>
        <w:pStyle w:val="14"/>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24"/>
          <w:highlight w:val="white"/>
          <w:lang w:eastAsia="zh-CN"/>
        </w:rPr>
      </w:pPr>
      <w:r>
        <w:rPr>
          <w:rFonts w:hint="eastAsia" w:ascii="Times New Roman" w:hAnsi="Times New Roman" w:eastAsia="仿宋_GB2312" w:cs="仿宋_GB2312"/>
          <w:sz w:val="32"/>
          <w:szCs w:val="32"/>
          <w:lang w:eastAsia="zh-CN"/>
        </w:rPr>
        <w:t>（三）</w:t>
      </w:r>
      <w:r>
        <w:rPr>
          <w:rFonts w:hint="eastAsia" w:ascii="宋体" w:hAnsi="宋体" w:eastAsia="宋体" w:cs="宋体"/>
          <w:sz w:val="32"/>
          <w:szCs w:val="24"/>
          <w:highlight w:val="white"/>
        </w:rPr>
        <w:t>负责推进义务教育的均衡发展和促进教育公平，负责义务教育的宏观指导与协调；指导普通高中教育、幼儿教育和特殊教育以及社会力量举办的各类教育工作，全面负责全县各类学校布局调整和规划指导工作；组</w:t>
      </w:r>
      <w:r>
        <w:rPr>
          <w:rFonts w:hint="eastAsia" w:ascii="宋体" w:hAnsi="宋体" w:eastAsia="宋体" w:cs="宋体"/>
          <w:sz w:val="32"/>
          <w:szCs w:val="24"/>
          <w:highlight w:val="white"/>
          <w:lang w:eastAsia="zh-CN"/>
        </w:rPr>
        <w:t>织执行基础教育教学基本要求和教学基本文件，全面实施素质教育。</w:t>
      </w:r>
    </w:p>
    <w:p w14:paraId="504D1A0D">
      <w:pPr>
        <w:pStyle w:val="14"/>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宋体" w:hAnsi="宋体" w:eastAsia="宋体" w:cs="宋体"/>
          <w:sz w:val="32"/>
          <w:szCs w:val="24"/>
          <w:highlight w:val="white"/>
          <w:lang w:eastAsia="zh-CN"/>
        </w:rPr>
      </w:pPr>
      <w:r>
        <w:rPr>
          <w:rFonts w:hint="eastAsia" w:ascii="Times New Roman" w:hAnsi="Times New Roman" w:eastAsia="仿宋_GB2312" w:cs="仿宋_GB2312"/>
          <w:sz w:val="32"/>
          <w:szCs w:val="32"/>
          <w:lang w:eastAsia="zh-CN"/>
        </w:rPr>
        <w:t>（四）</w:t>
      </w:r>
      <w:r>
        <w:rPr>
          <w:rFonts w:hint="eastAsia" w:ascii="宋体" w:hAnsi="宋体" w:eastAsia="宋体" w:cs="宋体"/>
          <w:sz w:val="32"/>
          <w:szCs w:val="24"/>
          <w:highlight w:val="white"/>
          <w:lang w:eastAsia="zh-CN"/>
        </w:rPr>
        <w:t>指导以就业为导向的职业教育发展与改革工作，组织执行教学指导文件和教学评估标准。</w:t>
      </w:r>
    </w:p>
    <w:p w14:paraId="663A7EEA">
      <w:pPr>
        <w:keepNext/>
        <w:keepLines/>
        <w:spacing w:beforeLines="0" w:afterLines="0"/>
        <w:ind w:firstLine="640"/>
        <w:rPr>
          <w:rFonts w:hint="eastAsia" w:ascii="宋体" w:hAnsi="宋体" w:eastAsia="宋体" w:cs="宋体"/>
          <w:sz w:val="32"/>
          <w:szCs w:val="24"/>
          <w:highlight w:val="white"/>
        </w:rPr>
      </w:pPr>
      <w:r>
        <w:rPr>
          <w:rFonts w:hint="eastAsia" w:ascii="Times New Roman" w:hAnsi="Times New Roman" w:eastAsia="仿宋_GB2312" w:cs="仿宋_GB2312"/>
          <w:sz w:val="32"/>
          <w:szCs w:val="32"/>
          <w:lang w:eastAsia="zh-CN"/>
        </w:rPr>
        <w:t>（五）</w:t>
      </w:r>
      <w:r>
        <w:rPr>
          <w:rFonts w:hint="eastAsia" w:ascii="宋体" w:hAnsi="宋体" w:eastAsia="宋体" w:cs="宋体"/>
          <w:sz w:val="32"/>
          <w:szCs w:val="24"/>
          <w:highlight w:val="white"/>
          <w:lang w:eastAsia="zh-CN"/>
        </w:rPr>
        <w:t>统筹指导成人高等教育、高等教育自学考试和继续教育等工</w:t>
      </w:r>
      <w:r>
        <w:rPr>
          <w:rFonts w:hint="eastAsia" w:ascii="宋体" w:hAnsi="宋体" w:eastAsia="宋体" w:cs="宋体"/>
          <w:sz w:val="32"/>
          <w:szCs w:val="24"/>
          <w:highlight w:val="white"/>
        </w:rPr>
        <w:t>作。</w:t>
      </w:r>
    </w:p>
    <w:p w14:paraId="016CA877">
      <w:pPr>
        <w:keepNext/>
        <w:keepLines/>
        <w:spacing w:beforeLines="0" w:afterLines="0"/>
        <w:ind w:firstLine="640"/>
        <w:rPr>
          <w:rFonts w:hint="eastAsia" w:ascii="宋体" w:hAnsi="宋体" w:eastAsia="宋体" w:cs="宋体"/>
          <w:sz w:val="32"/>
          <w:szCs w:val="24"/>
          <w:highlight w:val="white"/>
        </w:rPr>
      </w:pPr>
      <w:r>
        <w:rPr>
          <w:rFonts w:hint="eastAsia" w:ascii="Times New Roman" w:hAnsi="Times New Roman" w:eastAsia="仿宋_GB2312" w:cs="仿宋_GB2312"/>
          <w:sz w:val="32"/>
          <w:szCs w:val="32"/>
          <w:lang w:eastAsia="zh-CN"/>
        </w:rPr>
        <w:t>（六）</w:t>
      </w:r>
      <w:r>
        <w:rPr>
          <w:rFonts w:hint="eastAsia" w:ascii="宋体" w:hAnsi="宋体" w:eastAsia="宋体" w:cs="宋体"/>
          <w:sz w:val="32"/>
          <w:szCs w:val="24"/>
          <w:highlight w:val="white"/>
        </w:rPr>
        <w:t>统筹归口管理教育经费；参与拟订全县教育经费筹措、教育拔款、教育基建投资政策；负责统计和监测全县教育经费的投入和使用情况；按有关规定管理港澳台以及国外政府和组织对我县的教育援助、教育贷款；指导、管理全县资助经济困难学生工作；组织、指导教育系统内部审计工作。</w:t>
      </w:r>
    </w:p>
    <w:p w14:paraId="005C5416">
      <w:pPr>
        <w:keepNext/>
        <w:keepLines/>
        <w:spacing w:beforeLines="0" w:afterLines="0"/>
        <w:ind w:firstLine="640"/>
        <w:rPr>
          <w:rFonts w:hint="eastAsia" w:ascii="宋体" w:hAnsi="宋体" w:eastAsia="宋体" w:cs="宋体"/>
          <w:sz w:val="32"/>
          <w:szCs w:val="24"/>
          <w:highlight w:val="white"/>
        </w:rPr>
      </w:pPr>
      <w:r>
        <w:rPr>
          <w:rFonts w:hint="eastAsia" w:ascii="Times New Roman" w:hAnsi="Times New Roman" w:eastAsia="仿宋_GB2312" w:cs="仿宋_GB2312"/>
          <w:sz w:val="32"/>
          <w:szCs w:val="32"/>
          <w:lang w:eastAsia="zh-CN"/>
        </w:rPr>
        <w:t>（七）</w:t>
      </w:r>
      <w:r>
        <w:rPr>
          <w:rFonts w:hint="eastAsia" w:ascii="宋体" w:hAnsi="宋体" w:eastAsia="宋体" w:cs="宋体"/>
          <w:sz w:val="32"/>
          <w:szCs w:val="24"/>
          <w:highlight w:val="white"/>
        </w:rPr>
        <w:t>指导各级各类学校的思想政治教育工作、德育工作、体育卫生与艺术教育及国防教育工作。</w:t>
      </w:r>
    </w:p>
    <w:p w14:paraId="1267D765">
      <w:pPr>
        <w:keepNext/>
        <w:keepLines/>
        <w:spacing w:beforeLines="0" w:afterLines="0"/>
        <w:ind w:firstLine="640"/>
        <w:rPr>
          <w:rFonts w:hint="eastAsia" w:ascii="宋体" w:hAnsi="宋体" w:eastAsia="宋体" w:cs="宋体"/>
          <w:sz w:val="32"/>
          <w:szCs w:val="24"/>
          <w:highlight w:val="white"/>
        </w:rPr>
      </w:pPr>
      <w:r>
        <w:rPr>
          <w:rFonts w:hint="eastAsia" w:ascii="Times New Roman" w:hAnsi="Times New Roman" w:eastAsia="仿宋_GB2312" w:cs="仿宋_GB2312"/>
          <w:sz w:val="32"/>
          <w:szCs w:val="32"/>
          <w:lang w:eastAsia="zh-CN"/>
        </w:rPr>
        <w:t>（八）</w:t>
      </w:r>
      <w:r>
        <w:rPr>
          <w:rFonts w:hint="eastAsia" w:ascii="宋体" w:hAnsi="宋体" w:eastAsia="宋体" w:cs="宋体"/>
          <w:sz w:val="32"/>
          <w:szCs w:val="24"/>
          <w:highlight w:val="white"/>
        </w:rPr>
        <w:t>主管全县教师工作，统筹规划学校教师和管理人员队伍建设，依法履行中小学教师的资格认定、培养培训、调配交流、档案管理、教师综合素质与工作绩效考核、表彰奖励；合同有关部门组织实施各级各类学校机构编制标准和教师招聘录用、职务评聘工作。</w:t>
      </w:r>
    </w:p>
    <w:p w14:paraId="729578A3">
      <w:pPr>
        <w:keepNext/>
        <w:keepLines/>
        <w:spacing w:beforeLines="0" w:afterLines="0"/>
        <w:ind w:firstLine="640"/>
        <w:rPr>
          <w:rFonts w:hint="eastAsia" w:ascii="宋体" w:hAnsi="宋体" w:eastAsia="宋体" w:cs="宋体"/>
          <w:sz w:val="32"/>
          <w:szCs w:val="24"/>
          <w:highlight w:val="white"/>
        </w:rPr>
      </w:pPr>
      <w:r>
        <w:rPr>
          <w:rFonts w:hint="eastAsia" w:ascii="宋体" w:hAnsi="宋体" w:eastAsia="宋体" w:cs="宋体"/>
          <w:sz w:val="32"/>
          <w:szCs w:val="24"/>
          <w:highlight w:val="white"/>
          <w:lang w:eastAsia="zh-CN"/>
        </w:rPr>
        <w:t>（九）</w:t>
      </w:r>
      <w:r>
        <w:rPr>
          <w:rFonts w:hint="eastAsia" w:ascii="宋体" w:hAnsi="宋体" w:eastAsia="宋体" w:cs="宋体"/>
          <w:sz w:val="32"/>
          <w:szCs w:val="24"/>
          <w:highlight w:val="white"/>
        </w:rPr>
        <w:t>指导全县教育教学研究、图书、教育技术装备和教育信息技术、教育系统勤工俭学工作。</w:t>
      </w:r>
    </w:p>
    <w:p w14:paraId="49A1B619">
      <w:pPr>
        <w:keepNext/>
        <w:keepLines/>
        <w:spacing w:beforeLines="0" w:afterLines="0"/>
        <w:ind w:firstLine="640"/>
        <w:rPr>
          <w:rFonts w:hint="eastAsia" w:ascii="宋体" w:hAnsi="宋体" w:eastAsia="宋体" w:cs="宋体"/>
          <w:sz w:val="32"/>
          <w:szCs w:val="24"/>
          <w:highlight w:val="white"/>
        </w:rPr>
      </w:pPr>
      <w:r>
        <w:rPr>
          <w:rFonts w:hint="eastAsia" w:ascii="宋体" w:hAnsi="宋体" w:eastAsia="宋体" w:cs="宋体"/>
          <w:sz w:val="32"/>
          <w:szCs w:val="24"/>
          <w:highlight w:val="white"/>
          <w:lang w:eastAsia="zh-CN"/>
        </w:rPr>
        <w:t>（十）</w:t>
      </w:r>
      <w:r>
        <w:rPr>
          <w:rFonts w:hint="eastAsia" w:ascii="宋体" w:hAnsi="宋体" w:eastAsia="宋体" w:cs="宋体"/>
          <w:sz w:val="32"/>
          <w:szCs w:val="24"/>
          <w:highlight w:val="white"/>
        </w:rPr>
        <w:t>组织、指导全县教育督导工作。</w:t>
      </w:r>
    </w:p>
    <w:p w14:paraId="562776CC">
      <w:pPr>
        <w:keepNext/>
        <w:keepLines/>
        <w:spacing w:beforeLines="0" w:afterLines="0"/>
        <w:ind w:firstLine="640"/>
        <w:rPr>
          <w:rFonts w:hint="eastAsia" w:ascii="宋体" w:hAnsi="宋体" w:eastAsia="宋体" w:cs="宋体"/>
          <w:sz w:val="32"/>
          <w:szCs w:val="24"/>
          <w:highlight w:val="white"/>
        </w:rPr>
      </w:pPr>
      <w:r>
        <w:rPr>
          <w:rFonts w:hint="eastAsia" w:ascii="宋体" w:hAnsi="宋体" w:eastAsia="宋体" w:cs="宋体"/>
          <w:sz w:val="32"/>
          <w:szCs w:val="24"/>
          <w:highlight w:val="white"/>
          <w:lang w:eastAsia="zh-CN"/>
        </w:rPr>
        <w:t>（十一）</w:t>
      </w:r>
      <w:r>
        <w:rPr>
          <w:rFonts w:hint="eastAsia" w:ascii="宋体" w:hAnsi="宋体" w:eastAsia="宋体" w:cs="宋体"/>
          <w:sz w:val="32"/>
          <w:szCs w:val="24"/>
          <w:highlight w:val="white"/>
        </w:rPr>
        <w:t>统筹管理全县语言文字工作。制定全县语言文字规划并组织实施；指导推广普通话和规范字及普通话师资培训工作；组织实施普通话测试工作。</w:t>
      </w:r>
    </w:p>
    <w:p w14:paraId="2E55CA90">
      <w:pPr>
        <w:keepNext/>
        <w:keepLines/>
        <w:spacing w:beforeLines="0" w:afterLines="0"/>
        <w:ind w:firstLine="640"/>
        <w:rPr>
          <w:rFonts w:hint="eastAsia" w:ascii="宋体" w:hAnsi="宋体" w:eastAsia="宋体" w:cs="宋体"/>
          <w:sz w:val="32"/>
          <w:szCs w:val="24"/>
          <w:highlight w:val="white"/>
        </w:rPr>
      </w:pPr>
      <w:r>
        <w:rPr>
          <w:rFonts w:hint="eastAsia" w:ascii="宋体" w:hAnsi="宋体" w:eastAsia="宋体" w:cs="宋体"/>
          <w:sz w:val="32"/>
          <w:szCs w:val="24"/>
          <w:highlight w:val="white"/>
          <w:lang w:eastAsia="zh-CN"/>
        </w:rPr>
        <w:t>（十二）</w:t>
      </w:r>
      <w:r>
        <w:rPr>
          <w:rFonts w:hint="eastAsia" w:ascii="宋体" w:hAnsi="宋体" w:eastAsia="宋体" w:cs="宋体"/>
          <w:sz w:val="32"/>
          <w:szCs w:val="24"/>
          <w:highlight w:val="white"/>
        </w:rPr>
        <w:t>统筹管理各级各类招生考试和普通中学会考、学业水平测试等工作。</w:t>
      </w:r>
    </w:p>
    <w:p w14:paraId="5B128126">
      <w:pPr>
        <w:keepNext/>
        <w:keepLines/>
        <w:spacing w:beforeLines="0" w:afterLines="0"/>
        <w:ind w:firstLine="640"/>
        <w:rPr>
          <w:rFonts w:hint="eastAsia" w:ascii="宋体" w:hAnsi="宋体" w:eastAsia="宋体" w:cs="宋体"/>
          <w:sz w:val="32"/>
          <w:szCs w:val="24"/>
          <w:highlight w:val="white"/>
        </w:rPr>
      </w:pPr>
      <w:r>
        <w:rPr>
          <w:rFonts w:hint="eastAsia" w:ascii="宋体" w:hAnsi="宋体" w:eastAsia="宋体" w:cs="宋体"/>
          <w:sz w:val="32"/>
          <w:szCs w:val="24"/>
          <w:highlight w:val="white"/>
          <w:lang w:eastAsia="zh-CN"/>
        </w:rPr>
        <w:t>（十三）</w:t>
      </w:r>
      <w:r>
        <w:rPr>
          <w:rFonts w:hint="eastAsia" w:ascii="宋体" w:hAnsi="宋体" w:eastAsia="宋体" w:cs="宋体"/>
          <w:sz w:val="32"/>
          <w:szCs w:val="24"/>
          <w:highlight w:val="white"/>
        </w:rPr>
        <w:t>指导全县教育系统的工会工作。组织管理全县各级各类学校的安全和稳定工作，会同相关部门及时妥善处理学校的突发事件。</w:t>
      </w:r>
    </w:p>
    <w:p w14:paraId="3BC96671">
      <w:pPr>
        <w:keepNext/>
        <w:keepLines/>
        <w:spacing w:beforeLines="0" w:afterLines="0"/>
        <w:ind w:firstLine="640"/>
        <w:rPr>
          <w:rFonts w:hint="eastAsia" w:ascii="宋体" w:hAnsi="宋体" w:eastAsia="宋体" w:cs="宋体"/>
          <w:sz w:val="32"/>
          <w:szCs w:val="24"/>
          <w:highlight w:val="white"/>
        </w:rPr>
      </w:pPr>
      <w:r>
        <w:rPr>
          <w:rFonts w:hint="eastAsia" w:ascii="宋体" w:hAnsi="宋体" w:eastAsia="宋体" w:cs="宋体"/>
          <w:sz w:val="32"/>
          <w:szCs w:val="24"/>
          <w:highlight w:val="white"/>
          <w:lang w:eastAsia="zh-CN"/>
        </w:rPr>
        <w:t>（十四）</w:t>
      </w:r>
      <w:r>
        <w:rPr>
          <w:rFonts w:hint="eastAsia" w:ascii="宋体" w:hAnsi="宋体" w:eastAsia="宋体" w:cs="宋体"/>
          <w:sz w:val="32"/>
          <w:szCs w:val="24"/>
          <w:highlight w:val="white"/>
        </w:rPr>
        <w:t>负责社会力量举办幼儿园、小学、初中的审批及高中的申报工作。</w:t>
      </w:r>
    </w:p>
    <w:p w14:paraId="51256A73">
      <w:pPr>
        <w:keepNext/>
        <w:keepLines/>
        <w:spacing w:beforeLines="0" w:afterLines="0"/>
        <w:ind w:firstLine="640"/>
        <w:rPr>
          <w:rFonts w:hint="eastAsia" w:ascii="宋体" w:hAnsi="宋体" w:eastAsia="宋体" w:cs="宋体"/>
          <w:sz w:val="32"/>
          <w:szCs w:val="24"/>
          <w:highlight w:val="white"/>
          <w:lang w:eastAsia="zh-CN"/>
        </w:rPr>
      </w:pPr>
      <w:r>
        <w:rPr>
          <w:rFonts w:hint="eastAsia" w:ascii="宋体" w:hAnsi="宋体" w:eastAsia="宋体" w:cs="宋体"/>
          <w:sz w:val="32"/>
          <w:szCs w:val="24"/>
          <w:highlight w:val="white"/>
          <w:lang w:eastAsia="zh-CN"/>
        </w:rPr>
        <w:t>（十五）</w:t>
      </w:r>
      <w:r>
        <w:rPr>
          <w:rFonts w:hint="eastAsia" w:ascii="宋体" w:hAnsi="宋体" w:eastAsia="宋体" w:cs="宋体"/>
          <w:sz w:val="32"/>
          <w:szCs w:val="24"/>
          <w:highlight w:val="white"/>
        </w:rPr>
        <w:t>承办县人民政府交办的其他事项。</w:t>
      </w:r>
    </w:p>
    <w:p w14:paraId="5AB402E5">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F1701DC">
      <w:pPr>
        <w:keepNext/>
        <w:keepLines/>
        <w:spacing w:beforeLines="0" w:afterLines="0"/>
        <w:ind w:firstLine="640"/>
        <w:rPr>
          <w:rFonts w:hint="eastAsia" w:ascii="Times New Roman" w:hAnsi="Times New Roman" w:eastAsia="仿宋_GB2312" w:cs="仿宋_GB2312"/>
          <w:bCs/>
          <w:kern w:val="0"/>
          <w:sz w:val="32"/>
          <w:szCs w:val="32"/>
          <w:lang w:val="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zh-CN"/>
        </w:rPr>
        <w:t>华容县教育体育局（本级）单位内设机构包括：华容县教体局(本级）。</w:t>
      </w:r>
    </w:p>
    <w:p w14:paraId="1140CB84">
      <w:pPr>
        <w:keepNext/>
        <w:keepLines/>
        <w:spacing w:beforeLines="0" w:afterLines="0"/>
        <w:ind w:firstLine="64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zh-CN"/>
        </w:rPr>
        <w:t>华容县教育体育局（本级）单位2022年部门决算汇总公开单位构成包括：</w:t>
      </w:r>
      <w:r>
        <w:rPr>
          <w:rFonts w:hint="eastAsia" w:ascii="Times New Roman" w:hAnsi="Times New Roman" w:eastAsia="仿宋_GB2312" w:cs="仿宋_GB2312"/>
          <w:bCs/>
          <w:kern w:val="0"/>
          <w:sz w:val="32"/>
          <w:szCs w:val="32"/>
          <w:lang w:val="en-US"/>
        </w:rPr>
        <w:t>局机关本级决算。</w:t>
      </w:r>
    </w:p>
    <w:p w14:paraId="3B44F0A8">
      <w:pPr>
        <w:keepNext/>
        <w:keepLines/>
        <w:spacing w:beforeLines="0" w:afterLines="0"/>
        <w:ind w:firstLine="640"/>
        <w:rPr>
          <w:rFonts w:hint="eastAsia" w:ascii="Times New Roman" w:hAnsi="Times New Roman" w:eastAsia="仿宋_GB2312" w:cs="仿宋_GB2312"/>
          <w:bCs/>
          <w:kern w:val="0"/>
          <w:sz w:val="32"/>
          <w:szCs w:val="32"/>
        </w:rPr>
      </w:pPr>
    </w:p>
    <w:p w14:paraId="17BFE7AC">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2B938C25">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105B25EF">
      <w:pPr>
        <w:pStyle w:val="13"/>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详见附件表格</w:t>
      </w:r>
    </w:p>
    <w:p w14:paraId="5BD72232">
      <w:pPr>
        <w:pStyle w:val="13"/>
        <w:jc w:val="center"/>
        <w:rPr>
          <w:rFonts w:hint="eastAsia" w:ascii="方正小标宋_GBK" w:hAnsi="方正小标宋_GBK" w:eastAsia="方正小标宋_GBK" w:cs="方正小标宋_GBK"/>
          <w:sz w:val="48"/>
          <w:szCs w:val="48"/>
        </w:rPr>
      </w:pPr>
    </w:p>
    <w:p w14:paraId="2B0E7BBA">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0A6FC6E6">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val="en-US" w:eastAsia="zh-CN"/>
        </w:rPr>
        <w:t>3</w:t>
      </w:r>
      <w:r>
        <w:rPr>
          <w:rFonts w:hint="eastAsia" w:ascii="方正小标宋_GBK" w:hAnsi="方正小标宋_GBK" w:eastAsia="方正小标宋_GBK" w:cs="方正小标宋_GBK"/>
          <w:sz w:val="48"/>
          <w:szCs w:val="48"/>
        </w:rPr>
        <w:t>年度部门决算情况说明</w:t>
      </w:r>
    </w:p>
    <w:p w14:paraId="519852BC">
      <w:pPr>
        <w:widowControl/>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7BFFF3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2563.75</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1678.61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39.57</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w:t>
      </w:r>
      <w:r>
        <w:rPr>
          <w:rFonts w:hint="eastAsia" w:ascii="Times New Roman" w:hAnsi="Times New Roman" w:eastAsia="仿宋_GB2312"/>
          <w:sz w:val="32"/>
          <w:szCs w:val="32"/>
          <w:highlight w:val="none"/>
          <w:lang w:eastAsia="zh-CN"/>
        </w:rPr>
        <w:t>因为教育管理、学前教育专项、校舍维修及设备添置等项目收支减少。</w:t>
      </w:r>
    </w:p>
    <w:p w14:paraId="3A46E0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0DFA61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2563.75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2563.08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2CDB055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9236A1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2563.75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1996.68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77.88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567.07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22.12</w:t>
      </w:r>
      <w:r>
        <w:rPr>
          <w:rFonts w:hint="eastAsia" w:ascii="Times New Roman" w:hAnsi="Times New Roman" w:eastAsia="仿宋_GB2312"/>
          <w:sz w:val="32"/>
          <w:szCs w:val="32"/>
        </w:rPr>
        <w:t>%。</w:t>
      </w:r>
    </w:p>
    <w:p w14:paraId="6A2D279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674A2D9">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2563.08</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1671.17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39.47</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w:t>
      </w:r>
      <w:r>
        <w:rPr>
          <w:rFonts w:hint="eastAsia" w:ascii="Times New Roman" w:hAnsi="Times New Roman" w:eastAsia="仿宋_GB2312"/>
          <w:sz w:val="32"/>
          <w:szCs w:val="32"/>
          <w:highlight w:val="none"/>
          <w:lang w:eastAsia="zh-CN"/>
        </w:rPr>
        <w:t>因为教育管理、学前教育专项、校舍维修及设备添置等项目财政拨款收支减少。</w:t>
      </w:r>
    </w:p>
    <w:p w14:paraId="3BD8988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596BE4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BC5F89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2559.12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99.82</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highlight w:val="none"/>
          <w:lang w:val="en-US" w:eastAsia="zh-CN"/>
        </w:rPr>
        <w:t>1605</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38.54</w:t>
      </w:r>
      <w:r>
        <w:rPr>
          <w:rFonts w:hint="eastAsia" w:ascii="Times New Roman" w:hAnsi="Times New Roman" w:eastAsia="仿宋_GB2312"/>
          <w:sz w:val="32"/>
          <w:szCs w:val="32"/>
          <w:highlight w:val="none"/>
        </w:rPr>
        <w:t>%，主要是</w:t>
      </w:r>
      <w:r>
        <w:rPr>
          <w:rFonts w:hint="eastAsia" w:ascii="Times New Roman" w:hAnsi="Times New Roman" w:eastAsia="仿宋_GB2312"/>
          <w:sz w:val="32"/>
          <w:szCs w:val="32"/>
          <w:highlight w:val="none"/>
          <w:lang w:eastAsia="zh-CN"/>
        </w:rPr>
        <w:t>因为教育管理、学前教育专项、校舍维修及设备添置等项目财政拨款收支减少。</w:t>
      </w:r>
    </w:p>
    <w:p w14:paraId="584BAE93">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167B27D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2559.12</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22.3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0.87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国防（类）支出</w:t>
      </w:r>
      <w:r>
        <w:rPr>
          <w:rFonts w:hint="eastAsia" w:ascii="Times New Roman" w:hAnsi="Times New Roman" w:eastAsia="仿宋_GB2312"/>
          <w:sz w:val="32"/>
          <w:szCs w:val="32"/>
          <w:lang w:val="en-US" w:eastAsia="zh-CN"/>
        </w:rPr>
        <w:t>1万元，占0.04%；</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2081.81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81.35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；科学技术（类）支出</w:t>
      </w:r>
      <w:r>
        <w:rPr>
          <w:rFonts w:hint="eastAsia" w:ascii="Times New Roman" w:hAnsi="Times New Roman" w:eastAsia="仿宋_GB2312"/>
          <w:sz w:val="32"/>
          <w:szCs w:val="32"/>
          <w:lang w:val="en-US" w:eastAsia="zh-CN"/>
        </w:rPr>
        <w:t>4万元，占0.16%；其他（类）支出450万元，占17.58%。</w:t>
      </w:r>
    </w:p>
    <w:p w14:paraId="3467E41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037031F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highlight w:val="none"/>
        </w:rPr>
        <w:t>年初预算数为</w:t>
      </w:r>
      <w:r>
        <w:rPr>
          <w:rFonts w:hint="eastAsia" w:ascii="Times New Roman" w:hAnsi="Times New Roman" w:eastAsia="仿宋_GB2312"/>
          <w:sz w:val="32"/>
          <w:szCs w:val="32"/>
          <w:highlight w:val="none"/>
          <w:lang w:val="en-US" w:eastAsia="zh-CN"/>
        </w:rPr>
        <w:t>2207</w:t>
      </w:r>
      <w:r>
        <w:rPr>
          <w:rFonts w:hint="eastAsia" w:ascii="Times New Roman" w:hAnsi="Times New Roman" w:eastAsia="仿宋_GB2312"/>
          <w:sz w:val="32"/>
          <w:szCs w:val="32"/>
          <w:highlight w:val="none"/>
        </w:rPr>
        <w:t>万元，支出决</w:t>
      </w:r>
      <w:r>
        <w:rPr>
          <w:rFonts w:hint="eastAsia" w:ascii="Times New Roman" w:hAnsi="Times New Roman" w:eastAsia="仿宋_GB2312"/>
          <w:sz w:val="32"/>
          <w:szCs w:val="32"/>
        </w:rPr>
        <w:t>算数为</w:t>
      </w:r>
      <w:r>
        <w:rPr>
          <w:rFonts w:hint="eastAsia" w:ascii="Times New Roman" w:hAnsi="Times New Roman" w:eastAsia="仿宋_GB2312"/>
          <w:sz w:val="32"/>
          <w:szCs w:val="32"/>
          <w:lang w:val="en-US" w:eastAsia="zh-CN"/>
        </w:rPr>
        <w:t>2559.12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115.95</w:t>
      </w:r>
      <w:r>
        <w:rPr>
          <w:rFonts w:hint="eastAsia" w:ascii="Times New Roman" w:hAnsi="Times New Roman" w:eastAsia="仿宋_GB2312"/>
          <w:sz w:val="32"/>
          <w:szCs w:val="32"/>
        </w:rPr>
        <w:t>%，其中：</w:t>
      </w:r>
    </w:p>
    <w:p w14:paraId="3CB6D52D">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一般公共服务支出（类）发展与改革事务（款）其他发展与改革事务支出（项）。</w:t>
      </w:r>
    </w:p>
    <w:p w14:paraId="628042FA">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2.5</w:t>
      </w:r>
      <w:r>
        <w:rPr>
          <w:rFonts w:hint="eastAsia" w:ascii="Times New Roman" w:hAnsi="Times New Roman" w:eastAsia="仿宋_GB2312"/>
          <w:sz w:val="32"/>
          <w:szCs w:val="32"/>
          <w:highlight w:val="none"/>
        </w:rPr>
        <w:t>万元，支出决算为2.5万元，完成年初预算的</w:t>
      </w: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0%。</w:t>
      </w:r>
      <w:r>
        <w:rPr>
          <w:rFonts w:hint="eastAsia" w:ascii="Times New Roman" w:hAnsi="Times New Roman" w:eastAsia="仿宋_GB2312"/>
          <w:sz w:val="32"/>
          <w:szCs w:val="32"/>
          <w:highlight w:val="none"/>
          <w:lang w:val="en-US" w:eastAsia="zh-CN"/>
        </w:rPr>
        <w:t>决算数与预算数一致，我单位严格按预算执行决算。</w:t>
      </w:r>
    </w:p>
    <w:p w14:paraId="541C24AB">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一般公共服务支出（类）统计信息事务（款）一般行政管理事务（项）。</w:t>
      </w:r>
    </w:p>
    <w:p w14:paraId="29D660C6">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万元，支出决算为4万元，完成年初预算的</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00%。</w:t>
      </w:r>
      <w:r>
        <w:rPr>
          <w:rFonts w:hint="eastAsia" w:ascii="Times New Roman" w:hAnsi="Times New Roman" w:eastAsia="仿宋_GB2312"/>
          <w:sz w:val="32"/>
          <w:szCs w:val="32"/>
          <w:highlight w:val="none"/>
          <w:lang w:val="en-US" w:eastAsia="zh-CN"/>
        </w:rPr>
        <w:t>决算数与预算数一致，我单位严格按预算执行决算。</w:t>
      </w:r>
    </w:p>
    <w:p w14:paraId="70438CD9">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p>
    <w:p w14:paraId="2DF1F021">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一般公共服务支出（类）统计信息事务（款）其他统计信息事务支出（项）。</w:t>
      </w:r>
    </w:p>
    <w:p w14:paraId="1D0C9ED7">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年初预算为1.5万元，支出决算为1.5万元，完成年初预算的150%。决算数与预算数一致，我单位严格按预算执行决算。</w:t>
      </w:r>
    </w:p>
    <w:p w14:paraId="1F55B3E0">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一般公共服务支出（类）商贸事务（款）招商引资（项）。</w:t>
      </w:r>
    </w:p>
    <w:p w14:paraId="6CD44CFE">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年初预算为12万元，支出决算为12万元，完成年初预算的1200%。决算数与预算数一致，我单位严格按预算执行决算。</w:t>
      </w:r>
    </w:p>
    <w:p w14:paraId="62743284">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一般公共服务支出（类）其他一般公共服务支出（款）其他一般公共服务支出（项）。</w:t>
      </w:r>
    </w:p>
    <w:p w14:paraId="20D5C4D2">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年初预算为2.5万元，支出决算为2.3万元，完成年初预算的92%。决算数与预算数大体一致，我单位严格按预算执行决算。</w:t>
      </w:r>
    </w:p>
    <w:p w14:paraId="6D99DE08">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国防支出（类）国防动员（款）其他国防动员支出（项）。</w:t>
      </w:r>
    </w:p>
    <w:p w14:paraId="3A9881CE">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年初预算为1万元，支出决算为1万元，完成年初预算的100%。决算数与预算数一致，我单位严格按预算执行决算。</w:t>
      </w:r>
    </w:p>
    <w:p w14:paraId="47882EA1">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教育支出（类）教育管理事务（款）行政运行（项）。</w:t>
      </w:r>
    </w:p>
    <w:p w14:paraId="1617F839">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年初预算为1966万元，支出决算为1965.42万元，完成年初预算的99.97%。决算数与预算数大体一致，我单位严格按预算执行决算。</w:t>
      </w:r>
    </w:p>
    <w:p w14:paraId="32D260E1">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教育支出（类）普通教育（款）学前教育（项）。</w:t>
      </w:r>
    </w:p>
    <w:p w14:paraId="4DD7CF4E">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年初预算为116.4万元，支出决算为116.4万元，完成年初预算的100%。决算数与预算数一致，我单位严格按预算执行决算。</w:t>
      </w:r>
    </w:p>
    <w:p w14:paraId="3D0F9A7B">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科学技术支出（类）其他科学技术支出（款）其他科学技术支出（项）。</w:t>
      </w:r>
    </w:p>
    <w:p w14:paraId="1D7948EA">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年初预算为4万元，支出决算为4万元，完成年初预算的100%。决算数与预算数一致，我单位严格按预算执行决算。</w:t>
      </w:r>
    </w:p>
    <w:p w14:paraId="45C3DBB8">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其他支出（类）城市基础设施配套费安排的支出（款）其他支出（项）。</w:t>
      </w:r>
    </w:p>
    <w:p w14:paraId="6368A8F8">
      <w:pPr>
        <w:keepNext/>
        <w:keepLines/>
        <w:spacing w:beforeLines="0" w:afterLines="0"/>
        <w:ind w:firstLine="64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年初预算为97.1万元，支出决算为450万元，完成年初预算的463.44%。决算数大于预算数的主要原因是年初预算主要为基本支出，此类项目后续增加预算支出。</w:t>
      </w:r>
    </w:p>
    <w:p w14:paraId="695581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99B269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1992.72</w:t>
      </w:r>
      <w:r>
        <w:rPr>
          <w:rFonts w:hint="eastAsia" w:ascii="Times New Roman" w:hAnsi="Times New Roman" w:eastAsia="仿宋_GB2312"/>
          <w:sz w:val="32"/>
          <w:szCs w:val="32"/>
        </w:rPr>
        <w:t>万元，其中：</w:t>
      </w:r>
    </w:p>
    <w:p w14:paraId="5DC20E8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1766.89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88.67</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val="en-US"/>
        </w:rPr>
        <w:t>基本工资、津贴补贴、</w:t>
      </w:r>
      <w:r>
        <w:rPr>
          <w:rFonts w:hint="eastAsia" w:ascii="Times New Roman" w:hAnsi="Times New Roman" w:eastAsia="仿宋_GB2312"/>
          <w:sz w:val="32"/>
          <w:szCs w:val="32"/>
          <w:lang w:val="zh-CN"/>
        </w:rPr>
        <w:t>奖金、伙食补助费、绩效工资、机关事业单位基本养老保险缴费、职业年金缴费、职工基本医疗保险缴费、其他社会保障缴费、住房公积金、其他工资福利支出、离休费、退休费、抚恤金、生活补助、奖励金、其他对个人和家庭的补助。</w:t>
      </w:r>
    </w:p>
    <w:p w14:paraId="28CC6B4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225.83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11.33</w:t>
      </w:r>
      <w:r>
        <w:rPr>
          <w:rFonts w:hint="eastAsia" w:ascii="Times New Roman" w:hAnsi="Times New Roman" w:eastAsia="仿宋_GB2312"/>
          <w:sz w:val="32"/>
          <w:szCs w:val="32"/>
        </w:rPr>
        <w:t>%，主要包括办公费、印刷费、水费、电费、邮电费、物业管理费、差旅费、维修（护）费、会议费、培训费、公务接待费、劳务费、委托业务费、工会经费、福利费、其他交通费用、其他商品和服务支出、办公设备购置、专用设备购置、其他资本性支出。</w:t>
      </w:r>
    </w:p>
    <w:p w14:paraId="0F92DDF3">
      <w:pPr>
        <w:pStyle w:val="13"/>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1B7A0EAB">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828163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%。决算数与预算数一致，我单位严格按预算执行决算。与上年相比减少0万元，下降0%,主要原因是认真贯彻落实中央“八项规定”精神和厉行节约要求，从严控制“三公”经费开支。其中：</w:t>
      </w:r>
    </w:p>
    <w:p w14:paraId="0789CC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因公出国（境）费支出预算为0万元，支出决算为0万元，无法计算完成预算的百分比。与上年相比减少0万元，无法计算减少的百分比。</w:t>
      </w:r>
    </w:p>
    <w:p w14:paraId="54830E5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公务接待费支出预算为1.35万元，支出决算为1.35万元,与决算持平；完成预算的100%,  决算数与预算数一致，我单位严格按预算执行决算。与上年相比减少0万元，下降0%,主要原因是认真贯彻落实中央“八项规定”精神和厉行节约要求，从严控制“三公”经费开支。</w:t>
      </w:r>
    </w:p>
    <w:p w14:paraId="2663242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公务用车购置费支出预算为0万元，支出决算为0万元，无法计算完成预算的百分比。与上年相比减少0万元，无法计算减少的百分比。</w:t>
      </w:r>
    </w:p>
    <w:p w14:paraId="4C51B1D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公务用车运行维护费支出预算为0万元，支出决算为0万元，无法计算完成预算的百分比。与上年相比减少0万元，无法计算减少的百分比。</w:t>
      </w:r>
    </w:p>
    <w:p w14:paraId="64911C9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3AAE58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204BB8EE">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1、因公出国（境）费支出决算0万元，全年安排因公出国（境）团组0个，累计0人次。</w:t>
      </w:r>
    </w:p>
    <w:p w14:paraId="20E803F3">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公务接待费支出决算为1.35万元，其中：其他国内公务接待支出1.35万元,全年共接待来访团组27个、来宾160人次（不包括陪同人员）。主要用于与有关单位交流工作情况及接受相关部门检查指导工作发生的接待支出。</w:t>
      </w:r>
    </w:p>
    <w:p w14:paraId="5DE10B17">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lang w:val="en-US" w:eastAsia="zh-CN"/>
        </w:rPr>
        <w:t xml:space="preserve"> 3、公务用车购置费及运行维护费支出决算0万元，其中：公务用车购置费0万元，更新公务用车0辆。公务用车运行维护费0元，截止2023年12月31日，我单位开支财政拨款的公务用车保有量为0辆。</w:t>
      </w:r>
    </w:p>
    <w:p w14:paraId="3DC1907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5C6E7BB">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3.97</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3.97</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w:t>
      </w:r>
    </w:p>
    <w:p w14:paraId="65F61A7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九、国有资本经营预算财政拨款支出决算情况</w:t>
      </w:r>
    </w:p>
    <w:p w14:paraId="3589A47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仿宋" w:hAnsi="仿宋" w:eastAsia="仿宋" w:cs="仿宋"/>
          <w:color w:val="000000"/>
          <w:kern w:val="0"/>
          <w:sz w:val="32"/>
          <w:szCs w:val="32"/>
          <w:lang w:val="en-US" w:eastAsia="zh-CN" w:bidi="ar-SA"/>
        </w:rPr>
        <w:t>2023年本单位没有使用国有资本经营预算安排的支出。</w:t>
      </w:r>
      <w:bookmarkStart w:id="0" w:name="_GoBack"/>
      <w:bookmarkEnd w:id="0"/>
    </w:p>
    <w:p w14:paraId="4EC2A76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 xml:space="preserve"> 十、关于机关运行经费支出说明</w:t>
      </w:r>
    </w:p>
    <w:p w14:paraId="2E476DE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w:t>
      </w:r>
      <w:r>
        <w:rPr>
          <w:rFonts w:hint="eastAsia" w:ascii="Times New Roman" w:hAnsi="Times New Roman" w:eastAsia="仿宋_GB2312"/>
          <w:sz w:val="32"/>
          <w:szCs w:val="32"/>
          <w:highlight w:val="none"/>
        </w:rPr>
        <w:t>经费支出</w:t>
      </w:r>
      <w:r>
        <w:rPr>
          <w:rFonts w:hint="eastAsia" w:ascii="Times New Roman" w:hAnsi="Times New Roman" w:eastAsia="仿宋_GB2312"/>
          <w:sz w:val="32"/>
          <w:szCs w:val="32"/>
          <w:highlight w:val="none"/>
          <w:lang w:val="en-US" w:eastAsia="zh-CN"/>
        </w:rPr>
        <w:t>229.80</w:t>
      </w:r>
      <w:r>
        <w:rPr>
          <w:rFonts w:hint="eastAsia" w:ascii="Times New Roman" w:hAnsi="Times New Roman" w:eastAsia="仿宋_GB2312"/>
          <w:sz w:val="32"/>
          <w:szCs w:val="32"/>
          <w:highlight w:val="none"/>
        </w:rPr>
        <w:t>万元</w:t>
      </w:r>
      <w:r>
        <w:rPr>
          <w:rFonts w:hint="eastAsia" w:ascii="楷体" w:hAnsi="楷体" w:eastAsia="楷体" w:cs="楷体"/>
          <w:b w:val="0"/>
          <w:bCs w:val="0"/>
          <w:i/>
          <w:color w:val="auto"/>
          <w:kern w:val="0"/>
          <w:sz w:val="32"/>
          <w:szCs w:val="32"/>
          <w:highlight w:val="none"/>
          <w:lang w:val="en-US" w:eastAsia="zh-CN" w:bidi="ar-SA"/>
        </w:rPr>
        <w:t>，</w:t>
      </w:r>
      <w:r>
        <w:rPr>
          <w:rFonts w:hint="eastAsia" w:ascii="Times New Roman" w:hAnsi="Times New Roman" w:eastAsia="仿宋_GB2312"/>
          <w:sz w:val="32"/>
          <w:szCs w:val="32"/>
          <w:highlight w:val="none"/>
        </w:rPr>
        <w:t>比年初预算数</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47.45</w:t>
      </w:r>
      <w:r>
        <w:rPr>
          <w:rFonts w:hint="eastAsia" w:ascii="Times New Roman" w:hAnsi="Times New Roman" w:eastAsia="仿宋_GB2312"/>
          <w:sz w:val="32"/>
          <w:szCs w:val="32"/>
          <w:highlight w:val="none"/>
        </w:rPr>
        <w:t xml:space="preserve"> 万元，</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17.11</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eastAsia="zh-CN"/>
        </w:rPr>
        <w:t>人员退休、调出等异动导致支出减少。</w:t>
      </w:r>
    </w:p>
    <w:p w14:paraId="4BD9D81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十一、一般性支出情况说明</w:t>
      </w:r>
    </w:p>
    <w:p w14:paraId="52335AD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年本部门开支会议费2.</w:t>
      </w:r>
      <w:r>
        <w:rPr>
          <w:rFonts w:hint="eastAsia" w:ascii="Times New Roman" w:hAnsi="Times New Roman" w:eastAsia="仿宋_GB2312"/>
          <w:sz w:val="32"/>
          <w:szCs w:val="32"/>
          <w:lang w:val="en-US" w:eastAsia="zh-CN"/>
        </w:rPr>
        <w:t>37</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val="en-US" w:eastAsia="zh-CN"/>
        </w:rPr>
        <w:t>各类教育教学管理</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180</w:t>
      </w:r>
      <w:r>
        <w:rPr>
          <w:rFonts w:hint="eastAsia" w:ascii="Times New Roman" w:hAnsi="Times New Roman" w:eastAsia="仿宋_GB2312"/>
          <w:sz w:val="32"/>
          <w:szCs w:val="32"/>
        </w:rPr>
        <w:t>人，内容为开展教学安排</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21.18</w:t>
      </w:r>
      <w:r>
        <w:rPr>
          <w:rFonts w:hint="eastAsia" w:ascii="Times New Roman" w:hAnsi="Times New Roman" w:eastAsia="仿宋_GB2312"/>
          <w:sz w:val="32"/>
          <w:szCs w:val="32"/>
        </w:rPr>
        <w:t>万元，用于开展教师</w:t>
      </w:r>
      <w:r>
        <w:rPr>
          <w:rFonts w:hint="eastAsia" w:ascii="Times New Roman" w:hAnsi="Times New Roman" w:eastAsia="仿宋_GB2312"/>
          <w:sz w:val="32"/>
          <w:szCs w:val="32"/>
          <w:lang w:eastAsia="zh-CN"/>
        </w:rPr>
        <w:t>、行政骨干</w:t>
      </w:r>
      <w:r>
        <w:rPr>
          <w:rFonts w:hint="eastAsia" w:ascii="Times New Roman" w:hAnsi="Times New Roman" w:eastAsia="仿宋_GB2312"/>
          <w:sz w:val="32"/>
          <w:szCs w:val="32"/>
        </w:rPr>
        <w:t>业务能力提升培训，人数</w:t>
      </w:r>
      <w:r>
        <w:rPr>
          <w:rFonts w:hint="eastAsia" w:ascii="Times New Roman" w:hAnsi="Times New Roman" w:eastAsia="仿宋_GB2312"/>
          <w:sz w:val="32"/>
          <w:szCs w:val="32"/>
          <w:lang w:val="en-US" w:eastAsia="zh-CN"/>
        </w:rPr>
        <w:t>500</w:t>
      </w:r>
      <w:r>
        <w:rPr>
          <w:rFonts w:hint="eastAsia" w:ascii="Times New Roman" w:hAnsi="Times New Roman" w:eastAsia="仿宋_GB2312"/>
          <w:sz w:val="32"/>
          <w:szCs w:val="32"/>
        </w:rPr>
        <w:t>人，内容为县级骨干教师业务能力提</w:t>
      </w:r>
      <w:r>
        <w:rPr>
          <w:rFonts w:hint="eastAsia" w:ascii="宋体" w:hAnsi="宋体" w:eastAsia="宋体" w:cs="宋体"/>
          <w:color w:val="000000"/>
          <w:sz w:val="32"/>
          <w:szCs w:val="24"/>
        </w:rPr>
        <w:t>升培训</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年本部门未举办节庆、晚会、论坛、赛事活动，开支0万元。</w:t>
      </w:r>
    </w:p>
    <w:p w14:paraId="2732CC2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十二、关于政府采购支出说明</w:t>
      </w:r>
    </w:p>
    <w:p w14:paraId="4D639AE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516.40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143.13</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1.69</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371.59</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515.55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99.84</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513.59</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99.62</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27.72</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0.33</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71.96</w:t>
      </w:r>
      <w:r>
        <w:rPr>
          <w:rFonts w:hint="eastAsia" w:ascii="Times New Roman" w:hAnsi="Times New Roman" w:eastAsia="仿宋_GB2312"/>
          <w:color w:val="auto"/>
          <w:sz w:val="32"/>
          <w:szCs w:val="32"/>
        </w:rPr>
        <w:t>%。</w:t>
      </w:r>
    </w:p>
    <w:p w14:paraId="0F1768A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十三、关于国有资产占用情况说明</w:t>
      </w:r>
    </w:p>
    <w:p w14:paraId="46280AA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辆；单位</w:t>
      </w:r>
      <w:r>
        <w:rPr>
          <w:rFonts w:hint="eastAsia" w:ascii="Times New Roman" w:hAnsi="Times New Roman" w:eastAsia="仿宋_GB2312"/>
          <w:color w:val="auto"/>
          <w:sz w:val="32"/>
          <w:szCs w:val="32"/>
        </w:rPr>
        <w:t>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7B766BD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十四、关于2023年度预算绩效情况的说明</w:t>
      </w:r>
    </w:p>
    <w:p w14:paraId="0DB864E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C8B6B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2023年，我部门在县委、县政府的坚强领导下，坚持安全和质量“两条主线”，教育教学各项工作持续、稳步发展。</w:t>
      </w:r>
    </w:p>
    <w:p w14:paraId="72DBFF66">
      <w:pPr>
        <w:pStyle w:val="2"/>
        <w:rPr>
          <w:rFonts w:hint="eastAsia"/>
          <w:lang w:val="en-US" w:eastAsia="zh-CN"/>
        </w:rPr>
      </w:pPr>
    </w:p>
    <w:p w14:paraId="6E190E02">
      <w:pPr>
        <w:pStyle w:val="14"/>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我部门坚决执行经费预算管理，确保预算不增长，支出不超预算。按照财务管理及专项使用有关规定，相关专项资金按照专项的使用范围，做到了不挪项、不挪用、不超预算使用专项经费，并按照“量入为出、量体裁衣、节约使用”的原则，做到有计划地使用专项资金。</w:t>
      </w:r>
    </w:p>
    <w:p w14:paraId="34013538">
      <w:pPr>
        <w:pStyle w:val="14"/>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为规避财政风险，提高财政资金使用效益，确保财政资金安全运行，我部门对财政资金管理做法如下：一是做到“四个坚持”即:坚持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会计基础工作，提高了会计信息质量，为政府决策提供了参考依据。</w:t>
      </w:r>
    </w:p>
    <w:p w14:paraId="21C8D4D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A50FCC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我部门坚决执行经费预算管理，确保预算不增长，支出不超预算。在厉行节约、反对铺张浪费等方面，采取了有力措施，并取得了明显成效。校长室成员率先垂范、高度重视下，全体教职工积极配合，三公经费得到了很好的控制。</w:t>
      </w:r>
    </w:p>
    <w:p w14:paraId="2B1C07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接下来我部门将继续严格执行经费年初预算，按照上级的要求，强化制度建设，完善预算分配机制，进一步加强经费预算的执行管理，不断提高支出的经济性、效率性、有效性和可持续性。</w:t>
      </w:r>
    </w:p>
    <w:p w14:paraId="11FB19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根据定量分析及定性分析，综合考评得分为98.3分，评价等次确定为优。</w:t>
      </w:r>
    </w:p>
    <w:p w14:paraId="0C186B4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59FD4D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1.绩效目标，尤其是效益指标的设置质量不高。</w:t>
      </w:r>
    </w:p>
    <w:p w14:paraId="7CA111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2.对项目资金开支分类需要进一步科学化、规范化，费用开支和绩效产出测得结果不够准确，需要进一步量化。预算管理、绩效管理、资金管理需要加强。</w:t>
      </w:r>
    </w:p>
    <w:p w14:paraId="6CEDE35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3.要进一步提高预算绩效管理“花钱必问效、无效必问责”的主体意识，要建立健全内部相关管理制度和流程规定，加强组织内部业务人员绩效管理业务培训，逐步提高绩效管理水平。新增或重大项目要开展事前绩效评估，科学合理编制预算，严把资金申请审核关，进一步提高预算执行率。</w:t>
      </w:r>
    </w:p>
    <w:p w14:paraId="41CD06A2">
      <w:pPr>
        <w:pStyle w:val="13"/>
        <w:jc w:val="both"/>
        <w:rPr>
          <w:sz w:val="72"/>
          <w:szCs w:val="72"/>
        </w:rPr>
      </w:pPr>
    </w:p>
    <w:p w14:paraId="7BB23810">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4B929BEA">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4132F9B0">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财政拨款收入：指本级财政当年拨付的资金。</w:t>
      </w:r>
    </w:p>
    <w:p w14:paraId="141E3C1A">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政府性基金预算财政拨款收入：指本级财政当年拨付的政府性基金预算资金。</w:t>
      </w:r>
    </w:p>
    <w:p w14:paraId="1384FE81">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其他收入：指除上述“财政拨款收入”、“上级补助收入”、“事业收入”、“经营收入”、“附属单位上缴收入”等以外的收入。</w:t>
      </w:r>
    </w:p>
    <w:p w14:paraId="7AF5959A">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年末结转和结余资金：指本年度或以前年度预算安排、因客观条件发生变化无法按原计划实施，需要延迟到以后年度按有关规定继续使用的资金。</w:t>
      </w:r>
    </w:p>
    <w:p w14:paraId="0A20D1BB">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7E0AB507">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教育支出（类）：是指用于政府教育事务支出，包括保障机构正常运转、完成日常和特定的工作任务或事业发展目标的支出。</w:t>
      </w:r>
    </w:p>
    <w:p w14:paraId="24B2CED3">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科学技术支出（类）：是指用于科学技术方面的支出，包括保障机构正常运转、完成日常和特定的工作任务或事业发展目标的支出。</w:t>
      </w:r>
    </w:p>
    <w:p w14:paraId="6ABCB971">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58E87590">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资源勘探工业信息等支出（类）：是指用于资源勘探、制造业、建筑业、工业信息等方面支出，包括保障机构正常运转、完成日常和特定的工作任务或事业发展目标的支出。</w:t>
      </w:r>
    </w:p>
    <w:p w14:paraId="16A64DDC">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其他支出（类）：是指用于反映除上述项目以外其他不能划分到具体功能科目中的支出项目，包括保障机构正常运转、完成日常和特定的工作任务或事业发展目标的支出。</w:t>
      </w:r>
    </w:p>
    <w:p w14:paraId="79404612">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基本支出：指保障机构正常运转、完成支日常工作任务而发生的人员支出和公用支出。</w:t>
      </w:r>
    </w:p>
    <w:p w14:paraId="4A88007B">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项目支出：指在基本支出之外为完成特定行政任务和事业发展目标所发生的支出。</w:t>
      </w:r>
    </w:p>
    <w:p w14:paraId="3FD23F1C">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31302BC">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政府采购 ：是指国家各级政府为从事日常的政务活动或为了满足公共服务的目的，利用国家财政性资金和政府借款购买货物、工程和服务的行为。</w:t>
      </w:r>
    </w:p>
    <w:p w14:paraId="02873FA3">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工资福利支出：反映单位开支的在职职工和编制外长期聘用人员的各类劳动报酬，以及为上述人员缴纳的各项社会保险费等。</w:t>
      </w:r>
    </w:p>
    <w:p w14:paraId="673A527D">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3EF3DACD">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14:paraId="6EDD7E86">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奖金：反映机关工作人员年终一次性奖金。</w:t>
      </w:r>
    </w:p>
    <w:p w14:paraId="14B91F9F">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绩效工资：反映事业单位工作人员的绩效工资。</w:t>
      </w:r>
    </w:p>
    <w:p w14:paraId="5EA3CFA5">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机关事业单位基本养老保险缴费：反映机关事业单位缴纳的基本养老保险费。由单位代扣的工作人员基本养老保险缴费，不在此科目反映。</w:t>
      </w:r>
    </w:p>
    <w:p w14:paraId="5B59F99D">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职工基本医疗保险缴费：反映单位为职工缴纳的基本医疗保险费。</w:t>
      </w:r>
    </w:p>
    <w:p w14:paraId="4A37B173">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其他社会保障缴费：反映单位为职工缴纳的基本医疗、失业、工伤、生育等社会保险费，残疾人就业保障金，军队（含武警）为军人缴纳的伤亡、退役医疗等社会保险费。</w:t>
      </w:r>
    </w:p>
    <w:p w14:paraId="1D325C58">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住房公积金：反映行政事业单位按人力资源和社会保障部、财政部规定的基本工资和津贴补贴以及规定比例为职工缴纳的住房公积金。</w:t>
      </w:r>
    </w:p>
    <w:p w14:paraId="078B764F">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2FC5EE6D">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商品和服务支出：反映单位购买商品和服务的支出（不包括用于购置固定资产的支出、战略性和应急储备支出）。</w:t>
      </w:r>
    </w:p>
    <w:p w14:paraId="621AAA7C">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办公费：反映单位购买按财务会计制度规定不符合固定资产确认标准的日常办公用品、书报杂志等支出。</w:t>
      </w:r>
    </w:p>
    <w:p w14:paraId="5488AC3F">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印刷费：反映单位的印刷费支出。</w:t>
      </w:r>
    </w:p>
    <w:p w14:paraId="05A29AD4">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手续费：反映单位支付的各类手续费支出。</w:t>
      </w:r>
    </w:p>
    <w:p w14:paraId="6DD2A4B6">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水费：反映单位支付的水费、污水处理费等支出。</w:t>
      </w:r>
    </w:p>
    <w:p w14:paraId="5CC8759A">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电费：反映单位的电费支出。</w:t>
      </w:r>
    </w:p>
    <w:p w14:paraId="10573A4F">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邮电费：反映单位开支的信函、包裹、货物等物品的邮寄费及电话费、电报费、传真费、网络通讯费等。</w:t>
      </w:r>
    </w:p>
    <w:p w14:paraId="1430A14B">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物业管理费：反映单位开支的办公用房以及未实行职工住宅物业服务改革的在职职工和离退休人员宿舍等的物业管理费，包括综合治理、绿化、卫生等方面的支出。</w:t>
      </w:r>
    </w:p>
    <w:p w14:paraId="73E107EF">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差旅费：反映单位工作人员出差发生的城市间交通费、住宿费、伙食补贴费和市内交通费。</w:t>
      </w:r>
    </w:p>
    <w:p w14:paraId="6285030D">
      <w:pPr>
        <w:keepNext/>
        <w:keepLines/>
        <w:spacing w:beforeLines="0" w:afterLines="0"/>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维修(护)费：反映单位日常开支的固定资产（不包括车船等交通工具）修理和维护费用，网络信息系统运行与维护费用，以及按规定提取的修购基金。会议费：反映会议中按规定开支的住宿费、伙食费、会议室租金、交通费、文件印刷费、医药费等。</w:t>
      </w:r>
    </w:p>
    <w:p w14:paraId="6A1473F7">
      <w:pPr>
        <w:keepNext/>
        <w:keepLines/>
        <w:spacing w:beforeLines="0" w:afterLines="0"/>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培训费：反映除因公出国（境）培训费以外的各类培训支出。</w:t>
      </w:r>
    </w:p>
    <w:p w14:paraId="67129DCA">
      <w:pPr>
        <w:keepNext/>
        <w:keepLines/>
        <w:spacing w:beforeLines="0" w:afterLines="0"/>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公务接待费：反映单位按规定开支的各类公务接待（含外宾接待）费用。</w:t>
      </w:r>
    </w:p>
    <w:p w14:paraId="581D5B49">
      <w:pPr>
        <w:keepNext/>
        <w:keepLines/>
        <w:spacing w:beforeLines="0" w:afterLines="0"/>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劳务费：反映支付给单位和个人的劳务费用，如临时聘用人员、钟点工工资，稿费、翻译费，评审费等。</w:t>
      </w:r>
    </w:p>
    <w:p w14:paraId="035FC8A1">
      <w:pPr>
        <w:keepNext/>
        <w:keepLines/>
        <w:spacing w:beforeLines="0" w:afterLines="0"/>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工会经费：反映单位按规定提取的工会经费。</w:t>
      </w:r>
    </w:p>
    <w:p w14:paraId="2AF43497">
      <w:pPr>
        <w:keepNext/>
        <w:keepLines/>
        <w:spacing w:beforeLines="0" w:afterLines="0"/>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福利费：反映单位按规定提取的福利费。</w:t>
      </w:r>
    </w:p>
    <w:p w14:paraId="3E817D24">
      <w:pPr>
        <w:keepNext/>
        <w:keepLines/>
        <w:spacing w:beforeLines="0" w:afterLines="0"/>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其他交通费用：反映单位除公务用车运行维护费以外的其他交通费用。如公务交通补贴，租车费用、出租车费用，飞机、船舶等的燃料费、维修费、保险费等。</w:t>
      </w:r>
    </w:p>
    <w:p w14:paraId="739BD063">
      <w:pPr>
        <w:keepNext/>
        <w:keepLines/>
        <w:spacing w:beforeLines="0" w:afterLines="0"/>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其他商品和服务支出：反映上述科目未包括的日常公用支出。如行政赔偿费和诉讼费、国内组织的会员费、来访费、广告宣传、其他劳务费及离休人员特需费、公用经费等。</w:t>
      </w:r>
    </w:p>
    <w:p w14:paraId="5C45AC19">
      <w:pPr>
        <w:pStyle w:val="14"/>
        <w:numPr>
          <w:ilvl w:val="0"/>
          <w:numId w:val="0"/>
        </w:numPr>
        <w:spacing w:beforeLines="0" w:afterLines="0" w:line="61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对个人和家庭的补助：反映政府用于对个人和家庭的补助支出。</w:t>
      </w:r>
    </w:p>
    <w:p w14:paraId="7124019A">
      <w:pPr>
        <w:keepNext/>
        <w:keepLines/>
        <w:spacing w:beforeLines="0" w:afterLines="0"/>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008C0538">
      <w:pPr>
        <w:keepNext/>
        <w:keepLines/>
        <w:spacing w:beforeLines="0" w:afterLines="0"/>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助学金：反映各类学校学生助学金、奖学金、学生贷款、出国留学（实习）人员生活费，青少年业余体校学员伙食补助费和生活费补贴，按照协议由我方负担或享受我方奖学金的来华留学生、进修生生活费等。</w:t>
      </w:r>
    </w:p>
    <w:p w14:paraId="7D6EBCFD">
      <w:pPr>
        <w:keepNext/>
        <w:keepLines/>
        <w:spacing w:beforeLines="0" w:afterLines="0"/>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奖励金：反映政府各部门的奖励支出，如对个体私营经济的奖励、计划生育目标责任奖励、独生子女父母奖励等。</w:t>
      </w:r>
    </w:p>
    <w:p w14:paraId="5070C725">
      <w:pPr>
        <w:keepNext/>
        <w:keepLines/>
        <w:spacing w:beforeLines="0" w:afterLines="0"/>
        <w:ind w:firstLine="640"/>
        <w:rPr>
          <w:rFonts w:hint="eastAsia" w:ascii="宋体" w:hAnsi="宋体" w:eastAsia="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361A3AF1">
      <w:pPr>
        <w:pStyle w:val="13"/>
        <w:ind w:firstLine="640" w:firstLineChars="200"/>
        <w:rPr>
          <w:rFonts w:hint="eastAsia" w:cs="黑体" w:asciiTheme="minorEastAsia" w:hAnsiTheme="minorEastAsia" w:eastAsiaTheme="minorEastAsia"/>
          <w:color w:val="000000"/>
          <w:kern w:val="0"/>
          <w:sz w:val="32"/>
          <w:szCs w:val="32"/>
          <w:lang w:val="en-US" w:eastAsia="zh-CN" w:bidi="ar-SA"/>
        </w:rPr>
      </w:pPr>
    </w:p>
    <w:p w14:paraId="54D864B9">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w:t>
      </w:r>
      <w:r>
        <w:rPr>
          <w:rFonts w:hint="eastAsia" w:ascii="方正小标宋_GBK" w:hAnsi="方正小标宋_GBK" w:eastAsia="方正小标宋_GBK" w:cs="方正小标宋_GBK"/>
          <w:sz w:val="48"/>
          <w:szCs w:val="48"/>
          <w:lang w:eastAsia="zh-CN"/>
        </w:rPr>
        <w:t>五</w:t>
      </w:r>
      <w:r>
        <w:rPr>
          <w:rFonts w:hint="eastAsia" w:ascii="方正小标宋_GBK" w:hAnsi="方正小标宋_GBK" w:eastAsia="方正小标宋_GBK" w:cs="方正小标宋_GBK"/>
          <w:sz w:val="48"/>
          <w:szCs w:val="48"/>
        </w:rPr>
        <w:t>部分</w:t>
      </w:r>
    </w:p>
    <w:p w14:paraId="5A1D623C">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附</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lang w:eastAsia="zh-CN"/>
        </w:rPr>
        <w:t>件</w:t>
      </w:r>
    </w:p>
    <w:p w14:paraId="44640F31">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华容县华容县教育体育局（本级）2023年度部门决算公开表格</w:t>
      </w:r>
    </w:p>
    <w:p w14:paraId="2AD48B3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二、</w:t>
      </w:r>
      <w:r>
        <w:rPr>
          <w:rFonts w:hint="eastAsia" w:ascii="Times New Roman" w:hAnsi="Times New Roman" w:eastAsia="仿宋_GB2312"/>
          <w:sz w:val="32"/>
          <w:szCs w:val="32"/>
          <w:lang w:val="en-US" w:eastAsia="zh-CN"/>
        </w:rPr>
        <w:t>2023年度部门(单位)整体支出绩效自评报告。</w:t>
      </w:r>
    </w:p>
    <w:p w14:paraId="44559F8D">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B215B79">
      <w:pPr>
        <w:pStyle w:val="13"/>
        <w:jc w:val="center"/>
        <w:rPr>
          <w:sz w:val="72"/>
          <w:szCs w:val="72"/>
        </w:rPr>
      </w:pPr>
    </w:p>
    <w:p w14:paraId="6A7D9F7E">
      <w:pPr>
        <w:pStyle w:val="13"/>
        <w:jc w:val="center"/>
        <w:rPr>
          <w:sz w:val="72"/>
          <w:szCs w:val="72"/>
        </w:rPr>
      </w:pPr>
    </w:p>
    <w:p w14:paraId="40246ACA">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1FC83C6"/>
    <w:multiLevelType w:val="singleLevel"/>
    <w:tmpl w:val="51FC83C6"/>
    <w:lvl w:ilvl="0" w:tentative="0">
      <w:start w:val="1"/>
      <w:numFmt w:val="decimal"/>
      <w:suff w:val="nothing"/>
      <w:lvlText w:val="%1、"/>
      <w:lvlJc w:val="left"/>
    </w:lvl>
  </w:abstractNum>
  <w:abstractNum w:abstractNumId="2">
    <w:nsid w:val="6AD78A40"/>
    <w:multiLevelType w:val="singleLevel"/>
    <w:tmpl w:val="6AD78A40"/>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9B0B85"/>
    <w:rsid w:val="1EFC6F07"/>
    <w:rsid w:val="1F0B7BF4"/>
    <w:rsid w:val="2FDF85B8"/>
    <w:rsid w:val="2FFFEE04"/>
    <w:rsid w:val="343C0F24"/>
    <w:rsid w:val="34DF85B0"/>
    <w:rsid w:val="3AA95704"/>
    <w:rsid w:val="3B8F36BC"/>
    <w:rsid w:val="3D885C92"/>
    <w:rsid w:val="491FF225"/>
    <w:rsid w:val="4E395582"/>
    <w:rsid w:val="4F9A0054"/>
    <w:rsid w:val="4FFD214C"/>
    <w:rsid w:val="5777D4F5"/>
    <w:rsid w:val="59DD8326"/>
    <w:rsid w:val="5DEF592A"/>
    <w:rsid w:val="5FC6BB1E"/>
    <w:rsid w:val="5FF720F1"/>
    <w:rsid w:val="675D7D42"/>
    <w:rsid w:val="67AF5D43"/>
    <w:rsid w:val="67FF5C0B"/>
    <w:rsid w:val="6D281506"/>
    <w:rsid w:val="6EFC0924"/>
    <w:rsid w:val="6FB74722"/>
    <w:rsid w:val="6FEF8B7E"/>
    <w:rsid w:val="71A6591B"/>
    <w:rsid w:val="737D59BA"/>
    <w:rsid w:val="771340C5"/>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1"/>
    <w:semiHidden/>
    <w:qFormat/>
    <w:uiPriority w:val="0"/>
    <w:pPr>
      <w:snapToGrid w:val="0"/>
      <w:jc w:val="left"/>
    </w:pPr>
    <w:rPr>
      <w:sz w:val="18"/>
      <w:szCs w:val="18"/>
    </w:rPr>
  </w:style>
  <w:style w:type="paragraph" w:styleId="3">
    <w:name w:val="annotation text"/>
    <w:basedOn w:val="1"/>
    <w:semiHidden/>
    <w:unhideWhenUsed/>
    <w:qFormat/>
    <w:uiPriority w:val="99"/>
    <w:pPr>
      <w:jc w:val="left"/>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8554</Words>
  <Characters>9011</Characters>
  <Lines>63</Lines>
  <Paragraphs>18</Paragraphs>
  <TotalTime>0</TotalTime>
  <ScaleCrop>false</ScaleCrop>
  <LinksUpToDate>false</LinksUpToDate>
  <CharactersWithSpaces>9037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2025-11-26T13:43:50Z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1B739FC922684CFFA28842BE111769EB</vt:lpwstr>
  </property>
  <property fmtid="{D5CDD505-2E9C-101B-9397-08002B2CF9AE}" pid="4" name="KSOTemplateDocerSaveRecord">
    <vt:lpwstr>eyJoZGlkIjoiYWNjNTk2OTRjYzEzNTI3Yzk4MDU3ZTg2ZjlhODM2NDAiLCJ1c2VySWQiOiIxNDkyNDM0OTU4In0=</vt:lpwstr>
  </property>
</Properties>
</file>