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22244">
      <w:pPr>
        <w:pStyle w:val="13"/>
        <w:jc w:val="center"/>
        <w:rPr>
          <w:rFonts w:hint="eastAsia"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3</w:t>
      </w:r>
      <w:r>
        <w:rPr>
          <w:rFonts w:hint="eastAsia" w:ascii="黑体" w:hAnsi="黑体" w:eastAsia="黑体" w:cs="黑体"/>
          <w:sz w:val="52"/>
          <w:szCs w:val="52"/>
        </w:rPr>
        <w:t>年度</w:t>
      </w:r>
    </w:p>
    <w:p w14:paraId="06EA0073">
      <w:pPr>
        <w:pStyle w:val="13"/>
        <w:jc w:val="center"/>
        <w:rPr>
          <w:rFonts w:hint="eastAsia" w:ascii="黑体" w:hAnsi="黑体" w:eastAsia="黑体" w:cs="黑体"/>
          <w:b/>
          <w:sz w:val="52"/>
          <w:szCs w:val="52"/>
        </w:rPr>
      </w:pPr>
      <w:r>
        <w:rPr>
          <w:rFonts w:hint="eastAsia" w:ascii="黑体" w:hAnsi="黑体" w:eastAsia="黑体" w:cs="黑体"/>
          <w:sz w:val="52"/>
          <w:szCs w:val="52"/>
          <w:lang w:eastAsia="zh-CN"/>
        </w:rPr>
        <w:t>华容县开放大学</w:t>
      </w:r>
      <w:r>
        <w:rPr>
          <w:rFonts w:hint="eastAsia" w:ascii="黑体" w:hAnsi="黑体" w:eastAsia="黑体" w:cs="黑体"/>
          <w:sz w:val="52"/>
          <w:szCs w:val="52"/>
        </w:rPr>
        <w:t>部门决算</w:t>
      </w:r>
      <w:r>
        <w:rPr>
          <w:rFonts w:hint="eastAsia" w:ascii="黑体" w:hAnsi="黑体" w:eastAsia="黑体" w:cs="黑体"/>
          <w:sz w:val="52"/>
          <w:szCs w:val="52"/>
          <w:lang w:eastAsia="zh-CN"/>
        </w:rPr>
        <w:t>公开说明</w:t>
      </w:r>
    </w:p>
    <w:p w14:paraId="6CC971B9">
      <w:pPr>
        <w:pStyle w:val="13"/>
        <w:spacing w:line="500" w:lineRule="exact"/>
        <w:jc w:val="center"/>
        <w:rPr>
          <w:rFonts w:hint="eastAsia" w:ascii="黑体" w:hAnsi="黑体" w:eastAsia="黑体" w:cs="黑体"/>
          <w:b/>
          <w:sz w:val="52"/>
          <w:szCs w:val="52"/>
        </w:rPr>
      </w:pPr>
      <w:r>
        <w:rPr>
          <w:rFonts w:hint="eastAsia" w:ascii="黑体" w:hAnsi="黑体" w:eastAsia="黑体" w:cs="黑体"/>
          <w:b/>
          <w:sz w:val="52"/>
          <w:szCs w:val="52"/>
        </w:rPr>
        <w:t>目录</w:t>
      </w:r>
    </w:p>
    <w:p w14:paraId="643A4D9E">
      <w:pPr>
        <w:pStyle w:val="13"/>
        <w:spacing w:line="500" w:lineRule="exact"/>
        <w:rPr>
          <w:rFonts w:hint="eastAsia" w:ascii="宋体" w:hAnsi="宋体" w:eastAsia="宋体" w:cs="宋体"/>
          <w:b/>
          <w:bCs w:val="0"/>
          <w:sz w:val="32"/>
          <w:szCs w:val="32"/>
        </w:rPr>
      </w:pPr>
      <w:r>
        <w:rPr>
          <w:rFonts w:hint="eastAsia" w:ascii="宋体" w:hAnsi="宋体" w:eastAsia="宋体" w:cs="宋体"/>
          <w:b/>
          <w:bCs w:val="0"/>
          <w:sz w:val="32"/>
          <w:szCs w:val="32"/>
        </w:rPr>
        <w:t>第一部分</w:t>
      </w:r>
      <w:r>
        <w:rPr>
          <w:rFonts w:hint="eastAsia" w:ascii="宋体" w:hAnsi="宋体" w:eastAsia="宋体" w:cs="宋体"/>
          <w:b/>
          <w:bCs w:val="0"/>
          <w:sz w:val="32"/>
          <w:szCs w:val="32"/>
          <w:lang w:val="en-US" w:eastAsia="zh-CN"/>
        </w:rPr>
        <w:t xml:space="preserve"> 华容县开放大学（</w:t>
      </w:r>
      <w:r>
        <w:rPr>
          <w:rFonts w:hint="eastAsia" w:ascii="宋体" w:hAnsi="宋体" w:eastAsia="宋体" w:cs="宋体"/>
          <w:b/>
          <w:bCs w:val="0"/>
          <w:sz w:val="32"/>
          <w:szCs w:val="32"/>
        </w:rPr>
        <w:t>单位</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rPr>
        <w:t>概况</w:t>
      </w:r>
    </w:p>
    <w:p w14:paraId="7D325C0D">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一、部门职责</w:t>
      </w:r>
    </w:p>
    <w:p w14:paraId="0837612C">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二、机构设置</w:t>
      </w:r>
    </w:p>
    <w:p w14:paraId="6E355064">
      <w:pPr>
        <w:pStyle w:val="13"/>
        <w:spacing w:line="500" w:lineRule="exact"/>
        <w:rPr>
          <w:rFonts w:hint="eastAsia" w:ascii="宋体" w:hAnsi="宋体" w:eastAsia="宋体" w:cs="宋体"/>
          <w:b/>
          <w:bCs w:val="0"/>
          <w:sz w:val="32"/>
          <w:szCs w:val="32"/>
        </w:rPr>
      </w:pPr>
      <w:r>
        <w:rPr>
          <w:rFonts w:hint="eastAsia" w:ascii="宋体" w:hAnsi="宋体" w:eastAsia="宋体" w:cs="宋体"/>
          <w:b/>
          <w:bCs w:val="0"/>
          <w:sz w:val="32"/>
          <w:szCs w:val="32"/>
        </w:rPr>
        <w:t>第二部分</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部门决算表</w:t>
      </w:r>
    </w:p>
    <w:p w14:paraId="217CECF8">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一、收入支出决算总表</w:t>
      </w:r>
    </w:p>
    <w:p w14:paraId="7EB7499C">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二、收入决算表</w:t>
      </w:r>
    </w:p>
    <w:p w14:paraId="085DB81B">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三、支出决算表</w:t>
      </w:r>
    </w:p>
    <w:p w14:paraId="4D4F7DFB">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四、财政拨款收入支出决算总表</w:t>
      </w:r>
    </w:p>
    <w:p w14:paraId="16A5DA73">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五、一般公共预算财政拨款支出决算表</w:t>
      </w:r>
    </w:p>
    <w:p w14:paraId="13F456E7">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六、一般公共预算财政拨款基本支出决算明细表</w:t>
      </w:r>
    </w:p>
    <w:p w14:paraId="75CECD54">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七、政府性基金预算财政拨款收入支出决算表</w:t>
      </w:r>
    </w:p>
    <w:p w14:paraId="484B95BF">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八、国有资本经营预算财政拨款支出决算表</w:t>
      </w:r>
    </w:p>
    <w:p w14:paraId="48C653C9">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九、财政拨款“三公”经费支出决算表</w:t>
      </w:r>
    </w:p>
    <w:p w14:paraId="02DF5A7D">
      <w:pPr>
        <w:pStyle w:val="13"/>
        <w:spacing w:line="500" w:lineRule="exact"/>
        <w:rPr>
          <w:rFonts w:hint="eastAsia" w:ascii="宋体" w:hAnsi="宋体" w:eastAsia="宋体" w:cs="宋体"/>
          <w:b/>
          <w:bCs w:val="0"/>
          <w:sz w:val="32"/>
          <w:szCs w:val="32"/>
        </w:rPr>
      </w:pPr>
      <w:r>
        <w:rPr>
          <w:rFonts w:hint="eastAsia" w:ascii="宋体" w:hAnsi="宋体" w:eastAsia="宋体" w:cs="宋体"/>
          <w:b/>
          <w:bCs w:val="0"/>
          <w:sz w:val="32"/>
          <w:szCs w:val="32"/>
        </w:rPr>
        <w:t>第三部分</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部门决算情况说明</w:t>
      </w:r>
    </w:p>
    <w:p w14:paraId="1CC010CE">
      <w:pPr>
        <w:pStyle w:val="13"/>
        <w:spacing w:line="500" w:lineRule="exact"/>
        <w:ind w:firstLine="800" w:firstLineChars="250"/>
        <w:rPr>
          <w:rFonts w:hint="eastAsia" w:ascii="宋体" w:hAnsi="宋体" w:eastAsia="宋体" w:cs="宋体"/>
          <w:sz w:val="32"/>
          <w:szCs w:val="32"/>
        </w:rPr>
      </w:pPr>
      <w:r>
        <w:rPr>
          <w:rFonts w:hint="eastAsia" w:ascii="宋体" w:hAnsi="宋体" w:eastAsia="宋体" w:cs="宋体"/>
          <w:sz w:val="32"/>
          <w:szCs w:val="32"/>
        </w:rPr>
        <w:t>一、收入支出决算总体情况说明</w:t>
      </w:r>
    </w:p>
    <w:p w14:paraId="5C2A845E">
      <w:pPr>
        <w:spacing w:line="500" w:lineRule="exact"/>
        <w:ind w:firstLine="800" w:firstLineChars="250"/>
        <w:jc w:val="left"/>
        <w:rPr>
          <w:rFonts w:hint="eastAsia" w:ascii="宋体" w:hAnsi="宋体" w:eastAsia="宋体" w:cs="宋体"/>
          <w:sz w:val="32"/>
          <w:szCs w:val="32"/>
        </w:rPr>
      </w:pPr>
      <w:r>
        <w:rPr>
          <w:rFonts w:hint="eastAsia" w:ascii="宋体" w:hAnsi="宋体" w:eastAsia="宋体" w:cs="宋体"/>
          <w:sz w:val="32"/>
          <w:szCs w:val="32"/>
        </w:rPr>
        <w:t>二、收入决算情况说明</w:t>
      </w:r>
    </w:p>
    <w:p w14:paraId="4B865F63">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三、支出决算情况说明</w:t>
      </w:r>
    </w:p>
    <w:p w14:paraId="0C5F2376">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四、财政拨款收入支出决算总体情况说明</w:t>
      </w:r>
    </w:p>
    <w:p w14:paraId="083FB05C">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五、一般公共预算财政拨款支出决算情况说明</w:t>
      </w:r>
    </w:p>
    <w:p w14:paraId="74B662CA">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六、一般公共预算财政拨款基本支出决算情况说明</w:t>
      </w:r>
    </w:p>
    <w:p w14:paraId="41567A2A">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七、财政拨款三公经费支出决算情况说明</w:t>
      </w:r>
    </w:p>
    <w:p w14:paraId="1A8B937F">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八、政府性基金预算收入支出决算情况</w:t>
      </w:r>
    </w:p>
    <w:p w14:paraId="505CE4B5">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九、国有资本经营预算财政拨款支出决算情况</w:t>
      </w:r>
    </w:p>
    <w:p w14:paraId="19BA102B">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十、关于机关运行经费支出说明</w:t>
      </w:r>
    </w:p>
    <w:p w14:paraId="766F0D0D">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十一、一般性支出情况说明</w:t>
      </w:r>
    </w:p>
    <w:p w14:paraId="4788FC21">
      <w:pPr>
        <w:autoSpaceDE w:val="0"/>
        <w:autoSpaceDN w:val="0"/>
        <w:adjustRightInd w:val="0"/>
        <w:spacing w:line="500" w:lineRule="exact"/>
        <w:ind w:firstLine="800" w:firstLineChars="250"/>
        <w:jc w:val="left"/>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十二、关于政府采购支出说明</w:t>
      </w:r>
    </w:p>
    <w:p w14:paraId="2237197F">
      <w:pPr>
        <w:pStyle w:val="13"/>
        <w:spacing w:line="500" w:lineRule="exact"/>
        <w:ind w:firstLine="800" w:firstLineChars="250"/>
        <w:rPr>
          <w:rFonts w:hint="eastAsia" w:ascii="宋体" w:hAnsi="宋体" w:eastAsia="宋体" w:cs="宋体"/>
          <w:sz w:val="32"/>
          <w:szCs w:val="32"/>
          <w:lang w:eastAsia="zh-CN"/>
        </w:rPr>
      </w:pPr>
      <w:r>
        <w:rPr>
          <w:rFonts w:hint="eastAsia" w:ascii="宋体" w:hAnsi="宋体" w:eastAsia="宋体" w:cs="宋体"/>
          <w:sz w:val="32"/>
          <w:szCs w:val="32"/>
          <w:lang w:eastAsia="zh-CN"/>
        </w:rPr>
        <w:t>十三、关于国有资产占用情况说明</w:t>
      </w:r>
    </w:p>
    <w:p w14:paraId="602FFD33">
      <w:pPr>
        <w:pStyle w:val="13"/>
        <w:spacing w:line="500" w:lineRule="exact"/>
        <w:ind w:firstLine="800" w:firstLineChars="250"/>
        <w:rPr>
          <w:rFonts w:hint="eastAsia" w:ascii="宋体" w:hAnsi="宋体" w:eastAsia="宋体" w:cs="宋体"/>
          <w:sz w:val="32"/>
          <w:szCs w:val="32"/>
          <w:lang w:eastAsia="zh-CN"/>
        </w:rPr>
      </w:pPr>
      <w:r>
        <w:rPr>
          <w:rFonts w:hint="eastAsia" w:ascii="宋体" w:hAnsi="宋体" w:eastAsia="宋体" w:cs="宋体"/>
          <w:sz w:val="32"/>
          <w:szCs w:val="32"/>
          <w:lang w:eastAsia="zh-CN"/>
        </w:rPr>
        <w:t>十四、关于2023年度预算绩效情况的说明</w:t>
      </w:r>
    </w:p>
    <w:p w14:paraId="3F6CD5FB">
      <w:pPr>
        <w:pStyle w:val="13"/>
        <w:spacing w:line="500" w:lineRule="exact"/>
        <w:rPr>
          <w:rFonts w:hint="eastAsia" w:ascii="宋体" w:hAnsi="宋体" w:eastAsia="宋体" w:cs="宋体"/>
          <w:b/>
          <w:bCs w:val="0"/>
          <w:sz w:val="32"/>
          <w:szCs w:val="32"/>
        </w:rPr>
      </w:pPr>
      <w:r>
        <w:rPr>
          <w:rFonts w:hint="eastAsia" w:ascii="宋体" w:hAnsi="宋体" w:eastAsia="宋体" w:cs="宋体"/>
          <w:b/>
          <w:bCs w:val="0"/>
          <w:sz w:val="32"/>
          <w:szCs w:val="32"/>
        </w:rPr>
        <w:t>第四部分</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rPr>
        <w:t>名词解释</w:t>
      </w:r>
    </w:p>
    <w:p w14:paraId="0D90B160">
      <w:pPr>
        <w:pStyle w:val="13"/>
        <w:spacing w:line="500" w:lineRule="exact"/>
        <w:rPr>
          <w:rFonts w:hint="eastAsia" w:ascii="宋体" w:hAnsi="宋体" w:eastAsia="宋体" w:cs="宋体"/>
          <w:b/>
          <w:bCs w:val="0"/>
          <w:sz w:val="32"/>
          <w:szCs w:val="32"/>
          <w:lang w:eastAsia="zh-CN"/>
        </w:rPr>
      </w:pPr>
      <w:r>
        <w:rPr>
          <w:rFonts w:hint="eastAsia" w:ascii="宋体" w:hAnsi="宋体" w:eastAsia="宋体" w:cs="宋体"/>
          <w:b/>
          <w:bCs w:val="0"/>
          <w:sz w:val="32"/>
          <w:szCs w:val="32"/>
        </w:rPr>
        <w:t>第</w:t>
      </w:r>
      <w:r>
        <w:rPr>
          <w:rFonts w:hint="eastAsia" w:ascii="宋体" w:hAnsi="宋体" w:eastAsia="宋体" w:cs="宋体"/>
          <w:b/>
          <w:bCs w:val="0"/>
          <w:sz w:val="32"/>
          <w:szCs w:val="32"/>
          <w:lang w:eastAsia="zh-CN"/>
        </w:rPr>
        <w:t>五</w:t>
      </w:r>
      <w:r>
        <w:rPr>
          <w:rFonts w:hint="eastAsia" w:ascii="宋体" w:hAnsi="宋体" w:eastAsia="宋体" w:cs="宋体"/>
          <w:b/>
          <w:bCs w:val="0"/>
          <w:sz w:val="32"/>
          <w:szCs w:val="32"/>
        </w:rPr>
        <w:t>部分</w:t>
      </w:r>
      <w:r>
        <w:rPr>
          <w:rFonts w:hint="eastAsia" w:ascii="宋体" w:hAnsi="宋体" w:eastAsia="宋体" w:cs="宋体"/>
          <w:b/>
          <w:bCs w:val="0"/>
          <w:sz w:val="32"/>
          <w:szCs w:val="32"/>
          <w:lang w:val="en-US" w:eastAsia="zh-CN"/>
        </w:rPr>
        <w:t xml:space="preserve"> </w:t>
      </w:r>
      <w:r>
        <w:rPr>
          <w:rFonts w:hint="eastAsia" w:ascii="宋体" w:hAnsi="宋体" w:eastAsia="宋体" w:cs="宋体"/>
          <w:b/>
          <w:bCs w:val="0"/>
          <w:sz w:val="32"/>
          <w:szCs w:val="32"/>
          <w:lang w:eastAsia="zh-CN"/>
        </w:rPr>
        <w:t>附件</w:t>
      </w:r>
    </w:p>
    <w:p w14:paraId="7A4451AB">
      <w:pPr>
        <w:pStyle w:val="13"/>
        <w:spacing w:line="500" w:lineRule="exact"/>
        <w:rPr>
          <w:rFonts w:hint="eastAsia" w:ascii="黑体" w:hAnsi="黑体" w:eastAsia="黑体" w:cs="黑体"/>
          <w:b w:val="0"/>
          <w:bCs/>
          <w:sz w:val="28"/>
          <w:szCs w:val="28"/>
        </w:rPr>
      </w:pPr>
    </w:p>
    <w:p w14:paraId="5A1BCD5E">
      <w:pPr>
        <w:pStyle w:val="13"/>
        <w:jc w:val="center"/>
        <w:rPr>
          <w:rFonts w:hint="eastAsia" w:ascii="黑体" w:hAnsi="黑体" w:eastAsia="黑体" w:cs="黑体"/>
          <w:b/>
          <w:bCs/>
          <w:sz w:val="44"/>
          <w:szCs w:val="44"/>
        </w:rPr>
      </w:pPr>
      <w:r>
        <w:rPr>
          <w:rFonts w:hint="eastAsia" w:ascii="黑体" w:hAnsi="黑体" w:eastAsia="黑体" w:cs="黑体"/>
          <w:b/>
          <w:bCs/>
          <w:sz w:val="44"/>
          <w:szCs w:val="44"/>
        </w:rPr>
        <w:t xml:space="preserve">第一部分 </w:t>
      </w:r>
    </w:p>
    <w:p w14:paraId="596045DD">
      <w:pPr>
        <w:pStyle w:val="13"/>
        <w:jc w:val="center"/>
        <w:rPr>
          <w:rFonts w:hint="eastAsia" w:ascii="黑体" w:hAnsi="黑体" w:eastAsia="黑体" w:cs="黑体"/>
          <w:b/>
          <w:bCs/>
          <w:sz w:val="44"/>
          <w:szCs w:val="44"/>
        </w:rPr>
      </w:pPr>
      <w:r>
        <w:rPr>
          <w:rFonts w:hint="eastAsia" w:ascii="黑体" w:hAnsi="黑体" w:eastAsia="黑体" w:cs="黑体"/>
          <w:b/>
          <w:bCs/>
          <w:sz w:val="44"/>
          <w:szCs w:val="44"/>
          <w:lang w:eastAsia="zh-CN"/>
        </w:rPr>
        <w:t>华容县开放大学（</w:t>
      </w:r>
      <w:r>
        <w:rPr>
          <w:rFonts w:hint="eastAsia" w:ascii="黑体" w:hAnsi="黑体" w:eastAsia="黑体" w:cs="黑体"/>
          <w:b/>
          <w:bCs/>
          <w:sz w:val="44"/>
          <w:szCs w:val="44"/>
        </w:rPr>
        <w:t>单位</w:t>
      </w:r>
      <w:r>
        <w:rPr>
          <w:rFonts w:hint="eastAsia" w:ascii="黑体" w:hAnsi="黑体" w:eastAsia="黑体" w:cs="黑体"/>
          <w:b/>
          <w:bCs/>
          <w:sz w:val="44"/>
          <w:szCs w:val="44"/>
          <w:lang w:eastAsia="zh-CN"/>
        </w:rPr>
        <w:t>）</w:t>
      </w:r>
      <w:r>
        <w:rPr>
          <w:rFonts w:hint="eastAsia" w:ascii="黑体" w:hAnsi="黑体" w:eastAsia="黑体" w:cs="黑体"/>
          <w:b/>
          <w:bCs/>
          <w:sz w:val="44"/>
          <w:szCs w:val="44"/>
        </w:rPr>
        <w:t>概况</w:t>
      </w:r>
    </w:p>
    <w:p w14:paraId="16DA7320">
      <w:pPr>
        <w:pStyle w:val="14"/>
        <w:numPr>
          <w:ilvl w:val="0"/>
          <w:numId w:val="0"/>
        </w:numPr>
        <w:ind w:leftChars="0" w:firstLine="640" w:firstLineChars="200"/>
        <w:jc w:val="left"/>
        <w:rPr>
          <w:rFonts w:hint="eastAsia" w:ascii="宋体" w:hAnsi="宋体" w:eastAsia="宋体" w:cs="宋体"/>
          <w:b/>
          <w:bCs/>
          <w:sz w:val="32"/>
          <w:szCs w:val="32"/>
        </w:rPr>
      </w:pPr>
      <w:r>
        <w:rPr>
          <w:rFonts w:hint="eastAsia" w:ascii="宋体" w:hAnsi="宋体" w:eastAsia="宋体" w:cs="宋体"/>
          <w:b/>
          <w:bCs/>
          <w:sz w:val="32"/>
          <w:szCs w:val="32"/>
          <w:lang w:eastAsia="zh-CN"/>
        </w:rPr>
        <w:t>一、</w:t>
      </w:r>
      <w:r>
        <w:rPr>
          <w:rFonts w:hint="eastAsia" w:ascii="宋体" w:hAnsi="宋体" w:eastAsia="宋体" w:cs="宋体"/>
          <w:b/>
          <w:bCs/>
          <w:sz w:val="32"/>
          <w:szCs w:val="32"/>
        </w:rPr>
        <w:t>部门职责</w:t>
      </w:r>
    </w:p>
    <w:p w14:paraId="2D7CCFEA">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单位主要职能职责是</w:t>
      </w:r>
      <w:r>
        <w:rPr>
          <w:rFonts w:hint="eastAsia" w:ascii="宋体" w:hAnsi="宋体" w:eastAsia="宋体" w:cs="宋体"/>
          <w:b/>
          <w:sz w:val="32"/>
          <w:szCs w:val="32"/>
        </w:rPr>
        <w:t>：</w:t>
      </w:r>
      <w:r>
        <w:rPr>
          <w:rFonts w:hint="eastAsia" w:ascii="宋体" w:hAnsi="宋体" w:eastAsia="宋体" w:cs="宋体"/>
          <w:sz w:val="32"/>
          <w:szCs w:val="32"/>
        </w:rPr>
        <w:t>服务华容县全民终身学习，推进华容县开放教育体系建设，探索高等教育、职业教育与继续教育融合发展，教师远程教育和继续教育培训。</w:t>
      </w:r>
    </w:p>
    <w:p w14:paraId="2322192C">
      <w:pPr>
        <w:widowControl/>
        <w:spacing w:line="600" w:lineRule="exact"/>
        <w:ind w:firstLine="640" w:firstLineChars="200"/>
        <w:rPr>
          <w:rFonts w:hint="eastAsia" w:ascii="宋体" w:hAnsi="宋体" w:eastAsia="宋体" w:cs="宋体"/>
          <w:b/>
          <w:bCs w:val="0"/>
          <w:kern w:val="0"/>
          <w:sz w:val="32"/>
          <w:szCs w:val="32"/>
        </w:rPr>
      </w:pPr>
      <w:r>
        <w:rPr>
          <w:rFonts w:hint="eastAsia" w:ascii="宋体" w:hAnsi="宋体" w:eastAsia="宋体" w:cs="宋体"/>
          <w:b/>
          <w:bCs w:val="0"/>
          <w:kern w:val="0"/>
          <w:sz w:val="32"/>
          <w:szCs w:val="32"/>
        </w:rPr>
        <w:t>二、机构设置及决算单位构成</w:t>
      </w:r>
    </w:p>
    <w:p w14:paraId="2463AD2E">
      <w:pPr>
        <w:snapToGrid w:val="0"/>
        <w:spacing w:line="520" w:lineRule="exact"/>
        <w:ind w:firstLine="640" w:firstLineChars="200"/>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（一）内设机构设置。</w:t>
      </w:r>
      <w:r>
        <w:rPr>
          <w:rFonts w:hint="eastAsia" w:ascii="宋体" w:hAnsi="宋体" w:eastAsia="宋体" w:cs="宋体"/>
          <w:bCs/>
          <w:kern w:val="0"/>
          <w:sz w:val="32"/>
          <w:szCs w:val="32"/>
          <w:lang w:eastAsia="zh-CN"/>
        </w:rPr>
        <w:t>华容县开放大学</w:t>
      </w:r>
      <w:r>
        <w:rPr>
          <w:rFonts w:hint="eastAsia" w:ascii="宋体" w:hAnsi="宋体" w:eastAsia="宋体" w:cs="宋体"/>
          <w:bCs/>
          <w:kern w:val="0"/>
          <w:sz w:val="32"/>
          <w:szCs w:val="32"/>
        </w:rPr>
        <w:t>内设机构包括：</w:t>
      </w:r>
      <w:r>
        <w:rPr>
          <w:rFonts w:hint="eastAsia" w:ascii="宋体" w:hAnsi="宋体" w:eastAsia="宋体" w:cs="宋体"/>
          <w:sz w:val="32"/>
          <w:szCs w:val="32"/>
        </w:rPr>
        <w:t>办公室、科教处、教务处、后勤</w:t>
      </w:r>
      <w:r>
        <w:rPr>
          <w:rFonts w:hint="eastAsia" w:ascii="宋体" w:hAnsi="宋体" w:eastAsia="宋体" w:cs="宋体"/>
          <w:sz w:val="32"/>
          <w:szCs w:val="32"/>
          <w:lang w:eastAsia="zh-CN"/>
        </w:rPr>
        <w:t>处。</w:t>
      </w:r>
    </w:p>
    <w:p w14:paraId="50A913C9">
      <w:pPr>
        <w:widowControl/>
        <w:spacing w:line="600" w:lineRule="exact"/>
        <w:ind w:firstLine="640" w:firstLineChars="200"/>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（二）决算单位构成。</w:t>
      </w:r>
      <w:r>
        <w:rPr>
          <w:rFonts w:hint="eastAsia" w:ascii="宋体" w:hAnsi="宋体" w:eastAsia="宋体" w:cs="宋体"/>
          <w:bCs/>
          <w:kern w:val="0"/>
          <w:sz w:val="32"/>
          <w:szCs w:val="32"/>
          <w:lang w:eastAsia="zh-CN"/>
        </w:rPr>
        <w:t>华容县开放大学</w:t>
      </w:r>
      <w:r>
        <w:rPr>
          <w:rFonts w:hint="eastAsia" w:ascii="宋体" w:hAnsi="宋体" w:eastAsia="宋体" w:cs="宋体"/>
          <w:bCs/>
          <w:kern w:val="0"/>
          <w:sz w:val="32"/>
          <w:szCs w:val="32"/>
        </w:rPr>
        <w:t>202</w:t>
      </w:r>
      <w:r>
        <w:rPr>
          <w:rFonts w:hint="eastAsia" w:ascii="宋体" w:hAnsi="宋体" w:eastAsia="宋体" w:cs="宋体"/>
          <w:bCs/>
          <w:kern w:val="0"/>
          <w:sz w:val="32"/>
          <w:szCs w:val="32"/>
          <w:lang w:val="en-US" w:eastAsia="zh-CN"/>
        </w:rPr>
        <w:t>3</w:t>
      </w:r>
      <w:r>
        <w:rPr>
          <w:rFonts w:hint="eastAsia" w:ascii="宋体" w:hAnsi="宋体" w:eastAsia="宋体" w:cs="宋体"/>
          <w:bCs/>
          <w:kern w:val="0"/>
          <w:sz w:val="32"/>
          <w:szCs w:val="32"/>
        </w:rPr>
        <w:t>年部门决算汇总公开单位构成包括：</w:t>
      </w:r>
      <w:r>
        <w:rPr>
          <w:rFonts w:hint="eastAsia" w:ascii="宋体" w:hAnsi="宋体" w:eastAsia="宋体" w:cs="宋体"/>
          <w:bCs/>
          <w:kern w:val="0"/>
          <w:sz w:val="32"/>
          <w:szCs w:val="32"/>
          <w:lang w:eastAsia="zh-CN"/>
        </w:rPr>
        <w:t>华容县开放大学</w:t>
      </w:r>
      <w:r>
        <w:rPr>
          <w:rFonts w:hint="eastAsia" w:ascii="宋体" w:hAnsi="宋体" w:eastAsia="宋体" w:cs="宋体"/>
          <w:bCs/>
          <w:kern w:val="0"/>
          <w:sz w:val="32"/>
          <w:szCs w:val="32"/>
        </w:rPr>
        <w:t>单位本级</w:t>
      </w:r>
      <w:r>
        <w:rPr>
          <w:rFonts w:hint="eastAsia" w:ascii="宋体" w:hAnsi="宋体" w:eastAsia="宋体" w:cs="宋体"/>
          <w:bCs/>
          <w:kern w:val="0"/>
          <w:sz w:val="32"/>
          <w:szCs w:val="32"/>
          <w:lang w:eastAsia="zh-CN"/>
        </w:rPr>
        <w:t>。</w:t>
      </w:r>
    </w:p>
    <w:p w14:paraId="2C6F8AC7">
      <w:pPr>
        <w:jc w:val="left"/>
        <w:rPr>
          <w:rFonts w:ascii="仿宋_GB2312" w:eastAsia="仿宋_GB2312" w:hAnsiTheme="minorEastAsia"/>
          <w:sz w:val="28"/>
          <w:szCs w:val="32"/>
        </w:rPr>
      </w:pPr>
    </w:p>
    <w:p w14:paraId="2517AFAB">
      <w:pPr>
        <w:pStyle w:val="13"/>
        <w:jc w:val="center"/>
        <w:rPr>
          <w:rFonts w:hint="eastAsia" w:ascii="黑体" w:hAnsi="黑体" w:eastAsia="黑体" w:cs="黑体"/>
          <w:b/>
          <w:bCs/>
          <w:sz w:val="44"/>
          <w:szCs w:val="44"/>
        </w:rPr>
      </w:pPr>
      <w:r>
        <w:rPr>
          <w:rFonts w:hint="eastAsia" w:ascii="黑体" w:hAnsi="黑体" w:eastAsia="黑体" w:cs="黑体"/>
          <w:b/>
          <w:bCs/>
          <w:sz w:val="44"/>
          <w:szCs w:val="44"/>
        </w:rPr>
        <w:t>第二部分</w:t>
      </w:r>
    </w:p>
    <w:p w14:paraId="3BB8CEF7">
      <w:pPr>
        <w:pStyle w:val="13"/>
        <w:jc w:val="center"/>
        <w:rPr>
          <w:rFonts w:hint="eastAsia" w:ascii="黑体" w:hAnsi="黑体" w:eastAsia="黑体" w:cs="黑体"/>
          <w:b/>
          <w:bCs/>
          <w:sz w:val="44"/>
          <w:szCs w:val="44"/>
        </w:rPr>
      </w:pPr>
      <w:r>
        <w:rPr>
          <w:rFonts w:hint="eastAsia" w:ascii="黑体" w:hAnsi="黑体" w:eastAsia="黑体" w:cs="黑体"/>
          <w:b/>
          <w:bCs/>
          <w:sz w:val="44"/>
          <w:szCs w:val="44"/>
        </w:rPr>
        <w:t>部门决算表</w:t>
      </w:r>
    </w:p>
    <w:p w14:paraId="2F60500A">
      <w:pPr>
        <w:pStyle w:val="13"/>
        <w:jc w:val="center"/>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详见附件表格</w:t>
      </w:r>
    </w:p>
    <w:p w14:paraId="401CBBD5">
      <w:pPr>
        <w:pStyle w:val="13"/>
        <w:jc w:val="center"/>
        <w:rPr>
          <w:rFonts w:hint="eastAsia" w:ascii="方正小标宋_GBK" w:hAnsi="方正小标宋_GBK" w:eastAsia="方正小标宋_GBK" w:cs="方正小标宋_GBK"/>
          <w:sz w:val="48"/>
          <w:szCs w:val="48"/>
        </w:rPr>
      </w:pPr>
    </w:p>
    <w:p w14:paraId="6F50FC78">
      <w:pPr>
        <w:pStyle w:val="13"/>
        <w:jc w:val="center"/>
        <w:rPr>
          <w:rFonts w:hint="eastAsia" w:ascii="黑体" w:hAnsi="黑体" w:eastAsia="黑体" w:cs="黑体"/>
          <w:b/>
          <w:bCs/>
          <w:sz w:val="44"/>
          <w:szCs w:val="44"/>
        </w:rPr>
      </w:pPr>
      <w:r>
        <w:rPr>
          <w:rFonts w:hint="eastAsia" w:ascii="黑体" w:hAnsi="黑体" w:eastAsia="黑体" w:cs="黑体"/>
          <w:b/>
          <w:bCs/>
          <w:sz w:val="44"/>
          <w:szCs w:val="44"/>
        </w:rPr>
        <w:t>第三部分</w:t>
      </w:r>
    </w:p>
    <w:p w14:paraId="4FA557AB">
      <w:pPr>
        <w:pStyle w:val="13"/>
        <w:jc w:val="center"/>
        <w:rPr>
          <w:rFonts w:hint="eastAsia"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3</w:t>
      </w:r>
      <w:r>
        <w:rPr>
          <w:rFonts w:hint="eastAsia" w:ascii="黑体" w:hAnsi="黑体" w:eastAsia="黑体" w:cs="黑体"/>
          <w:b/>
          <w:bCs/>
          <w:sz w:val="44"/>
          <w:szCs w:val="44"/>
        </w:rPr>
        <w:t>年度部门决算情况说明</w:t>
      </w:r>
    </w:p>
    <w:p w14:paraId="0BB12E77">
      <w:pPr>
        <w:widowControl/>
        <w:ind w:firstLine="640" w:firstLineChars="200"/>
        <w:jc w:val="left"/>
        <w:rPr>
          <w:rFonts w:hint="eastAsia" w:ascii="宋体" w:hAnsi="宋体" w:eastAsia="宋体" w:cs="宋体"/>
          <w:b/>
          <w:bCs w:val="0"/>
          <w:sz w:val="32"/>
          <w:szCs w:val="32"/>
        </w:rPr>
      </w:pPr>
      <w:r>
        <w:rPr>
          <w:rFonts w:hint="eastAsia" w:ascii="宋体" w:hAnsi="宋体" w:eastAsia="宋体" w:cs="宋体"/>
          <w:b/>
          <w:bCs w:val="0"/>
          <w:sz w:val="32"/>
          <w:szCs w:val="32"/>
        </w:rPr>
        <w:t>一、收入支出决算总体情况说明</w:t>
      </w:r>
    </w:p>
    <w:p w14:paraId="623216C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color w:val="000000" w:themeColor="text1"/>
          <w:sz w:val="32"/>
          <w:szCs w:val="32"/>
          <w:highlight w:val="none"/>
          <w:shd w:val="clear" w:color="FFFFFF"/>
          <w14:textFill>
            <w14:solidFill>
              <w14:schemeClr w14:val="tx1"/>
            </w14:solidFill>
          </w14:textFill>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年度收、支总计</w:t>
      </w:r>
      <w:r>
        <w:rPr>
          <w:rFonts w:hint="eastAsia" w:ascii="宋体" w:hAnsi="宋体" w:eastAsia="宋体" w:cs="宋体"/>
          <w:sz w:val="32"/>
          <w:szCs w:val="32"/>
          <w:lang w:val="en-US" w:eastAsia="zh-CN"/>
        </w:rPr>
        <w:t>434.23</w:t>
      </w:r>
      <w:r>
        <w:rPr>
          <w:rFonts w:hint="eastAsia" w:ascii="宋体" w:hAnsi="宋体" w:eastAsia="宋体" w:cs="宋体"/>
          <w:sz w:val="32"/>
          <w:szCs w:val="32"/>
        </w:rPr>
        <w:t>万元。与上年相比，</w:t>
      </w:r>
      <w:r>
        <w:rPr>
          <w:rFonts w:hint="eastAsia" w:ascii="宋体" w:hAnsi="宋体" w:eastAsia="宋体" w:cs="宋体"/>
          <w:color w:val="auto"/>
          <w:sz w:val="32"/>
          <w:szCs w:val="32"/>
          <w:highlight w:val="white"/>
          <w:lang w:val="zh-CN"/>
        </w:rPr>
        <w:t>本单位202</w:t>
      </w:r>
      <w:r>
        <w:rPr>
          <w:rFonts w:hint="eastAsia" w:ascii="宋体" w:hAnsi="宋体" w:eastAsia="宋体" w:cs="宋体"/>
          <w:color w:val="auto"/>
          <w:sz w:val="32"/>
          <w:szCs w:val="32"/>
          <w:highlight w:val="white"/>
          <w:lang w:val="en-US" w:eastAsia="zh-CN"/>
        </w:rPr>
        <w:t>3</w:t>
      </w:r>
      <w:r>
        <w:rPr>
          <w:rFonts w:hint="eastAsia" w:ascii="宋体" w:hAnsi="宋体" w:eastAsia="宋体" w:cs="宋体"/>
          <w:color w:val="auto"/>
          <w:sz w:val="32"/>
          <w:szCs w:val="32"/>
          <w:highlight w:val="white"/>
          <w:lang w:val="zh-CN"/>
        </w:rPr>
        <w:t>年部门决算为新报单位，新报因素是新增单位，没有与上年对比情况。</w:t>
      </w:r>
      <w:r>
        <w:rPr>
          <w:rFonts w:hint="eastAsia" w:ascii="宋体" w:hAnsi="宋体" w:eastAsia="宋体" w:cs="宋体"/>
          <w:color w:val="000000" w:themeColor="text1"/>
          <w:sz w:val="32"/>
          <w:szCs w:val="32"/>
          <w:highlight w:val="none"/>
          <w:shd w:val="clear" w:color="FFFFFF"/>
          <w14:textFill>
            <w14:solidFill>
              <w14:schemeClr w14:val="tx1"/>
            </w14:solidFill>
          </w14:textFill>
        </w:rPr>
        <w:t>主要是因为</w:t>
      </w:r>
      <w:r>
        <w:rPr>
          <w:rFonts w:hint="eastAsia" w:ascii="宋体" w:hAnsi="宋体" w:eastAsia="宋体" w:cs="宋体"/>
          <w:color w:val="000000" w:themeColor="text1"/>
          <w:sz w:val="32"/>
          <w:szCs w:val="32"/>
          <w:highlight w:val="none"/>
          <w:shd w:val="clear" w:color="FFFFFF"/>
          <w:lang w:eastAsia="zh-CN"/>
          <w14:textFill>
            <w14:solidFill>
              <w14:schemeClr w14:val="tx1"/>
            </w14:solidFill>
          </w14:textFill>
        </w:rPr>
        <w:t>：</w:t>
      </w:r>
      <w:r>
        <w:rPr>
          <w:rFonts w:hint="eastAsia" w:ascii="宋体" w:hAnsi="宋体" w:eastAsia="宋体" w:cs="宋体"/>
          <w:color w:val="000000" w:themeColor="text1"/>
          <w:sz w:val="32"/>
          <w:szCs w:val="32"/>
          <w:highlight w:val="none"/>
          <w:shd w:val="clear" w:color="FFFFFF"/>
          <w:lang w:val="en-US" w:eastAsia="zh-CN"/>
          <w14:textFill>
            <w14:solidFill>
              <w14:schemeClr w14:val="tx1"/>
            </w14:solidFill>
          </w14:textFill>
        </w:rPr>
        <w:t>2023年</w:t>
      </w:r>
      <w:r>
        <w:rPr>
          <w:rFonts w:hint="eastAsia" w:ascii="宋体" w:hAnsi="宋体" w:eastAsia="宋体" w:cs="宋体"/>
          <w:color w:val="000000" w:themeColor="text1"/>
          <w:sz w:val="32"/>
          <w:szCs w:val="32"/>
          <w:highlight w:val="none"/>
          <w:shd w:val="clear" w:color="FFFFFF"/>
          <w:lang w:eastAsia="zh-CN"/>
          <w14:textFill>
            <w14:solidFill>
              <w14:schemeClr w14:val="tx1"/>
            </w14:solidFill>
          </w14:textFill>
        </w:rPr>
        <w:t>新增单位上年没有数据。</w:t>
      </w:r>
    </w:p>
    <w:p w14:paraId="2B19F9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二、收入决算情况说明</w:t>
      </w:r>
    </w:p>
    <w:p w14:paraId="4ED96E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年度收入合计</w:t>
      </w:r>
      <w:r>
        <w:rPr>
          <w:rFonts w:hint="eastAsia" w:ascii="宋体" w:hAnsi="宋体" w:eastAsia="宋体" w:cs="宋体"/>
          <w:sz w:val="32"/>
          <w:szCs w:val="32"/>
          <w:lang w:val="en-US" w:eastAsia="zh-CN"/>
        </w:rPr>
        <w:t>434.23</w:t>
      </w:r>
      <w:r>
        <w:rPr>
          <w:rFonts w:hint="eastAsia" w:ascii="宋体" w:hAnsi="宋体" w:eastAsia="宋体" w:cs="宋体"/>
          <w:sz w:val="32"/>
          <w:szCs w:val="32"/>
        </w:rPr>
        <w:t>万元，其中：财政拨款收入</w:t>
      </w:r>
      <w:r>
        <w:rPr>
          <w:rFonts w:hint="eastAsia" w:ascii="宋体" w:hAnsi="宋体" w:eastAsia="宋体" w:cs="宋体"/>
          <w:sz w:val="32"/>
          <w:szCs w:val="32"/>
          <w:lang w:val="en-US" w:eastAsia="zh-CN"/>
        </w:rPr>
        <w:t>377.14</w:t>
      </w:r>
      <w:r>
        <w:rPr>
          <w:rFonts w:hint="eastAsia" w:ascii="宋体" w:hAnsi="宋体" w:eastAsia="宋体" w:cs="宋体"/>
          <w:sz w:val="32"/>
          <w:szCs w:val="32"/>
        </w:rPr>
        <w:t>万元，占</w:t>
      </w:r>
      <w:r>
        <w:rPr>
          <w:rFonts w:hint="eastAsia" w:ascii="宋体" w:hAnsi="宋体" w:eastAsia="宋体" w:cs="宋体"/>
          <w:sz w:val="32"/>
          <w:szCs w:val="32"/>
          <w:lang w:val="en-US" w:eastAsia="zh-CN"/>
        </w:rPr>
        <w:t>86.85</w:t>
      </w:r>
      <w:r>
        <w:rPr>
          <w:rFonts w:hint="eastAsia" w:ascii="宋体" w:hAnsi="宋体" w:eastAsia="宋体" w:cs="宋体"/>
          <w:sz w:val="32"/>
          <w:szCs w:val="32"/>
        </w:rPr>
        <w:t>%；上级补助收入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%；事业收入</w:t>
      </w:r>
      <w:r>
        <w:rPr>
          <w:rFonts w:hint="eastAsia" w:ascii="宋体" w:hAnsi="宋体" w:eastAsia="宋体" w:cs="宋体"/>
          <w:sz w:val="32"/>
          <w:szCs w:val="32"/>
          <w:lang w:val="en-US" w:eastAsia="zh-CN"/>
        </w:rPr>
        <w:t>57.09</w:t>
      </w:r>
      <w:r>
        <w:rPr>
          <w:rFonts w:hint="eastAsia" w:ascii="宋体" w:hAnsi="宋体" w:eastAsia="宋体" w:cs="宋体"/>
          <w:sz w:val="32"/>
          <w:szCs w:val="32"/>
        </w:rPr>
        <w:t>万元，占</w:t>
      </w:r>
      <w:r>
        <w:rPr>
          <w:rFonts w:hint="eastAsia" w:ascii="宋体" w:hAnsi="宋体" w:eastAsia="宋体" w:cs="宋体"/>
          <w:sz w:val="32"/>
          <w:szCs w:val="32"/>
          <w:lang w:val="en-US" w:eastAsia="zh-CN"/>
        </w:rPr>
        <w:t>13.15</w:t>
      </w:r>
      <w:r>
        <w:rPr>
          <w:rFonts w:hint="eastAsia" w:ascii="宋体" w:hAnsi="宋体" w:eastAsia="宋体" w:cs="宋体"/>
          <w:sz w:val="32"/>
          <w:szCs w:val="32"/>
        </w:rPr>
        <w:t>%；经营收入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%；附属单位上缴收入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14:paraId="57EC7D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三、支出决算情况说明</w:t>
      </w:r>
    </w:p>
    <w:p w14:paraId="42BC19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年度支出合计</w:t>
      </w:r>
      <w:r>
        <w:rPr>
          <w:rFonts w:hint="eastAsia" w:ascii="宋体" w:hAnsi="宋体" w:eastAsia="宋体" w:cs="宋体"/>
          <w:sz w:val="32"/>
          <w:szCs w:val="32"/>
          <w:lang w:val="en-US" w:eastAsia="zh-CN"/>
        </w:rPr>
        <w:t>430.22</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430.22</w:t>
      </w:r>
      <w:r>
        <w:rPr>
          <w:rFonts w:hint="eastAsia" w:ascii="宋体" w:hAnsi="宋体" w:eastAsia="宋体" w:cs="宋体"/>
          <w:sz w:val="32"/>
          <w:szCs w:val="32"/>
        </w:rPr>
        <w:t>万元，占</w:t>
      </w:r>
      <w:r>
        <w:rPr>
          <w:rFonts w:hint="eastAsia" w:ascii="宋体" w:hAnsi="宋体" w:eastAsia="宋体" w:cs="宋体"/>
          <w:sz w:val="32"/>
          <w:szCs w:val="32"/>
          <w:lang w:val="en-US" w:eastAsia="zh-CN"/>
        </w:rPr>
        <w:t>100</w:t>
      </w:r>
      <w:r>
        <w:rPr>
          <w:rFonts w:hint="eastAsia" w:ascii="宋体" w:hAnsi="宋体" w:eastAsia="宋体" w:cs="宋体"/>
          <w:sz w:val="32"/>
          <w:szCs w:val="32"/>
        </w:rPr>
        <w:t>%；项目支出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%；上缴上级支出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%；经营支出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%；对附属单位补助支出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14:paraId="4ACD0D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四、财政拨款收入支出决算总体情况说明</w:t>
      </w:r>
    </w:p>
    <w:p w14:paraId="34939667">
      <w:pPr>
        <w:pStyle w:val="13"/>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spacing w:line="600" w:lineRule="exact"/>
        <w:ind w:firstLine="640" w:firstLineChars="200"/>
        <w:textAlignment w:val="auto"/>
        <w:rPr>
          <w:rFonts w:hint="eastAsia" w:ascii="宋体" w:hAnsi="宋体" w:eastAsia="宋体" w:cs="宋体"/>
          <w:sz w:val="32"/>
          <w:szCs w:val="32"/>
          <w:highlight w:val="none"/>
          <w:shd w:val="clear"/>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年度财政拨款收、支总计</w:t>
      </w:r>
      <w:r>
        <w:rPr>
          <w:rFonts w:hint="eastAsia" w:ascii="宋体" w:hAnsi="宋体" w:eastAsia="宋体" w:cs="宋体"/>
          <w:sz w:val="32"/>
          <w:szCs w:val="32"/>
          <w:lang w:val="en-US" w:eastAsia="zh-CN"/>
        </w:rPr>
        <w:t>377.14</w:t>
      </w:r>
      <w:r>
        <w:rPr>
          <w:rFonts w:hint="eastAsia" w:ascii="宋体" w:hAnsi="宋体" w:eastAsia="宋体" w:cs="宋体"/>
          <w:sz w:val="32"/>
          <w:szCs w:val="32"/>
        </w:rPr>
        <w:t>万元，与上年相比，</w:t>
      </w:r>
      <w:r>
        <w:rPr>
          <w:rFonts w:hint="eastAsia" w:ascii="宋体" w:hAnsi="宋体" w:eastAsia="宋体" w:cs="宋体"/>
          <w:color w:val="auto"/>
          <w:sz w:val="32"/>
          <w:szCs w:val="32"/>
          <w:highlight w:val="white"/>
          <w:lang w:val="zh-CN"/>
        </w:rPr>
        <w:t>本单</w:t>
      </w:r>
      <w:r>
        <w:rPr>
          <w:rFonts w:hint="eastAsia" w:ascii="宋体" w:hAnsi="宋体" w:eastAsia="宋体" w:cs="宋体"/>
          <w:color w:val="auto"/>
          <w:sz w:val="32"/>
          <w:szCs w:val="32"/>
          <w:highlight w:val="none"/>
          <w:lang w:val="zh-CN"/>
        </w:rPr>
        <w:t>位202</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val="zh-CN"/>
        </w:rPr>
        <w:t>年部门决算为新报单位，新报因素是新增单位，没有与上年对比情况。</w:t>
      </w:r>
      <w:r>
        <w:rPr>
          <w:rFonts w:hint="eastAsia" w:ascii="宋体" w:hAnsi="宋体" w:eastAsia="宋体" w:cs="宋体"/>
          <w:sz w:val="32"/>
          <w:szCs w:val="32"/>
          <w:highlight w:val="none"/>
          <w:shd w:val="clear"/>
        </w:rPr>
        <w:t>主要是因为</w:t>
      </w:r>
      <w:r>
        <w:rPr>
          <w:rFonts w:hint="eastAsia" w:ascii="宋体" w:hAnsi="宋体" w:eastAsia="宋体" w:cs="宋体"/>
          <w:sz w:val="32"/>
          <w:szCs w:val="32"/>
          <w:highlight w:val="none"/>
          <w:shd w:val="clear"/>
          <w:lang w:val="en-US" w:eastAsia="zh-CN"/>
        </w:rPr>
        <w:t>2023年</w:t>
      </w:r>
      <w:r>
        <w:rPr>
          <w:rFonts w:hint="eastAsia" w:ascii="宋体" w:hAnsi="宋体" w:eastAsia="宋体" w:cs="宋体"/>
          <w:sz w:val="32"/>
          <w:szCs w:val="32"/>
          <w:highlight w:val="none"/>
          <w:shd w:val="clear"/>
          <w:lang w:eastAsia="zh-CN"/>
        </w:rPr>
        <w:t>新增单位上年没有数据。</w:t>
      </w:r>
    </w:p>
    <w:p w14:paraId="3B3A16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五、一般公共预算财政拨款支出决算情况说明</w:t>
      </w:r>
    </w:p>
    <w:p w14:paraId="026BA1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（一）一般公共预算财政拨款支出决算总体情况</w:t>
      </w:r>
    </w:p>
    <w:p w14:paraId="18622D4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年度财政拨款支出</w:t>
      </w:r>
      <w:r>
        <w:rPr>
          <w:rFonts w:hint="eastAsia" w:ascii="宋体" w:hAnsi="宋体" w:eastAsia="宋体" w:cs="宋体"/>
          <w:sz w:val="32"/>
          <w:szCs w:val="32"/>
          <w:highlight w:val="none"/>
          <w:lang w:val="en-US" w:eastAsia="zh-CN"/>
        </w:rPr>
        <w:t>377.14</w:t>
      </w:r>
      <w:r>
        <w:rPr>
          <w:rFonts w:hint="eastAsia" w:ascii="宋体" w:hAnsi="宋体" w:eastAsia="宋体" w:cs="宋体"/>
          <w:sz w:val="32"/>
          <w:szCs w:val="32"/>
          <w:highlight w:val="none"/>
        </w:rPr>
        <w:t>万元，占本年支出合计的</w:t>
      </w:r>
      <w:r>
        <w:rPr>
          <w:rFonts w:hint="eastAsia" w:ascii="宋体" w:hAnsi="宋体" w:eastAsia="宋体" w:cs="宋体"/>
          <w:sz w:val="32"/>
          <w:szCs w:val="32"/>
          <w:highlight w:val="none"/>
          <w:lang w:val="en-US" w:eastAsia="zh-CN"/>
        </w:rPr>
        <w:t>87.66</w:t>
      </w:r>
      <w:r>
        <w:rPr>
          <w:rFonts w:hint="eastAsia" w:ascii="宋体" w:hAnsi="宋体" w:eastAsia="宋体" w:cs="宋体"/>
          <w:sz w:val="32"/>
          <w:szCs w:val="32"/>
          <w:highlight w:val="none"/>
        </w:rPr>
        <w:t>%，与上年相比，</w:t>
      </w:r>
      <w:r>
        <w:rPr>
          <w:rFonts w:hint="eastAsia" w:ascii="宋体" w:hAnsi="宋体" w:eastAsia="宋体" w:cs="宋体"/>
          <w:color w:val="auto"/>
          <w:sz w:val="32"/>
          <w:szCs w:val="32"/>
          <w:highlight w:val="none"/>
          <w:lang w:val="zh-CN"/>
        </w:rPr>
        <w:t>本单位202</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lang w:val="zh-CN"/>
        </w:rPr>
        <w:t>年部门决算为新报单位，新报因素是新增单位，没有与上年对比情况。主</w:t>
      </w:r>
      <w:r>
        <w:rPr>
          <w:rFonts w:hint="eastAsia" w:ascii="宋体" w:hAnsi="宋体" w:eastAsia="宋体" w:cs="宋体"/>
          <w:sz w:val="32"/>
          <w:szCs w:val="32"/>
          <w:highlight w:val="none"/>
          <w:shd w:val="clear"/>
        </w:rPr>
        <w:t>要是因为</w:t>
      </w:r>
      <w:r>
        <w:rPr>
          <w:rFonts w:hint="eastAsia" w:ascii="宋体" w:hAnsi="宋体" w:eastAsia="宋体" w:cs="宋体"/>
          <w:sz w:val="32"/>
          <w:szCs w:val="32"/>
          <w:highlight w:val="none"/>
          <w:shd w:val="clear"/>
          <w:lang w:val="en-US" w:eastAsia="zh-CN"/>
        </w:rPr>
        <w:t>2023年</w:t>
      </w:r>
      <w:r>
        <w:rPr>
          <w:rFonts w:hint="eastAsia" w:ascii="宋体" w:hAnsi="宋体" w:eastAsia="宋体" w:cs="宋体"/>
          <w:sz w:val="32"/>
          <w:szCs w:val="32"/>
          <w:highlight w:val="none"/>
          <w:shd w:val="clear"/>
          <w:lang w:eastAsia="zh-CN"/>
        </w:rPr>
        <w:t>新增单位上年没有数据。</w:t>
      </w:r>
    </w:p>
    <w:p w14:paraId="39187940">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宋体" w:hAnsi="宋体" w:eastAsia="宋体" w:cs="宋体"/>
          <w:b/>
          <w:bCs w:val="0"/>
          <w:sz w:val="32"/>
          <w:szCs w:val="32"/>
        </w:rPr>
      </w:pPr>
      <w:r>
        <w:rPr>
          <w:rFonts w:hint="eastAsia" w:ascii="宋体" w:hAnsi="宋体" w:eastAsia="宋体" w:cs="宋体"/>
          <w:b w:val="0"/>
          <w:bCs/>
          <w:sz w:val="32"/>
          <w:szCs w:val="32"/>
        </w:rPr>
        <w:t>（</w:t>
      </w:r>
      <w:r>
        <w:rPr>
          <w:rFonts w:hint="eastAsia" w:ascii="宋体" w:hAnsi="宋体" w:eastAsia="宋体" w:cs="宋体"/>
          <w:b/>
          <w:bCs w:val="0"/>
          <w:sz w:val="32"/>
          <w:szCs w:val="32"/>
        </w:rPr>
        <w:t>二）一般公共预算财政拨款支出决算结构情况</w:t>
      </w:r>
    </w:p>
    <w:p w14:paraId="1A091E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年度财政拨款支出</w:t>
      </w:r>
      <w:r>
        <w:rPr>
          <w:rFonts w:hint="eastAsia" w:ascii="宋体" w:hAnsi="宋体" w:eastAsia="宋体" w:cs="宋体"/>
          <w:sz w:val="32"/>
          <w:szCs w:val="32"/>
          <w:lang w:val="en-US" w:eastAsia="zh-CN"/>
        </w:rPr>
        <w:t>377.14</w:t>
      </w:r>
      <w:r>
        <w:rPr>
          <w:rFonts w:hint="eastAsia" w:ascii="宋体" w:hAnsi="宋体" w:eastAsia="宋体" w:cs="宋体"/>
          <w:sz w:val="32"/>
          <w:szCs w:val="32"/>
        </w:rPr>
        <w:t>万元，主要用于以下方面：一般公共服务（类）支出</w:t>
      </w:r>
      <w:r>
        <w:rPr>
          <w:rFonts w:hint="eastAsia" w:ascii="宋体" w:hAnsi="宋体" w:eastAsia="宋体" w:cs="宋体"/>
          <w:sz w:val="32"/>
          <w:szCs w:val="32"/>
          <w:lang w:val="en-US" w:eastAsia="zh-CN"/>
        </w:rPr>
        <w:t>4.6</w:t>
      </w:r>
      <w:r>
        <w:rPr>
          <w:rFonts w:hint="eastAsia" w:ascii="宋体" w:hAnsi="宋体" w:eastAsia="宋体" w:cs="宋体"/>
          <w:sz w:val="32"/>
          <w:szCs w:val="32"/>
        </w:rPr>
        <w:t>万元，占</w:t>
      </w:r>
      <w:r>
        <w:rPr>
          <w:rFonts w:hint="eastAsia" w:ascii="宋体" w:hAnsi="宋体" w:eastAsia="宋体" w:cs="宋体"/>
          <w:sz w:val="32"/>
          <w:szCs w:val="32"/>
          <w:lang w:val="en-US" w:eastAsia="zh-CN"/>
        </w:rPr>
        <w:t>1.22</w:t>
      </w:r>
      <w:r>
        <w:rPr>
          <w:rFonts w:hint="eastAsia" w:ascii="宋体" w:hAnsi="宋体" w:eastAsia="宋体" w:cs="宋体"/>
          <w:sz w:val="32"/>
          <w:szCs w:val="32"/>
        </w:rPr>
        <w:t>%；教育（类）支出</w:t>
      </w:r>
      <w:r>
        <w:rPr>
          <w:rFonts w:hint="eastAsia" w:ascii="宋体" w:hAnsi="宋体" w:eastAsia="宋体" w:cs="宋体"/>
          <w:sz w:val="32"/>
          <w:szCs w:val="32"/>
          <w:lang w:val="en-US" w:eastAsia="zh-CN"/>
        </w:rPr>
        <w:t>244.14</w:t>
      </w:r>
      <w:r>
        <w:rPr>
          <w:rFonts w:hint="eastAsia" w:ascii="宋体" w:hAnsi="宋体" w:eastAsia="宋体" w:cs="宋体"/>
          <w:sz w:val="32"/>
          <w:szCs w:val="32"/>
        </w:rPr>
        <w:t>万元，占</w:t>
      </w:r>
      <w:r>
        <w:rPr>
          <w:rFonts w:hint="eastAsia" w:ascii="宋体" w:hAnsi="宋体" w:eastAsia="宋体" w:cs="宋体"/>
          <w:sz w:val="32"/>
          <w:szCs w:val="32"/>
          <w:lang w:val="en-US" w:eastAsia="zh-CN"/>
        </w:rPr>
        <w:t>64.73</w:t>
      </w:r>
      <w:r>
        <w:rPr>
          <w:rFonts w:hint="eastAsia" w:ascii="宋体" w:hAnsi="宋体" w:eastAsia="宋体" w:cs="宋体"/>
          <w:sz w:val="32"/>
          <w:szCs w:val="32"/>
        </w:rPr>
        <w:t>%;</w:t>
      </w:r>
      <w:r>
        <w:rPr>
          <w:rFonts w:hint="eastAsia" w:ascii="宋体" w:hAnsi="宋体" w:eastAsia="宋体" w:cs="宋体"/>
          <w:sz w:val="32"/>
          <w:szCs w:val="32"/>
          <w:lang w:eastAsia="zh-CN"/>
        </w:rPr>
        <w:t>农林水（类）支出</w:t>
      </w:r>
      <w:r>
        <w:rPr>
          <w:rFonts w:hint="eastAsia" w:ascii="宋体" w:hAnsi="宋体" w:eastAsia="宋体" w:cs="宋体"/>
          <w:sz w:val="32"/>
          <w:szCs w:val="32"/>
          <w:lang w:val="en-US" w:eastAsia="zh-CN"/>
        </w:rPr>
        <w:t>128.4万元，占34.05%。</w:t>
      </w:r>
    </w:p>
    <w:p w14:paraId="6FDFDA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（三）一般公共预算财政拨款支出决算具体情况</w:t>
      </w:r>
    </w:p>
    <w:p w14:paraId="017B8D9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年度财政拨款支出</w:t>
      </w:r>
      <w:r>
        <w:rPr>
          <w:rFonts w:hint="eastAsia" w:ascii="宋体" w:hAnsi="宋体" w:eastAsia="宋体" w:cs="宋体"/>
          <w:sz w:val="32"/>
          <w:szCs w:val="32"/>
          <w:highlight w:val="none"/>
        </w:rPr>
        <w:t>年初预算数为</w:t>
      </w:r>
      <w:r>
        <w:rPr>
          <w:rFonts w:hint="eastAsia" w:ascii="宋体" w:hAnsi="宋体" w:eastAsia="宋体" w:cs="宋体"/>
          <w:sz w:val="32"/>
          <w:szCs w:val="32"/>
          <w:highlight w:val="none"/>
          <w:lang w:val="en-US" w:eastAsia="zh-CN"/>
        </w:rPr>
        <w:t>141.26</w:t>
      </w:r>
      <w:r>
        <w:rPr>
          <w:rFonts w:hint="eastAsia" w:ascii="宋体" w:hAnsi="宋体" w:eastAsia="宋体" w:cs="宋体"/>
          <w:sz w:val="32"/>
          <w:szCs w:val="32"/>
          <w:highlight w:val="none"/>
        </w:rPr>
        <w:t>万元，支</w:t>
      </w:r>
      <w:r>
        <w:rPr>
          <w:rFonts w:hint="eastAsia" w:ascii="宋体" w:hAnsi="宋体" w:eastAsia="宋体" w:cs="宋体"/>
          <w:sz w:val="32"/>
          <w:szCs w:val="32"/>
        </w:rPr>
        <w:t>出决算数为</w:t>
      </w:r>
      <w:r>
        <w:rPr>
          <w:rFonts w:hint="eastAsia" w:ascii="宋体" w:hAnsi="宋体" w:eastAsia="宋体" w:cs="宋体"/>
          <w:sz w:val="32"/>
          <w:szCs w:val="32"/>
          <w:lang w:val="en-US" w:eastAsia="zh-CN"/>
        </w:rPr>
        <w:t>377.14</w:t>
      </w:r>
      <w:r>
        <w:rPr>
          <w:rFonts w:hint="eastAsia" w:ascii="宋体" w:hAnsi="宋体" w:eastAsia="宋体" w:cs="宋体"/>
          <w:sz w:val="32"/>
          <w:szCs w:val="32"/>
        </w:rPr>
        <w:t>万元，完成年初预算的</w:t>
      </w:r>
      <w:r>
        <w:rPr>
          <w:rFonts w:hint="eastAsia" w:ascii="宋体" w:hAnsi="宋体" w:eastAsia="宋体" w:cs="宋体"/>
          <w:sz w:val="32"/>
          <w:szCs w:val="32"/>
          <w:lang w:val="en-US" w:eastAsia="zh-CN"/>
        </w:rPr>
        <w:t>266.98</w:t>
      </w:r>
      <w:r>
        <w:rPr>
          <w:rFonts w:hint="eastAsia" w:ascii="宋体" w:hAnsi="宋体" w:eastAsia="宋体" w:cs="宋体"/>
          <w:sz w:val="32"/>
          <w:szCs w:val="32"/>
        </w:rPr>
        <w:t>%，其中：</w:t>
      </w:r>
    </w:p>
    <w:p w14:paraId="2E8470D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1、一般公共服务（类）</w:t>
      </w:r>
      <w:r>
        <w:rPr>
          <w:rFonts w:hint="eastAsia" w:ascii="宋体" w:hAnsi="宋体" w:eastAsia="宋体" w:cs="宋体"/>
          <w:sz w:val="32"/>
          <w:szCs w:val="32"/>
          <w:lang w:eastAsia="zh-CN"/>
        </w:rPr>
        <w:t>人大事务</w:t>
      </w:r>
      <w:r>
        <w:rPr>
          <w:rFonts w:hint="eastAsia" w:ascii="宋体" w:hAnsi="宋体" w:eastAsia="宋体" w:cs="宋体"/>
          <w:sz w:val="32"/>
          <w:szCs w:val="32"/>
        </w:rPr>
        <w:t>（款）</w:t>
      </w:r>
      <w:r>
        <w:rPr>
          <w:rFonts w:hint="eastAsia" w:ascii="宋体" w:hAnsi="宋体" w:eastAsia="宋体" w:cs="宋体"/>
          <w:sz w:val="32"/>
          <w:szCs w:val="32"/>
          <w:lang w:eastAsia="zh-CN"/>
        </w:rPr>
        <w:t>行政运行</w:t>
      </w:r>
      <w:r>
        <w:rPr>
          <w:rFonts w:hint="eastAsia" w:ascii="宋体" w:hAnsi="宋体" w:eastAsia="宋体" w:cs="宋体"/>
          <w:sz w:val="32"/>
          <w:szCs w:val="32"/>
        </w:rPr>
        <w:t>（项）。</w:t>
      </w:r>
    </w:p>
    <w:p w14:paraId="7DB38FE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2.2</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由于年初预算为</w:t>
      </w:r>
      <w:r>
        <w:rPr>
          <w:rFonts w:hint="eastAsia" w:ascii="宋体" w:hAnsi="宋体" w:eastAsia="宋体" w:cs="宋体"/>
          <w:sz w:val="32"/>
          <w:szCs w:val="32"/>
          <w:highlight w:val="none"/>
          <w:lang w:val="en-US" w:eastAsia="zh-CN"/>
        </w:rPr>
        <w:t>0，无法计算百分比。</w:t>
      </w:r>
      <w:r>
        <w:rPr>
          <w:rFonts w:hint="eastAsia" w:ascii="宋体" w:hAnsi="宋体" w:eastAsia="宋体" w:cs="宋体"/>
          <w:sz w:val="32"/>
          <w:szCs w:val="32"/>
          <w:highlight w:val="none"/>
        </w:rPr>
        <w:t>决算数大</w:t>
      </w:r>
      <w:r>
        <w:rPr>
          <w:rFonts w:hint="eastAsia" w:ascii="宋体" w:hAnsi="宋体" w:eastAsia="宋体" w:cs="宋体"/>
          <w:sz w:val="32"/>
          <w:szCs w:val="32"/>
          <w:highlight w:val="none"/>
          <w:lang w:eastAsia="zh-CN"/>
        </w:rPr>
        <w:t>于</w:t>
      </w:r>
      <w:r>
        <w:rPr>
          <w:rFonts w:hint="eastAsia" w:ascii="宋体" w:hAnsi="宋体" w:eastAsia="宋体" w:cs="宋体"/>
          <w:sz w:val="32"/>
          <w:szCs w:val="32"/>
          <w:highlight w:val="none"/>
        </w:rPr>
        <w:t>年初预算数的主要原因是：</w:t>
      </w:r>
      <w:r>
        <w:rPr>
          <w:rFonts w:hint="eastAsia" w:ascii="宋体" w:hAnsi="宋体" w:eastAsia="宋体" w:cs="宋体"/>
          <w:sz w:val="32"/>
          <w:szCs w:val="32"/>
          <w:highlight w:val="none"/>
          <w:lang w:eastAsia="zh-CN"/>
        </w:rPr>
        <w:t>本年度公用经费没有纳入年初预算，只有人员经费纳入了年初预算。</w:t>
      </w:r>
    </w:p>
    <w:p w14:paraId="6C7E279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2、一般公共服务（类）</w:t>
      </w:r>
      <w:r>
        <w:rPr>
          <w:rFonts w:hint="eastAsia" w:ascii="宋体" w:hAnsi="宋体" w:eastAsia="宋体" w:cs="宋体"/>
          <w:sz w:val="32"/>
          <w:szCs w:val="32"/>
          <w:highlight w:val="none"/>
          <w:lang w:eastAsia="zh-CN"/>
        </w:rPr>
        <w:t>人大事务</w:t>
      </w:r>
      <w:r>
        <w:rPr>
          <w:rFonts w:hint="eastAsia" w:ascii="宋体" w:hAnsi="宋体" w:eastAsia="宋体" w:cs="宋体"/>
          <w:sz w:val="32"/>
          <w:szCs w:val="32"/>
          <w:highlight w:val="none"/>
        </w:rPr>
        <w:t>（款）</w:t>
      </w:r>
      <w:r>
        <w:rPr>
          <w:rFonts w:hint="eastAsia" w:ascii="宋体" w:hAnsi="宋体" w:eastAsia="宋体" w:cs="宋体"/>
          <w:sz w:val="32"/>
          <w:szCs w:val="32"/>
          <w:highlight w:val="none"/>
          <w:lang w:eastAsia="zh-CN"/>
        </w:rPr>
        <w:t>其他人大事务支出</w:t>
      </w:r>
      <w:r>
        <w:rPr>
          <w:rFonts w:hint="eastAsia" w:ascii="宋体" w:hAnsi="宋体" w:eastAsia="宋体" w:cs="宋体"/>
          <w:sz w:val="32"/>
          <w:szCs w:val="32"/>
          <w:highlight w:val="none"/>
        </w:rPr>
        <w:t>（项）。</w:t>
      </w:r>
    </w:p>
    <w:p w14:paraId="2D38219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年初预算为</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万元，支出决算为</w:t>
      </w:r>
      <w:r>
        <w:rPr>
          <w:rFonts w:hint="eastAsia" w:ascii="宋体" w:hAnsi="宋体" w:eastAsia="宋体" w:cs="宋体"/>
          <w:sz w:val="32"/>
          <w:szCs w:val="32"/>
          <w:highlight w:val="none"/>
          <w:lang w:val="en-US" w:eastAsia="zh-CN"/>
        </w:rPr>
        <w:t>2.4</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eastAsia="zh-CN"/>
        </w:rPr>
        <w:t>由于年初预算为</w:t>
      </w:r>
      <w:r>
        <w:rPr>
          <w:rFonts w:hint="eastAsia" w:ascii="宋体" w:hAnsi="宋体" w:eastAsia="宋体" w:cs="宋体"/>
          <w:sz w:val="32"/>
          <w:szCs w:val="32"/>
          <w:highlight w:val="none"/>
          <w:lang w:val="en-US" w:eastAsia="zh-CN"/>
        </w:rPr>
        <w:t>0，无法计算百分比。</w:t>
      </w:r>
      <w:r>
        <w:rPr>
          <w:rFonts w:hint="eastAsia" w:ascii="宋体" w:hAnsi="宋体" w:eastAsia="宋体" w:cs="宋体"/>
          <w:sz w:val="32"/>
          <w:szCs w:val="32"/>
          <w:highlight w:val="none"/>
        </w:rPr>
        <w:t>决算数大于年初预算数的主要原因是：</w:t>
      </w:r>
      <w:r>
        <w:rPr>
          <w:rFonts w:hint="eastAsia" w:ascii="宋体" w:hAnsi="宋体" w:eastAsia="宋体" w:cs="宋体"/>
          <w:sz w:val="32"/>
          <w:szCs w:val="32"/>
          <w:highlight w:val="none"/>
          <w:lang w:eastAsia="zh-CN"/>
        </w:rPr>
        <w:t>本年度公用经费没有纳入年初预算，只有人员经费纳入了年初预算。</w:t>
      </w:r>
    </w:p>
    <w:p w14:paraId="41F75364">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教育支出（类）普通教育（款）其他普通教育支出（项）</w:t>
      </w:r>
    </w:p>
    <w:p w14:paraId="7BCA4477">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年初预算为</w:t>
      </w:r>
    </w:p>
    <w:p w14:paraId="0963C0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 xml:space="preserve"> 年初预算为0万元，支出决算为0.5万元，</w:t>
      </w:r>
      <w:r>
        <w:rPr>
          <w:rFonts w:hint="eastAsia" w:ascii="宋体" w:hAnsi="宋体" w:eastAsia="宋体" w:cs="宋体"/>
          <w:sz w:val="32"/>
          <w:szCs w:val="32"/>
          <w:highlight w:val="none"/>
          <w:lang w:eastAsia="zh-CN"/>
        </w:rPr>
        <w:t>由于年初预算为</w:t>
      </w:r>
      <w:r>
        <w:rPr>
          <w:rFonts w:hint="eastAsia" w:ascii="宋体" w:hAnsi="宋体" w:eastAsia="宋体" w:cs="宋体"/>
          <w:sz w:val="32"/>
          <w:szCs w:val="32"/>
          <w:highlight w:val="none"/>
          <w:lang w:val="en-US" w:eastAsia="zh-CN"/>
        </w:rPr>
        <w:t>0，无法计算百分比。</w:t>
      </w:r>
      <w:r>
        <w:rPr>
          <w:rFonts w:hint="eastAsia" w:ascii="宋体" w:hAnsi="宋体" w:eastAsia="宋体" w:cs="宋体"/>
          <w:sz w:val="32"/>
          <w:szCs w:val="32"/>
          <w:highlight w:val="none"/>
        </w:rPr>
        <w:t>决算数大于年初预算数的主要原因是：</w:t>
      </w:r>
      <w:r>
        <w:rPr>
          <w:rFonts w:hint="eastAsia" w:ascii="宋体" w:hAnsi="宋体" w:eastAsia="宋体" w:cs="宋体"/>
          <w:sz w:val="32"/>
          <w:szCs w:val="32"/>
          <w:highlight w:val="none"/>
          <w:lang w:eastAsia="zh-CN"/>
        </w:rPr>
        <w:t>本年度公用经费没有纳入年初预算，只有人员经费纳入了年初预算。</w:t>
      </w:r>
    </w:p>
    <w:p w14:paraId="0E821B90">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教育支出（类）成人教育（款）成人高等教育（项）</w:t>
      </w:r>
    </w:p>
    <w:p w14:paraId="21FA1AC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年初预算为 141.26，支出决算为136.79万元，完成年初预算的96.84%，决算数小于年初预算主要原因是：由于年初预算人数是11人，实际本年度实有人数10人，因此减少了工资保险等开支。</w:t>
      </w:r>
    </w:p>
    <w:p w14:paraId="5460D23D">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教育支出（类）成人教育（款）成人广播电视教育（项）</w:t>
      </w:r>
    </w:p>
    <w:p w14:paraId="3CB8A6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 xml:space="preserve"> 年初预算为0，决算支出决算为5万元，</w:t>
      </w:r>
      <w:r>
        <w:rPr>
          <w:rFonts w:hint="eastAsia" w:ascii="宋体" w:hAnsi="宋体" w:eastAsia="宋体" w:cs="宋体"/>
          <w:sz w:val="32"/>
          <w:szCs w:val="32"/>
          <w:highlight w:val="none"/>
          <w:lang w:eastAsia="zh-CN"/>
        </w:rPr>
        <w:t>由于年初预算为</w:t>
      </w:r>
      <w:r>
        <w:rPr>
          <w:rFonts w:hint="eastAsia" w:ascii="宋体" w:hAnsi="宋体" w:eastAsia="宋体" w:cs="宋体"/>
          <w:sz w:val="32"/>
          <w:szCs w:val="32"/>
          <w:highlight w:val="none"/>
          <w:lang w:val="en-US" w:eastAsia="zh-CN"/>
        </w:rPr>
        <w:t>0，无法计算百分比。</w:t>
      </w:r>
      <w:r>
        <w:rPr>
          <w:rFonts w:hint="eastAsia" w:ascii="宋体" w:hAnsi="宋体" w:eastAsia="宋体" w:cs="宋体"/>
          <w:sz w:val="32"/>
          <w:szCs w:val="32"/>
          <w:highlight w:val="none"/>
        </w:rPr>
        <w:t>决算数大于年初预算数的主要原因是：</w:t>
      </w:r>
      <w:r>
        <w:rPr>
          <w:rFonts w:hint="eastAsia" w:ascii="宋体" w:hAnsi="宋体" w:eastAsia="宋体" w:cs="宋体"/>
          <w:sz w:val="32"/>
          <w:szCs w:val="32"/>
          <w:highlight w:val="none"/>
          <w:lang w:eastAsia="zh-CN"/>
        </w:rPr>
        <w:t>本年度公用经费没有纳入年初预算，只有人员经费纳入了年初预算。</w:t>
      </w:r>
    </w:p>
    <w:p w14:paraId="48AC0557">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教育支出（类）其他教育支出（款）其他教育支出（项）</w:t>
      </w:r>
    </w:p>
    <w:p w14:paraId="1E38112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 xml:space="preserve"> 年初预算为0，支出决算为101.85万元，</w:t>
      </w:r>
      <w:r>
        <w:rPr>
          <w:rFonts w:hint="eastAsia" w:ascii="宋体" w:hAnsi="宋体" w:eastAsia="宋体" w:cs="宋体"/>
          <w:sz w:val="32"/>
          <w:szCs w:val="32"/>
          <w:highlight w:val="none"/>
          <w:lang w:eastAsia="zh-CN"/>
        </w:rPr>
        <w:t>由于年初预算为</w:t>
      </w:r>
      <w:r>
        <w:rPr>
          <w:rFonts w:hint="eastAsia" w:ascii="宋体" w:hAnsi="宋体" w:eastAsia="宋体" w:cs="宋体"/>
          <w:sz w:val="32"/>
          <w:szCs w:val="32"/>
          <w:highlight w:val="none"/>
          <w:lang w:val="en-US" w:eastAsia="zh-CN"/>
        </w:rPr>
        <w:t>0，无法计算百分比。</w:t>
      </w:r>
      <w:r>
        <w:rPr>
          <w:rFonts w:hint="eastAsia" w:ascii="宋体" w:hAnsi="宋体" w:eastAsia="宋体" w:cs="宋体"/>
          <w:sz w:val="32"/>
          <w:szCs w:val="32"/>
          <w:highlight w:val="none"/>
        </w:rPr>
        <w:t>决算数大于年初预算数的主要原因是：</w:t>
      </w:r>
      <w:r>
        <w:rPr>
          <w:rFonts w:hint="eastAsia" w:ascii="宋体" w:hAnsi="宋体" w:eastAsia="宋体" w:cs="宋体"/>
          <w:sz w:val="32"/>
          <w:szCs w:val="32"/>
          <w:highlight w:val="none"/>
          <w:lang w:eastAsia="zh-CN"/>
        </w:rPr>
        <w:t>本年度公用经费没有纳入年初预算，只有人员经费纳入了年初预算。</w:t>
      </w:r>
    </w:p>
    <w:p w14:paraId="3DDD721B">
      <w:pPr>
        <w:pStyle w:val="13"/>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农林水支出（类）农村综合改革（款）对村民委员会和村党支部的补助（项）</w:t>
      </w:r>
    </w:p>
    <w:p w14:paraId="218628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color w:val="FF0000"/>
          <w:sz w:val="32"/>
          <w:szCs w:val="32"/>
          <w:highlight w:val="none"/>
        </w:rPr>
      </w:pPr>
      <w:r>
        <w:rPr>
          <w:rFonts w:hint="eastAsia" w:ascii="宋体" w:hAnsi="宋体" w:eastAsia="宋体" w:cs="宋体"/>
          <w:sz w:val="32"/>
          <w:szCs w:val="32"/>
          <w:highlight w:val="none"/>
          <w:lang w:val="en-US" w:eastAsia="zh-CN"/>
        </w:rPr>
        <w:t>年初预算为0，支出决算数为128.4万元，</w:t>
      </w:r>
      <w:r>
        <w:rPr>
          <w:rFonts w:hint="eastAsia" w:ascii="宋体" w:hAnsi="宋体" w:eastAsia="宋体" w:cs="宋体"/>
          <w:sz w:val="32"/>
          <w:szCs w:val="32"/>
          <w:highlight w:val="none"/>
          <w:lang w:eastAsia="zh-CN"/>
        </w:rPr>
        <w:t>由于年初预算为</w:t>
      </w:r>
      <w:r>
        <w:rPr>
          <w:rFonts w:hint="eastAsia" w:ascii="宋体" w:hAnsi="宋体" w:eastAsia="宋体" w:cs="宋体"/>
          <w:sz w:val="32"/>
          <w:szCs w:val="32"/>
          <w:highlight w:val="none"/>
          <w:lang w:val="en-US" w:eastAsia="zh-CN"/>
        </w:rPr>
        <w:t>0，无法计算百分比。</w:t>
      </w:r>
      <w:r>
        <w:rPr>
          <w:rFonts w:hint="eastAsia" w:ascii="宋体" w:hAnsi="宋体" w:eastAsia="宋体" w:cs="宋体"/>
          <w:sz w:val="32"/>
          <w:szCs w:val="32"/>
          <w:highlight w:val="none"/>
        </w:rPr>
        <w:t>决算数大于年初预算数的主要原因是：</w:t>
      </w:r>
      <w:r>
        <w:rPr>
          <w:rFonts w:hint="eastAsia" w:ascii="宋体" w:hAnsi="宋体" w:eastAsia="宋体" w:cs="宋体"/>
          <w:sz w:val="32"/>
          <w:szCs w:val="32"/>
          <w:highlight w:val="none"/>
          <w:lang w:eastAsia="zh-CN"/>
        </w:rPr>
        <w:t>本年度公用经费没有纳入年初预算，只有人员经费纳入了年初预算。</w:t>
      </w:r>
    </w:p>
    <w:p w14:paraId="6ABF84E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六、一般公共预算财政拨款基本支出决算情况说明</w:t>
      </w:r>
    </w:p>
    <w:p w14:paraId="67FC97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年度财政拨款基本支出</w:t>
      </w:r>
      <w:r>
        <w:rPr>
          <w:rFonts w:hint="eastAsia" w:ascii="宋体" w:hAnsi="宋体" w:eastAsia="宋体" w:cs="宋体"/>
          <w:sz w:val="32"/>
          <w:szCs w:val="32"/>
          <w:highlight w:val="none"/>
          <w:lang w:val="en-US" w:eastAsia="zh-CN"/>
        </w:rPr>
        <w:t>377.14</w:t>
      </w:r>
      <w:r>
        <w:rPr>
          <w:rFonts w:hint="eastAsia" w:ascii="宋体" w:hAnsi="宋体" w:eastAsia="宋体" w:cs="宋体"/>
          <w:sz w:val="32"/>
          <w:szCs w:val="32"/>
          <w:highlight w:val="none"/>
        </w:rPr>
        <w:t>万元，其中：</w:t>
      </w:r>
    </w:p>
    <w:p w14:paraId="60D479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color w:val="FF0000"/>
          <w:sz w:val="32"/>
          <w:szCs w:val="32"/>
          <w:lang w:eastAsia="zh-CN"/>
        </w:rPr>
      </w:pPr>
      <w:r>
        <w:rPr>
          <w:rFonts w:hint="eastAsia" w:ascii="宋体" w:hAnsi="宋体" w:eastAsia="宋体" w:cs="宋体"/>
          <w:b/>
          <w:bCs/>
          <w:sz w:val="32"/>
          <w:szCs w:val="32"/>
          <w:highlight w:val="none"/>
        </w:rPr>
        <w:t>人员经费</w:t>
      </w:r>
      <w:r>
        <w:rPr>
          <w:rFonts w:hint="eastAsia" w:ascii="宋体" w:hAnsi="宋体" w:eastAsia="宋体" w:cs="宋体"/>
          <w:b/>
          <w:bCs/>
          <w:sz w:val="32"/>
          <w:szCs w:val="32"/>
          <w:highlight w:val="none"/>
          <w:lang w:val="en-US" w:eastAsia="zh-CN"/>
        </w:rPr>
        <w:t>145.32</w:t>
      </w:r>
      <w:r>
        <w:rPr>
          <w:rFonts w:hint="eastAsia" w:ascii="宋体" w:hAnsi="宋体" w:eastAsia="宋体" w:cs="宋体"/>
          <w:sz w:val="32"/>
          <w:szCs w:val="32"/>
          <w:highlight w:val="none"/>
        </w:rPr>
        <w:t>万元，占基本支出的</w:t>
      </w:r>
      <w:r>
        <w:rPr>
          <w:rFonts w:hint="eastAsia" w:ascii="宋体" w:hAnsi="宋体" w:eastAsia="宋体" w:cs="宋体"/>
          <w:sz w:val="32"/>
          <w:szCs w:val="32"/>
          <w:highlight w:val="none"/>
          <w:lang w:val="en-US" w:eastAsia="zh-CN"/>
        </w:rPr>
        <w:t>38.53</w:t>
      </w:r>
      <w:r>
        <w:rPr>
          <w:rFonts w:hint="eastAsia" w:ascii="宋体" w:hAnsi="宋体" w:eastAsia="宋体" w:cs="宋体"/>
          <w:sz w:val="32"/>
          <w:szCs w:val="32"/>
          <w:highlight w:val="none"/>
        </w:rPr>
        <w:t>%,主要包括基本工资、津贴</w:t>
      </w:r>
      <w:r>
        <w:rPr>
          <w:rFonts w:hint="eastAsia" w:ascii="宋体" w:hAnsi="宋体" w:eastAsia="宋体" w:cs="宋体"/>
          <w:sz w:val="32"/>
          <w:szCs w:val="32"/>
        </w:rPr>
        <w:t>补贴、奖金、</w:t>
      </w:r>
      <w:r>
        <w:rPr>
          <w:rFonts w:hint="eastAsia" w:ascii="宋体" w:hAnsi="宋体" w:eastAsia="宋体" w:cs="宋体"/>
          <w:sz w:val="32"/>
          <w:szCs w:val="32"/>
          <w:lang w:eastAsia="zh-CN"/>
        </w:rPr>
        <w:t>绩效工资、基本养老保险、基本医疗保险、其他社会保障缴费、住房公积金、其他工资福利支出。</w:t>
      </w:r>
    </w:p>
    <w:p w14:paraId="28E456F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color w:val="FF0000"/>
          <w:sz w:val="32"/>
          <w:szCs w:val="32"/>
        </w:rPr>
      </w:pPr>
      <w:r>
        <w:rPr>
          <w:rFonts w:hint="eastAsia" w:ascii="宋体" w:hAnsi="宋体" w:eastAsia="宋体" w:cs="宋体"/>
          <w:b/>
          <w:bCs/>
          <w:sz w:val="32"/>
          <w:szCs w:val="32"/>
        </w:rPr>
        <w:t>公用经费</w:t>
      </w:r>
      <w:r>
        <w:rPr>
          <w:rFonts w:hint="eastAsia" w:ascii="宋体" w:hAnsi="宋体" w:eastAsia="宋体" w:cs="宋体"/>
          <w:b/>
          <w:bCs/>
          <w:sz w:val="32"/>
          <w:szCs w:val="32"/>
          <w:lang w:val="en-US" w:eastAsia="zh-CN"/>
        </w:rPr>
        <w:t>231.82</w:t>
      </w:r>
      <w:r>
        <w:rPr>
          <w:rFonts w:hint="eastAsia" w:ascii="宋体" w:hAnsi="宋体" w:eastAsia="宋体" w:cs="宋体"/>
          <w:sz w:val="32"/>
          <w:szCs w:val="32"/>
        </w:rPr>
        <w:t>万元，占基本支出的</w:t>
      </w:r>
      <w:r>
        <w:rPr>
          <w:rFonts w:hint="eastAsia" w:ascii="宋体" w:hAnsi="宋体" w:eastAsia="宋体" w:cs="宋体"/>
          <w:sz w:val="32"/>
          <w:szCs w:val="32"/>
          <w:lang w:val="en-US" w:eastAsia="zh-CN"/>
        </w:rPr>
        <w:t>61.47</w:t>
      </w:r>
      <w:r>
        <w:rPr>
          <w:rFonts w:hint="eastAsia" w:ascii="宋体" w:hAnsi="宋体" w:eastAsia="宋体" w:cs="宋体"/>
          <w:sz w:val="32"/>
          <w:szCs w:val="32"/>
        </w:rPr>
        <w:t>%，主要包括办公费、印刷费、咨询费、</w:t>
      </w:r>
      <w:r>
        <w:rPr>
          <w:rFonts w:hint="eastAsia" w:ascii="宋体" w:hAnsi="宋体" w:eastAsia="宋体" w:cs="宋体"/>
          <w:sz w:val="32"/>
          <w:szCs w:val="32"/>
          <w:lang w:eastAsia="zh-CN"/>
        </w:rPr>
        <w:t>水费、电费、邮电费、物业管理费、差旅费、维修（护）费、会议费、培训费、劳务费、工会经费、福利费、其他交通费、其他商品和服务支出。</w:t>
      </w:r>
    </w:p>
    <w:p w14:paraId="55C38D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color w:val="FF0000"/>
          <w:sz w:val="32"/>
          <w:szCs w:val="32"/>
        </w:rPr>
      </w:pPr>
      <w:r>
        <w:rPr>
          <w:rFonts w:hint="eastAsia" w:ascii="宋体" w:hAnsi="宋体" w:eastAsia="宋体" w:cs="宋体"/>
          <w:b/>
          <w:bCs w:val="0"/>
          <w:sz w:val="32"/>
          <w:szCs w:val="32"/>
        </w:rPr>
        <w:t>七、财政拨款三公经费支出决算情况说明</w:t>
      </w:r>
    </w:p>
    <w:p w14:paraId="3FF38D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（一）“三公”经费财政拨款支出决算总体情况说明</w:t>
      </w:r>
    </w:p>
    <w:p w14:paraId="3A84E8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2023年“三公”经费财政拨款支出预算为0万元，支出决算为0万元，无法计算完成预算的百分比。本单位2023年部门决算为新报单位，新报因素是新增单位，没有与上年对比情况。其中：</w:t>
      </w:r>
    </w:p>
    <w:p w14:paraId="6CD2F9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因公出国（境）费支出预算为0万元，支出决算为0万元，无法计算完成预算的百分比。本单位2023年部门决算为新报单位，新报因素是新增单位，没有与上年对比情况。</w:t>
      </w:r>
    </w:p>
    <w:p w14:paraId="3FCD56B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　　公务接待费支出预算为0万元，支出决算为0万元，无法计算完成预算的百分比。本单位2023年部门决算为新报单位，新报因素是新增单位，没有与上年对比情况。</w:t>
      </w:r>
    </w:p>
    <w:p w14:paraId="3B1799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公务用车购置费支出预算为0万元，支出决算为0万元，无法计算完成预算的百分比。本单位2023年部门决算为新报单位，新报因素是新增单位，没有与上年对比情况。</w:t>
      </w:r>
    </w:p>
    <w:p w14:paraId="1D2772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公务用车运行维护费支出预算为0万元，支出决算为0万元，无法计算完成预算的百分比。本单位2023年部门决算为新报单位，新报因素是新增单位，没有与上年对比情况。</w:t>
      </w:r>
    </w:p>
    <w:p w14:paraId="7E1528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（二）“三公”经费财政拨款支出决算具体情况说明。</w:t>
      </w:r>
    </w:p>
    <w:p w14:paraId="010E95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2023年度“三公”经费财政拨款支出决算中，因公出国（境）费支出决算0万元，无法计算占比；公务接待费支出决算0万元，无法计算占比；公务用车购置费及运行维护费支出决算0万元，无法计算占比；</w:t>
      </w:r>
    </w:p>
    <w:p w14:paraId="308192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1、因公出国（境）费支出决算0万元，全年安排因公出国（境）团组0个，累计0人次。</w:t>
      </w:r>
    </w:p>
    <w:p w14:paraId="1DB0AB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2、公务接待费支出决算0万元，全年共接待来访团组0个、来宾0人次。</w:t>
      </w:r>
    </w:p>
    <w:p w14:paraId="12495F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3、公务用车购置费及运行维护费支出决算0万元，其中：公务用车购置费0万元，更新公务用车0辆。公务用车运行维护费0元，截止2023年12月31日，我单位开支财政拨款的公务用车保有量为0辆。</w:t>
      </w:r>
    </w:p>
    <w:p w14:paraId="76CE3C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八、政府性基金预算收入支出决算情况</w:t>
      </w:r>
    </w:p>
    <w:p w14:paraId="7C0B86B2">
      <w:pPr>
        <w:pStyle w:val="13"/>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202</w:t>
      </w:r>
      <w:r>
        <w:rPr>
          <w:rFonts w:hint="eastAsia" w:ascii="宋体" w:hAnsi="宋体" w:eastAsia="宋体" w:cs="宋体"/>
          <w:sz w:val="32"/>
          <w:szCs w:val="32"/>
          <w:lang w:val="en-US" w:eastAsia="zh-CN"/>
        </w:rPr>
        <w:t>3</w:t>
      </w:r>
      <w:r>
        <w:rPr>
          <w:rFonts w:hint="eastAsia" w:ascii="宋体" w:hAnsi="宋体" w:eastAsia="宋体" w:cs="宋体"/>
          <w:sz w:val="32"/>
          <w:szCs w:val="32"/>
        </w:rPr>
        <w:t>年度政府性基金预算财政拨款收入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万元；年初结转和结余</w:t>
      </w:r>
      <w:r>
        <w:rPr>
          <w:rFonts w:hint="eastAsia" w:ascii="宋体" w:hAnsi="宋体" w:eastAsia="宋体" w:cs="宋体"/>
          <w:sz w:val="32"/>
          <w:szCs w:val="32"/>
          <w:lang w:val="en-US" w:eastAsia="zh-CN"/>
        </w:rPr>
        <w:t>0</w:t>
      </w:r>
      <w:r>
        <w:rPr>
          <w:rFonts w:hint="eastAsia" w:ascii="宋体" w:hAnsi="宋体" w:eastAsia="宋体" w:cs="宋体"/>
          <w:sz w:val="32"/>
          <w:szCs w:val="32"/>
        </w:rPr>
        <w:t>万元；支出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万元，项目支出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万元；年末结转和结余</w:t>
      </w:r>
      <w:r>
        <w:rPr>
          <w:rFonts w:hint="eastAsia" w:ascii="宋体" w:hAnsi="宋体" w:eastAsia="宋体" w:cs="宋体"/>
          <w:sz w:val="32"/>
          <w:szCs w:val="32"/>
          <w:lang w:val="en-US" w:eastAsia="zh-CN"/>
        </w:rPr>
        <w:t>0</w:t>
      </w:r>
      <w:r>
        <w:rPr>
          <w:rFonts w:hint="eastAsia" w:ascii="宋体" w:hAnsi="宋体" w:eastAsia="宋体" w:cs="宋体"/>
          <w:sz w:val="32"/>
          <w:szCs w:val="32"/>
        </w:rPr>
        <w:t>万元。具体情况如下：</w:t>
      </w:r>
    </w:p>
    <w:p w14:paraId="64CEC2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color w:val="FF0000"/>
          <w:sz w:val="32"/>
          <w:szCs w:val="32"/>
        </w:rPr>
      </w:pPr>
      <w:r>
        <w:rPr>
          <w:rFonts w:hint="eastAsia" w:ascii="宋体" w:hAnsi="宋体" w:eastAsia="宋体" w:cs="宋体"/>
          <w:sz w:val="32"/>
          <w:szCs w:val="32"/>
          <w:lang w:eastAsia="zh-CN"/>
        </w:rPr>
        <w:t>本年度单位无政府性基金收支。</w:t>
      </w:r>
    </w:p>
    <w:p w14:paraId="419E696E">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国有资本经营预算财政拨款支出决算情况</w:t>
      </w:r>
    </w:p>
    <w:p w14:paraId="0CC724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2023年本单位没有使用国有资本经营预算安排的支出。</w:t>
      </w:r>
    </w:p>
    <w:p w14:paraId="0002721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 xml:space="preserve"> 十、关于机关运行经费支出说</w:t>
      </w:r>
      <w:bookmarkStart w:id="0" w:name="_GoBack"/>
      <w:bookmarkEnd w:id="0"/>
      <w:r>
        <w:rPr>
          <w:rFonts w:hint="eastAsia" w:ascii="宋体" w:hAnsi="宋体" w:eastAsia="宋体" w:cs="宋体"/>
          <w:b/>
          <w:bCs w:val="0"/>
          <w:color w:val="auto"/>
          <w:sz w:val="32"/>
          <w:szCs w:val="32"/>
          <w:lang w:eastAsia="zh-CN"/>
        </w:rPr>
        <w:t>明</w:t>
      </w:r>
    </w:p>
    <w:p w14:paraId="673AF2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本单位是非参公管理事业单位，无机关运行经费，</w:t>
      </w:r>
      <w:r>
        <w:rPr>
          <w:rFonts w:hint="eastAsia" w:ascii="宋体" w:hAnsi="宋体" w:eastAsia="宋体" w:cs="宋体"/>
          <w:sz w:val="32"/>
          <w:szCs w:val="32"/>
        </w:rPr>
        <w:t>本部门202</w:t>
      </w:r>
      <w:r>
        <w:rPr>
          <w:rFonts w:hint="eastAsia" w:ascii="宋体" w:hAnsi="宋体" w:eastAsia="宋体" w:cs="宋体"/>
          <w:sz w:val="32"/>
          <w:szCs w:val="32"/>
          <w:lang w:val="en-US" w:eastAsia="zh-CN"/>
        </w:rPr>
        <w:t>3</w:t>
      </w:r>
      <w:r>
        <w:rPr>
          <w:rFonts w:hint="eastAsia" w:ascii="宋体" w:hAnsi="宋体" w:eastAsia="宋体" w:cs="宋体"/>
          <w:sz w:val="32"/>
          <w:szCs w:val="32"/>
        </w:rPr>
        <w:t>年度机关运行经费支出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w:t>
      </w:r>
    </w:p>
    <w:p w14:paraId="328601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十一、一般性支出情况说明</w:t>
      </w:r>
    </w:p>
    <w:p w14:paraId="0F2AC9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i/>
          <w:color w:val="FF0000"/>
          <w:kern w:val="0"/>
          <w:sz w:val="32"/>
          <w:szCs w:val="32"/>
          <w:lang w:val="en-US" w:eastAsia="zh-CN" w:bidi="ar-SA"/>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年本部门开支会议费</w:t>
      </w:r>
      <w:r>
        <w:rPr>
          <w:rFonts w:hint="eastAsia" w:ascii="宋体" w:hAnsi="宋体" w:eastAsia="宋体" w:cs="宋体"/>
          <w:sz w:val="32"/>
          <w:szCs w:val="32"/>
          <w:lang w:val="en-US" w:eastAsia="zh-CN"/>
        </w:rPr>
        <w:t>3.43</w:t>
      </w:r>
      <w:r>
        <w:rPr>
          <w:rFonts w:hint="eastAsia" w:ascii="宋体" w:hAnsi="宋体" w:eastAsia="宋体" w:cs="宋体"/>
          <w:sz w:val="32"/>
          <w:szCs w:val="32"/>
        </w:rPr>
        <w:t>万元，用于召开</w:t>
      </w:r>
      <w:r>
        <w:rPr>
          <w:rFonts w:hint="eastAsia" w:ascii="宋体" w:hAnsi="宋体" w:eastAsia="宋体" w:cs="宋体"/>
          <w:sz w:val="32"/>
          <w:szCs w:val="32"/>
          <w:lang w:eastAsia="zh-CN"/>
        </w:rPr>
        <w:t>农民大学生开学典礼和毕业典礼</w:t>
      </w:r>
      <w:r>
        <w:rPr>
          <w:rFonts w:hint="eastAsia" w:ascii="宋体" w:hAnsi="宋体" w:eastAsia="宋体" w:cs="宋体"/>
          <w:sz w:val="32"/>
          <w:szCs w:val="32"/>
        </w:rPr>
        <w:t>会议，人数</w:t>
      </w:r>
      <w:r>
        <w:rPr>
          <w:rFonts w:hint="eastAsia" w:ascii="宋体" w:hAnsi="宋体" w:eastAsia="宋体" w:cs="宋体"/>
          <w:sz w:val="32"/>
          <w:szCs w:val="32"/>
          <w:lang w:val="en-US" w:eastAsia="zh-CN"/>
        </w:rPr>
        <w:t>280元</w:t>
      </w:r>
      <w:r>
        <w:rPr>
          <w:rFonts w:hint="eastAsia" w:ascii="宋体" w:hAnsi="宋体" w:eastAsia="宋体" w:cs="宋体"/>
          <w:sz w:val="32"/>
          <w:szCs w:val="32"/>
        </w:rPr>
        <w:t>人，内容为</w:t>
      </w:r>
      <w:r>
        <w:rPr>
          <w:rFonts w:hint="eastAsia" w:ascii="宋体" w:hAnsi="宋体" w:eastAsia="宋体" w:cs="宋体"/>
          <w:sz w:val="32"/>
          <w:szCs w:val="32"/>
          <w:lang w:eastAsia="zh-CN"/>
        </w:rPr>
        <w:t>农民大学生春、秋季开学典礼，支出</w:t>
      </w:r>
      <w:r>
        <w:rPr>
          <w:rFonts w:hint="eastAsia" w:ascii="宋体" w:hAnsi="宋体" w:eastAsia="宋体" w:cs="宋体"/>
          <w:sz w:val="32"/>
          <w:szCs w:val="32"/>
          <w:lang w:val="en-US" w:eastAsia="zh-CN"/>
        </w:rPr>
        <w:t>2.08万元，</w:t>
      </w:r>
      <w:r>
        <w:rPr>
          <w:rFonts w:hint="eastAsia" w:ascii="宋体" w:hAnsi="宋体" w:eastAsia="宋体" w:cs="宋体"/>
          <w:sz w:val="32"/>
          <w:szCs w:val="32"/>
          <w:lang w:eastAsia="zh-CN"/>
        </w:rPr>
        <w:t>农民大学生毕业典礼支出</w:t>
      </w:r>
      <w:r>
        <w:rPr>
          <w:rFonts w:hint="eastAsia" w:ascii="宋体" w:hAnsi="宋体" w:eastAsia="宋体" w:cs="宋体"/>
          <w:sz w:val="32"/>
          <w:szCs w:val="32"/>
          <w:lang w:val="en-US" w:eastAsia="zh-CN"/>
        </w:rPr>
        <w:t>1.35万元。</w:t>
      </w:r>
      <w:r>
        <w:rPr>
          <w:rFonts w:hint="eastAsia" w:ascii="宋体" w:hAnsi="宋体" w:eastAsia="宋体" w:cs="宋体"/>
          <w:sz w:val="32"/>
          <w:szCs w:val="32"/>
        </w:rPr>
        <w:t>开支培训费</w:t>
      </w:r>
      <w:r>
        <w:rPr>
          <w:rFonts w:hint="eastAsia" w:ascii="宋体" w:hAnsi="宋体" w:eastAsia="宋体" w:cs="宋体"/>
          <w:sz w:val="32"/>
          <w:szCs w:val="32"/>
          <w:lang w:val="en-US" w:eastAsia="zh-CN"/>
        </w:rPr>
        <w:t>78.08</w:t>
      </w:r>
      <w:r>
        <w:rPr>
          <w:rFonts w:hint="eastAsia" w:ascii="宋体" w:hAnsi="宋体" w:eastAsia="宋体" w:cs="宋体"/>
          <w:sz w:val="32"/>
          <w:szCs w:val="32"/>
        </w:rPr>
        <w:t>万元，用于开展</w:t>
      </w:r>
      <w:r>
        <w:rPr>
          <w:rFonts w:hint="eastAsia" w:ascii="宋体" w:hAnsi="宋体" w:eastAsia="宋体" w:cs="宋体"/>
          <w:sz w:val="32"/>
          <w:szCs w:val="32"/>
          <w:lang w:eastAsia="zh-CN"/>
        </w:rPr>
        <w:t>全县教师远程教育和继续教育培训</w:t>
      </w:r>
      <w:r>
        <w:rPr>
          <w:rFonts w:hint="eastAsia" w:ascii="宋体" w:hAnsi="宋体" w:eastAsia="宋体" w:cs="宋体"/>
          <w:sz w:val="32"/>
          <w:szCs w:val="32"/>
        </w:rPr>
        <w:t>培训，人数</w:t>
      </w:r>
      <w:r>
        <w:rPr>
          <w:rFonts w:hint="eastAsia" w:ascii="宋体" w:hAnsi="宋体" w:eastAsia="宋体" w:cs="宋体"/>
          <w:sz w:val="32"/>
          <w:szCs w:val="32"/>
          <w:lang w:val="en-US" w:eastAsia="zh-CN"/>
        </w:rPr>
        <w:t>3200</w:t>
      </w:r>
      <w:r>
        <w:rPr>
          <w:rFonts w:hint="eastAsia" w:ascii="宋体" w:hAnsi="宋体" w:eastAsia="宋体" w:cs="宋体"/>
          <w:sz w:val="32"/>
          <w:szCs w:val="32"/>
        </w:rPr>
        <w:t>人，内容为</w:t>
      </w:r>
      <w:r>
        <w:rPr>
          <w:rFonts w:hint="eastAsia" w:ascii="宋体" w:hAnsi="宋体" w:eastAsia="宋体" w:cs="宋体"/>
          <w:sz w:val="32"/>
          <w:szCs w:val="32"/>
          <w:lang w:eastAsia="zh-CN"/>
        </w:rPr>
        <w:t>：幼儿园教师普通话培训开支</w:t>
      </w:r>
      <w:r>
        <w:rPr>
          <w:rFonts w:hint="eastAsia" w:ascii="宋体" w:hAnsi="宋体" w:eastAsia="宋体" w:cs="宋体"/>
          <w:sz w:val="32"/>
          <w:szCs w:val="32"/>
          <w:lang w:val="en-US" w:eastAsia="zh-CN"/>
        </w:rPr>
        <w:t>4.7万元，青年教师综合素养提升培训开支6.9万元，新入职教师业务培训开支6.5万元，农民大学生三次集中培训开支8.7万元，教务主任管理素养提升培训开支2.6万元，教体系统财务人员培训开支2.8万元，高中教师信息技术提升工程2.0培训开支5.4万元，食品安全管理人员培训开支1.9万元，教体系统教师研修开支12万元，民办幼儿园教师普通话培训开支5万元，教师工作坊三次研修开支9.2万元，教师业务考试培训开支5.9万元，德育主任培训开支2.1万元，心理健康教育教师培训开支2.2万元，农民大学生毕业论文指导培训开支1.7万元，教育系统通讯员培训开支0.48万元</w:t>
      </w:r>
      <w:r>
        <w:rPr>
          <w:rFonts w:hint="eastAsia" w:ascii="宋体" w:hAnsi="宋体" w:eastAsia="宋体" w:cs="宋体"/>
          <w:sz w:val="32"/>
          <w:szCs w:val="32"/>
        </w:rPr>
        <w:t>；</w:t>
      </w:r>
      <w:r>
        <w:rPr>
          <w:rFonts w:hint="eastAsia" w:ascii="宋体" w:hAnsi="宋体" w:eastAsia="宋体" w:cs="宋体"/>
          <w:sz w:val="32"/>
          <w:szCs w:val="32"/>
          <w:lang w:eastAsia="zh-CN"/>
        </w:rPr>
        <w:t>未</w:t>
      </w:r>
      <w:r>
        <w:rPr>
          <w:rFonts w:hint="eastAsia" w:ascii="宋体" w:hAnsi="宋体" w:eastAsia="宋体" w:cs="宋体"/>
          <w:sz w:val="32"/>
          <w:szCs w:val="32"/>
        </w:rPr>
        <w:t>举办节庆、晚会、论坛、赛事活动，开支</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w:t>
      </w:r>
    </w:p>
    <w:p w14:paraId="02284BA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十二、关于政府采购支出说明</w:t>
      </w:r>
    </w:p>
    <w:p w14:paraId="69C96FE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宋体" w:hAnsi="宋体" w:eastAsia="宋体" w:cs="宋体"/>
          <w:b/>
          <w:bCs/>
          <w:i/>
          <w:color w:val="FF0000"/>
          <w:kern w:val="0"/>
          <w:sz w:val="32"/>
          <w:szCs w:val="32"/>
          <w:lang w:val="en-US" w:eastAsia="zh-CN" w:bidi="ar-SA"/>
        </w:rPr>
      </w:pPr>
      <w:r>
        <w:rPr>
          <w:rFonts w:hint="eastAsia" w:ascii="宋体" w:hAnsi="宋体" w:eastAsia="宋体" w:cs="宋体"/>
          <w:sz w:val="32"/>
          <w:szCs w:val="32"/>
        </w:rPr>
        <w:t>本部门202</w:t>
      </w:r>
      <w:r>
        <w:rPr>
          <w:rFonts w:hint="eastAsia" w:ascii="宋体" w:hAnsi="宋体" w:eastAsia="宋体" w:cs="宋体"/>
          <w:sz w:val="32"/>
          <w:szCs w:val="32"/>
          <w:lang w:val="en-US" w:eastAsia="zh-CN"/>
        </w:rPr>
        <w:t>3</w:t>
      </w:r>
      <w:r>
        <w:rPr>
          <w:rFonts w:hint="eastAsia" w:ascii="宋体" w:hAnsi="宋体" w:eastAsia="宋体" w:cs="宋体"/>
          <w:sz w:val="32"/>
          <w:szCs w:val="32"/>
        </w:rPr>
        <w:t>年度政府采购支出总额</w:t>
      </w:r>
      <w:r>
        <w:rPr>
          <w:rFonts w:hint="eastAsia" w:ascii="宋体" w:hAnsi="宋体" w:eastAsia="宋体" w:cs="宋体"/>
          <w:sz w:val="32"/>
          <w:szCs w:val="32"/>
          <w:lang w:val="en-US" w:eastAsia="zh-CN"/>
        </w:rPr>
        <w:t>32.66</w:t>
      </w:r>
      <w:r>
        <w:rPr>
          <w:rFonts w:hint="eastAsia" w:ascii="宋体" w:hAnsi="宋体" w:eastAsia="宋体" w:cs="宋体"/>
          <w:sz w:val="32"/>
          <w:szCs w:val="32"/>
        </w:rPr>
        <w:t>万元，其中：政府采购货物支出</w:t>
      </w:r>
      <w:r>
        <w:rPr>
          <w:rFonts w:hint="eastAsia" w:ascii="宋体" w:hAnsi="宋体" w:eastAsia="宋体" w:cs="宋体"/>
          <w:sz w:val="32"/>
          <w:szCs w:val="32"/>
          <w:lang w:val="en-US" w:eastAsia="zh-CN"/>
        </w:rPr>
        <w:t>17.53</w:t>
      </w:r>
      <w:r>
        <w:rPr>
          <w:rFonts w:hint="eastAsia" w:ascii="宋体" w:hAnsi="宋体" w:eastAsia="宋体" w:cs="宋体"/>
          <w:sz w:val="32"/>
          <w:szCs w:val="32"/>
        </w:rPr>
        <w:t>万元、政府采购工程支出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万元、政府采购服务支出</w:t>
      </w:r>
      <w:r>
        <w:rPr>
          <w:rFonts w:hint="eastAsia" w:ascii="宋体" w:hAnsi="宋体" w:eastAsia="宋体" w:cs="宋体"/>
          <w:sz w:val="32"/>
          <w:szCs w:val="32"/>
          <w:lang w:val="en-US" w:eastAsia="zh-CN"/>
        </w:rPr>
        <w:t>15.13</w:t>
      </w:r>
      <w:r>
        <w:rPr>
          <w:rFonts w:hint="eastAsia" w:ascii="宋体" w:hAnsi="宋体" w:eastAsia="宋体" w:cs="宋体"/>
          <w:sz w:val="32"/>
          <w:szCs w:val="32"/>
        </w:rPr>
        <w:t>万元。授予中小企业合同金额</w:t>
      </w:r>
      <w:r>
        <w:rPr>
          <w:rFonts w:hint="eastAsia" w:ascii="宋体" w:hAnsi="宋体" w:eastAsia="宋体" w:cs="宋体"/>
          <w:sz w:val="32"/>
          <w:szCs w:val="32"/>
          <w:lang w:val="en-US" w:eastAsia="zh-CN"/>
        </w:rPr>
        <w:t>32.66</w:t>
      </w:r>
      <w:r>
        <w:rPr>
          <w:rFonts w:hint="eastAsia" w:ascii="宋体" w:hAnsi="宋体" w:eastAsia="宋体" w:cs="宋体"/>
          <w:sz w:val="32"/>
          <w:szCs w:val="32"/>
        </w:rPr>
        <w:t>万元，占政府采购支出总额的</w:t>
      </w:r>
      <w:r>
        <w:rPr>
          <w:rFonts w:hint="eastAsia" w:ascii="宋体" w:hAnsi="宋体" w:eastAsia="宋体" w:cs="宋体"/>
          <w:sz w:val="32"/>
          <w:szCs w:val="32"/>
          <w:lang w:val="en-US" w:eastAsia="zh-CN"/>
        </w:rPr>
        <w:t>100</w:t>
      </w:r>
      <w:r>
        <w:rPr>
          <w:rFonts w:hint="eastAsia" w:ascii="宋体" w:hAnsi="宋体" w:eastAsia="宋体" w:cs="宋体"/>
          <w:sz w:val="32"/>
          <w:szCs w:val="32"/>
        </w:rPr>
        <w:t>%，其中：授予小微企业合同金额</w:t>
      </w:r>
      <w:r>
        <w:rPr>
          <w:rFonts w:hint="eastAsia" w:ascii="宋体" w:hAnsi="宋体" w:eastAsia="宋体" w:cs="宋体"/>
          <w:sz w:val="32"/>
          <w:szCs w:val="32"/>
          <w:lang w:val="en-US" w:eastAsia="zh-CN"/>
        </w:rPr>
        <w:t>32.66</w:t>
      </w:r>
      <w:r>
        <w:rPr>
          <w:rFonts w:hint="eastAsia" w:ascii="宋体" w:hAnsi="宋体" w:eastAsia="宋体" w:cs="宋体"/>
          <w:sz w:val="32"/>
          <w:szCs w:val="32"/>
        </w:rPr>
        <w:t>万元，</w:t>
      </w:r>
      <w:r>
        <w:rPr>
          <w:rFonts w:hint="eastAsia" w:ascii="宋体" w:hAnsi="宋体" w:eastAsia="宋体" w:cs="宋体"/>
          <w:color w:val="auto"/>
          <w:sz w:val="32"/>
          <w:szCs w:val="32"/>
        </w:rPr>
        <w:t>占</w:t>
      </w:r>
      <w:r>
        <w:rPr>
          <w:rFonts w:hint="eastAsia" w:ascii="宋体" w:hAnsi="宋体" w:eastAsia="宋体" w:cs="宋体"/>
          <w:color w:val="auto"/>
          <w:sz w:val="32"/>
          <w:szCs w:val="32"/>
          <w:lang w:eastAsia="zh-CN"/>
        </w:rPr>
        <w:t>授予中小企业合同金额</w:t>
      </w:r>
      <w:r>
        <w:rPr>
          <w:rFonts w:hint="eastAsia" w:ascii="宋体" w:hAnsi="宋体" w:eastAsia="宋体" w:cs="宋体"/>
          <w:color w:val="auto"/>
          <w:sz w:val="32"/>
          <w:szCs w:val="32"/>
        </w:rPr>
        <w:t>的</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%。货物采购授予中小企业合同金额占货物支出金额的</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%，无法计算工程采购授予中小企业合同金额占工程支出金额的百分比。服务采购授予中小企业合同金额占服务支出金额的</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w:t>
      </w:r>
    </w:p>
    <w:p w14:paraId="18B4C4D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十三、关于国有资产占用情况说明</w:t>
      </w:r>
    </w:p>
    <w:p w14:paraId="15B4033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截至202</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年12月31日，</w:t>
      </w:r>
      <w:r>
        <w:rPr>
          <w:rFonts w:hint="eastAsia" w:ascii="宋体" w:hAnsi="宋体" w:eastAsia="宋体" w:cs="宋体"/>
          <w:color w:val="auto"/>
          <w:sz w:val="32"/>
          <w:szCs w:val="32"/>
          <w:lang w:eastAsia="zh-CN"/>
        </w:rPr>
        <w:t>华容县开放大学</w:t>
      </w:r>
      <w:r>
        <w:rPr>
          <w:rFonts w:hint="eastAsia" w:ascii="宋体" w:hAnsi="宋体" w:eastAsia="宋体" w:cs="宋体"/>
          <w:color w:val="auto"/>
          <w:sz w:val="32"/>
          <w:szCs w:val="32"/>
        </w:rPr>
        <w:t>共有车辆</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辆，其中</w:t>
      </w:r>
      <w:r>
        <w:rPr>
          <w:rFonts w:hint="eastAsia" w:ascii="宋体" w:hAnsi="宋体" w:eastAsia="宋体" w:cs="宋体"/>
          <w:color w:val="auto"/>
          <w:sz w:val="32"/>
          <w:szCs w:val="32"/>
          <w:lang w:eastAsia="zh-CN"/>
        </w:rPr>
        <w:t>，副部（省）级及以上领导用车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主要</w:t>
      </w:r>
      <w:r>
        <w:rPr>
          <w:rFonts w:hint="eastAsia" w:ascii="宋体" w:hAnsi="宋体" w:eastAsia="宋体" w:cs="宋体"/>
          <w:color w:val="auto"/>
          <w:sz w:val="32"/>
          <w:szCs w:val="32"/>
          <w:lang w:eastAsia="zh-CN"/>
        </w:rPr>
        <w:t>负责人</w:t>
      </w:r>
      <w:r>
        <w:rPr>
          <w:rFonts w:hint="eastAsia" w:ascii="宋体" w:hAnsi="宋体" w:eastAsia="宋体" w:cs="宋体"/>
          <w:color w:val="auto"/>
          <w:sz w:val="32"/>
          <w:szCs w:val="32"/>
        </w:rPr>
        <w:t>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机要通信用车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辆、应急保障用车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辆、执法执勤用车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辆、特种专业技术用车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w:t>
      </w:r>
      <w:r>
        <w:rPr>
          <w:rFonts w:hint="eastAsia" w:ascii="宋体" w:hAnsi="宋体" w:eastAsia="宋体" w:cs="宋体"/>
          <w:color w:val="auto"/>
          <w:sz w:val="32"/>
          <w:szCs w:val="32"/>
          <w:lang w:eastAsia="zh-CN"/>
        </w:rPr>
        <w:t>离退休干部服务用车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辆、其他用车</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辆</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单位价值100万元以上设备</w:t>
      </w:r>
      <w:r>
        <w:rPr>
          <w:rFonts w:hint="eastAsia" w:ascii="宋体" w:hAnsi="宋体" w:eastAsia="宋体" w:cs="宋体"/>
          <w:color w:val="auto"/>
          <w:sz w:val="32"/>
          <w:szCs w:val="32"/>
          <w:lang w:eastAsia="zh-CN"/>
        </w:rPr>
        <w:t>（不含车辆）</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台（套）。</w:t>
      </w:r>
    </w:p>
    <w:p w14:paraId="752474D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十四、关于2023年度预算绩效情况的说明</w:t>
      </w:r>
    </w:p>
    <w:p w14:paraId="10F06D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（一）绩效管理工作开展情况</w:t>
      </w:r>
    </w:p>
    <w:p w14:paraId="3599FCA8">
      <w:pPr>
        <w:pStyle w:val="13"/>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val="0"/>
          <w:bCs w:val="0"/>
          <w:sz w:val="32"/>
          <w:szCs w:val="32"/>
          <w:lang w:eastAsia="zh-CN"/>
        </w:rPr>
        <w:t>根据绩效管理要求，我单位组织并完善绩效自评工作，包括明确的绩效目标、评价标准和奖惩机制，制定了绩效管理制度，进行定期的绩效评估。</w:t>
      </w:r>
    </w:p>
    <w:p w14:paraId="0C757EF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（二）</w:t>
      </w:r>
      <w:r>
        <w:rPr>
          <w:rFonts w:hint="eastAsia" w:ascii="宋体" w:hAnsi="宋体" w:eastAsia="宋体" w:cs="宋体"/>
          <w:b/>
          <w:bCs/>
          <w:sz w:val="32"/>
          <w:szCs w:val="32"/>
        </w:rPr>
        <w:t>部门</w:t>
      </w:r>
      <w:r>
        <w:rPr>
          <w:rFonts w:hint="eastAsia" w:ascii="宋体" w:hAnsi="宋体" w:eastAsia="宋体" w:cs="宋体"/>
          <w:b/>
          <w:bCs/>
          <w:sz w:val="32"/>
          <w:szCs w:val="32"/>
          <w:lang w:eastAsia="zh-CN"/>
        </w:rPr>
        <w:t>（单位）</w:t>
      </w:r>
      <w:r>
        <w:rPr>
          <w:rFonts w:hint="eastAsia" w:ascii="宋体" w:hAnsi="宋体" w:eastAsia="宋体" w:cs="宋体"/>
          <w:b/>
          <w:bCs/>
          <w:sz w:val="32"/>
          <w:szCs w:val="32"/>
        </w:rPr>
        <w:t>整体支出绩效情况</w:t>
      </w:r>
    </w:p>
    <w:p w14:paraId="55A12F9A">
      <w:pPr>
        <w:pageBreakBefore w:val="0"/>
        <w:kinsoku/>
        <w:wordWrap/>
        <w:overflowPunct/>
        <w:topLinePunct w:val="0"/>
        <w:bidi w:val="0"/>
        <w:snapToGrid/>
        <w:spacing w:line="560" w:lineRule="exact"/>
        <w:ind w:firstLine="640" w:firstLineChars="200"/>
        <w:textAlignment w:val="auto"/>
        <w:rPr>
          <w:rFonts w:hint="eastAsia" w:ascii="宋体" w:hAnsi="宋体" w:eastAsia="宋体" w:cs="宋体"/>
          <w:color w:val="FF0000"/>
          <w:sz w:val="32"/>
          <w:szCs w:val="32"/>
        </w:rPr>
      </w:pPr>
      <w:r>
        <w:rPr>
          <w:rFonts w:hint="eastAsia" w:ascii="宋体" w:hAnsi="宋体" w:eastAsia="宋体" w:cs="宋体"/>
          <w:b/>
          <w:bCs/>
          <w:color w:val="000000"/>
          <w:kern w:val="0"/>
          <w:sz w:val="32"/>
          <w:szCs w:val="32"/>
          <w:lang w:val="en-US" w:eastAsia="zh-CN"/>
        </w:rPr>
        <w:t>绩效目标完成情况</w:t>
      </w:r>
      <w:r>
        <w:rPr>
          <w:rFonts w:hint="eastAsia" w:ascii="宋体" w:hAnsi="宋体" w:eastAsia="宋体" w:cs="宋体"/>
          <w:color w:val="000000"/>
          <w:kern w:val="0"/>
          <w:sz w:val="32"/>
          <w:szCs w:val="32"/>
          <w:lang w:val="en-US" w:eastAsia="zh-CN"/>
        </w:rPr>
        <w:t>：</w:t>
      </w:r>
      <w:r>
        <w:rPr>
          <w:rFonts w:hint="eastAsia" w:ascii="宋体" w:hAnsi="宋体" w:eastAsia="宋体" w:cs="宋体"/>
          <w:color w:val="000000"/>
          <w:kern w:val="0"/>
          <w:sz w:val="32"/>
          <w:szCs w:val="32"/>
        </w:rPr>
        <w:t>根据预算绩效管理要求，我部门组织对202</w:t>
      </w:r>
      <w:r>
        <w:rPr>
          <w:rFonts w:hint="eastAsia" w:ascii="宋体" w:hAnsi="宋体" w:eastAsia="宋体" w:cs="宋体"/>
          <w:color w:val="000000"/>
          <w:kern w:val="0"/>
          <w:sz w:val="32"/>
          <w:szCs w:val="32"/>
          <w:lang w:val="en-US" w:eastAsia="zh-CN"/>
        </w:rPr>
        <w:t>3</w:t>
      </w:r>
      <w:r>
        <w:rPr>
          <w:rFonts w:hint="eastAsia" w:ascii="宋体" w:hAnsi="宋体" w:eastAsia="宋体" w:cs="宋体"/>
          <w:color w:val="000000"/>
          <w:kern w:val="0"/>
          <w:sz w:val="32"/>
          <w:szCs w:val="32"/>
        </w:rPr>
        <w:t>年度一般公共预算项目支出全面开展绩效自评，其中，一级项目0个，二级项目0 个，共涉及资金0 万元，占一般公共预算项目支出总额的0%,本年</w:t>
      </w:r>
      <w:r>
        <w:rPr>
          <w:rFonts w:hint="eastAsia" w:ascii="宋体" w:hAnsi="宋体" w:eastAsia="宋体" w:cs="宋体"/>
          <w:color w:val="000000"/>
          <w:kern w:val="0"/>
          <w:sz w:val="32"/>
          <w:szCs w:val="32"/>
          <w:lang w:val="en-US" w:eastAsia="zh-CN"/>
        </w:rPr>
        <w:t>度没</w:t>
      </w:r>
      <w:r>
        <w:rPr>
          <w:rFonts w:hint="eastAsia" w:ascii="宋体" w:hAnsi="宋体" w:eastAsia="宋体" w:cs="宋体"/>
          <w:color w:val="000000"/>
          <w:kern w:val="0"/>
          <w:sz w:val="32"/>
          <w:szCs w:val="32"/>
        </w:rPr>
        <w:t>有项目支出</w:t>
      </w:r>
      <w:r>
        <w:rPr>
          <w:rFonts w:hint="eastAsia" w:ascii="宋体" w:hAnsi="宋体" w:eastAsia="宋体" w:cs="宋体"/>
          <w:color w:val="000000"/>
          <w:kern w:val="0"/>
          <w:sz w:val="32"/>
          <w:szCs w:val="32"/>
          <w:lang w:eastAsia="zh-CN"/>
        </w:rPr>
        <w:t>。</w:t>
      </w:r>
      <w:r>
        <w:rPr>
          <w:rFonts w:hint="eastAsia" w:ascii="宋体" w:hAnsi="宋体" w:eastAsia="宋体" w:cs="宋体"/>
          <w:b/>
          <w:bCs/>
          <w:sz w:val="32"/>
          <w:szCs w:val="32"/>
        </w:rPr>
        <w:t>整体绩效情况</w:t>
      </w:r>
      <w:r>
        <w:rPr>
          <w:rFonts w:hint="eastAsia" w:ascii="宋体" w:hAnsi="宋体" w:eastAsia="宋体" w:cs="宋体"/>
          <w:sz w:val="32"/>
          <w:szCs w:val="32"/>
        </w:rPr>
        <w:t>：</w:t>
      </w:r>
      <w:r>
        <w:rPr>
          <w:rFonts w:hint="eastAsia" w:ascii="宋体" w:hAnsi="宋体" w:eastAsia="宋体" w:cs="宋体"/>
          <w:b/>
          <w:sz w:val="32"/>
          <w:szCs w:val="32"/>
          <w:lang w:val="en-US" w:eastAsia="zh-CN"/>
        </w:rPr>
        <w:t>1、</w:t>
      </w:r>
      <w:r>
        <w:rPr>
          <w:rFonts w:hint="eastAsia" w:ascii="宋体" w:hAnsi="宋体" w:eastAsia="宋体" w:cs="宋体"/>
          <w:sz w:val="32"/>
          <w:szCs w:val="32"/>
        </w:rPr>
        <w:t>本单位</w:t>
      </w:r>
      <w:r>
        <w:rPr>
          <w:rFonts w:hint="eastAsia" w:ascii="宋体" w:hAnsi="宋体" w:eastAsia="宋体" w:cs="宋体"/>
          <w:sz w:val="32"/>
          <w:szCs w:val="32"/>
          <w:lang w:eastAsia="zh-CN"/>
        </w:rPr>
        <w:t>建立健全《财务管理制度》，以保证日常工作的正常开展，确保责任制各项规定落到实处，在“三重一大”等工作上做到及时报告，及时请示，自觉接受监督和指导，</w:t>
      </w:r>
      <w:r>
        <w:rPr>
          <w:rFonts w:hint="eastAsia" w:ascii="宋体" w:hAnsi="宋体" w:eastAsia="宋体" w:cs="宋体"/>
          <w:sz w:val="32"/>
          <w:szCs w:val="32"/>
        </w:rPr>
        <w:t>严格按相关财务制度执行</w:t>
      </w:r>
      <w:r>
        <w:rPr>
          <w:rFonts w:hint="eastAsia" w:ascii="宋体" w:hAnsi="宋体" w:eastAsia="宋体" w:cs="宋体"/>
          <w:sz w:val="32"/>
          <w:szCs w:val="32"/>
          <w:lang w:eastAsia="zh-CN"/>
        </w:rPr>
        <w:t>。</w:t>
      </w:r>
      <w:r>
        <w:rPr>
          <w:rFonts w:hint="eastAsia" w:ascii="宋体" w:hAnsi="宋体" w:eastAsia="宋体" w:cs="宋体"/>
          <w:b/>
          <w:sz w:val="32"/>
          <w:szCs w:val="32"/>
          <w:lang w:val="en-US" w:eastAsia="zh-CN"/>
        </w:rPr>
        <w:t>2、</w:t>
      </w:r>
      <w:r>
        <w:rPr>
          <w:rFonts w:hint="eastAsia" w:ascii="宋体" w:hAnsi="宋体" w:eastAsia="宋体" w:cs="宋体"/>
          <w:sz w:val="32"/>
          <w:szCs w:val="32"/>
          <w:lang w:val="en-US" w:eastAsia="zh-CN"/>
        </w:rPr>
        <w:t>预算资金的管理。认真做好年度财政资金的预算编制工作，按照政府采购目录及采购限额标准编制政府采购预算，做到应编尽编。严格控制预算资金的管理和使用，做到专款专用，将财政资金效用发挥至最大。</w:t>
      </w:r>
      <w:r>
        <w:rPr>
          <w:rFonts w:hint="eastAsia" w:ascii="宋体" w:hAnsi="宋体" w:eastAsia="宋体" w:cs="宋体"/>
          <w:b/>
          <w:sz w:val="32"/>
          <w:szCs w:val="32"/>
          <w:lang w:val="en-US" w:eastAsia="zh-CN"/>
        </w:rPr>
        <w:t>3、</w:t>
      </w:r>
      <w:r>
        <w:rPr>
          <w:rFonts w:hint="eastAsia" w:ascii="宋体" w:hAnsi="宋体" w:eastAsia="宋体" w:cs="宋体"/>
          <w:sz w:val="32"/>
          <w:szCs w:val="32"/>
          <w:lang w:val="en-US" w:eastAsia="zh-CN"/>
        </w:rPr>
        <w:t>资产管理情况。严格按照本单位制定的固定资产管理办法，做好固定资产的购置、验收、领用、变更、处置等工作，建立资产管理卡片，及时更新资产管理信息系统数据，做到账实相符、账卡相符。维护了国有资产的安全和完整，提高国有资产的使用效益，资产利用率达到100%。</w:t>
      </w:r>
      <w:r>
        <w:rPr>
          <w:rFonts w:hint="eastAsia" w:ascii="宋体" w:hAnsi="宋体" w:eastAsia="宋体" w:cs="宋体"/>
          <w:b/>
          <w:sz w:val="32"/>
          <w:szCs w:val="32"/>
          <w:lang w:val="en-US" w:eastAsia="zh-CN"/>
        </w:rPr>
        <w:t>4、</w:t>
      </w:r>
      <w:r>
        <w:rPr>
          <w:rFonts w:hint="eastAsia" w:ascii="宋体" w:hAnsi="宋体" w:eastAsia="宋体" w:cs="宋体"/>
          <w:sz w:val="32"/>
          <w:szCs w:val="32"/>
        </w:rPr>
        <w:t>加强绩效管理，精心组织预决算编报、审核等工作。</w:t>
      </w:r>
      <w:r>
        <w:rPr>
          <w:rFonts w:hint="eastAsia" w:ascii="宋体" w:hAnsi="宋体" w:eastAsia="宋体" w:cs="宋体"/>
          <w:sz w:val="32"/>
          <w:szCs w:val="32"/>
          <w:lang w:eastAsia="zh-CN"/>
        </w:rPr>
        <w:t>开放大学</w:t>
      </w:r>
      <w:r>
        <w:rPr>
          <w:rFonts w:hint="eastAsia" w:ascii="宋体" w:hAnsi="宋体" w:eastAsia="宋体" w:cs="宋体"/>
          <w:sz w:val="32"/>
          <w:szCs w:val="32"/>
        </w:rPr>
        <w:t>全体</w:t>
      </w:r>
      <w:r>
        <w:rPr>
          <w:rFonts w:hint="eastAsia" w:ascii="宋体" w:hAnsi="宋体" w:eastAsia="宋体" w:cs="宋体"/>
          <w:sz w:val="32"/>
          <w:szCs w:val="32"/>
          <w:lang w:eastAsia="zh-CN"/>
        </w:rPr>
        <w:t>领导和老师</w:t>
      </w:r>
      <w:r>
        <w:rPr>
          <w:rFonts w:hint="eastAsia" w:ascii="宋体" w:hAnsi="宋体" w:eastAsia="宋体" w:cs="宋体"/>
          <w:sz w:val="32"/>
          <w:szCs w:val="32"/>
        </w:rPr>
        <w:t>在县委县政府</w:t>
      </w:r>
      <w:r>
        <w:rPr>
          <w:rFonts w:hint="eastAsia" w:ascii="宋体" w:hAnsi="宋体" w:eastAsia="宋体" w:cs="宋体"/>
          <w:sz w:val="32"/>
          <w:szCs w:val="32"/>
          <w:lang w:eastAsia="zh-CN"/>
        </w:rPr>
        <w:t>、财政业务股室、教体局</w:t>
      </w:r>
      <w:r>
        <w:rPr>
          <w:rFonts w:hint="eastAsia" w:ascii="宋体" w:hAnsi="宋体" w:eastAsia="宋体" w:cs="宋体"/>
          <w:sz w:val="32"/>
          <w:szCs w:val="32"/>
        </w:rPr>
        <w:t>的正确领导下，团</w:t>
      </w:r>
      <w:r>
        <w:rPr>
          <w:rFonts w:hint="eastAsia" w:ascii="宋体" w:hAnsi="宋体" w:eastAsia="宋体" w:cs="宋体"/>
          <w:sz w:val="32"/>
          <w:szCs w:val="32"/>
          <w:lang w:eastAsia="zh-CN"/>
        </w:rPr>
        <w:t>结</w:t>
      </w:r>
      <w:r>
        <w:rPr>
          <w:rFonts w:hint="eastAsia" w:ascii="宋体" w:hAnsi="宋体" w:eastAsia="宋体" w:cs="宋体"/>
          <w:sz w:val="32"/>
          <w:szCs w:val="32"/>
        </w:rPr>
        <w:t>一心，敢打敢拼，在逆境中艰难前行，破解了一系列难题，较好地完成了</w:t>
      </w:r>
      <w:r>
        <w:rPr>
          <w:rFonts w:hint="eastAsia" w:ascii="宋体" w:hAnsi="宋体" w:eastAsia="宋体" w:cs="宋体"/>
          <w:sz w:val="32"/>
          <w:szCs w:val="32"/>
          <w:lang w:eastAsia="zh-CN"/>
        </w:rPr>
        <w:t>所属的</w:t>
      </w:r>
      <w:r>
        <w:rPr>
          <w:rFonts w:hint="eastAsia" w:ascii="宋体" w:hAnsi="宋体" w:eastAsia="宋体" w:cs="宋体"/>
          <w:sz w:val="32"/>
          <w:szCs w:val="32"/>
        </w:rPr>
        <w:t>各项工作</w:t>
      </w:r>
      <w:r>
        <w:rPr>
          <w:rFonts w:hint="eastAsia" w:ascii="宋体" w:hAnsi="宋体" w:eastAsia="宋体" w:cs="宋体"/>
          <w:sz w:val="32"/>
          <w:szCs w:val="32"/>
          <w:lang w:eastAsia="zh-CN"/>
        </w:rPr>
        <w:t>以及</w:t>
      </w:r>
      <w:r>
        <w:rPr>
          <w:rFonts w:hint="eastAsia" w:ascii="宋体" w:hAnsi="宋体" w:eastAsia="宋体" w:cs="宋体"/>
          <w:sz w:val="32"/>
          <w:szCs w:val="32"/>
        </w:rPr>
        <w:t>县委县政府</w:t>
      </w:r>
      <w:r>
        <w:rPr>
          <w:rFonts w:hint="eastAsia" w:ascii="宋体" w:hAnsi="宋体" w:eastAsia="宋体" w:cs="宋体"/>
          <w:sz w:val="32"/>
          <w:szCs w:val="32"/>
          <w:lang w:eastAsia="zh-CN"/>
        </w:rPr>
        <w:t>、教体</w:t>
      </w:r>
      <w:r>
        <w:rPr>
          <w:rFonts w:hint="eastAsia" w:ascii="宋体" w:hAnsi="宋体" w:eastAsia="宋体" w:cs="宋体"/>
          <w:sz w:val="32"/>
          <w:szCs w:val="32"/>
        </w:rPr>
        <w:t>局交办的各项工作任务。</w:t>
      </w:r>
    </w:p>
    <w:p w14:paraId="497533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（三）</w:t>
      </w:r>
      <w:r>
        <w:rPr>
          <w:rFonts w:hint="eastAsia" w:ascii="宋体" w:hAnsi="宋体" w:eastAsia="宋体" w:cs="宋体"/>
          <w:b/>
          <w:bCs/>
          <w:sz w:val="32"/>
          <w:szCs w:val="32"/>
        </w:rPr>
        <w:t>存在的问题及原因分析</w:t>
      </w:r>
    </w:p>
    <w:p w14:paraId="381C2F3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b w:val="0"/>
          <w:bCs w:val="0"/>
          <w:sz w:val="32"/>
          <w:szCs w:val="32"/>
          <w:lang w:val="en-US" w:eastAsia="zh-CN"/>
        </w:rPr>
        <w:t>绩效评估标准还需进一步完善，需要更科学和客观的评价体系，激励机制需要进一步创新。</w:t>
      </w:r>
    </w:p>
    <w:p w14:paraId="42E4797E">
      <w:pPr>
        <w:pStyle w:val="13"/>
        <w:jc w:val="both"/>
        <w:rPr>
          <w:rFonts w:hint="eastAsia" w:ascii="宋体" w:hAnsi="宋体" w:eastAsia="宋体" w:cs="宋体"/>
          <w:sz w:val="32"/>
          <w:szCs w:val="32"/>
        </w:rPr>
      </w:pPr>
    </w:p>
    <w:p w14:paraId="354E9623">
      <w:pPr>
        <w:pStyle w:val="13"/>
        <w:jc w:val="center"/>
        <w:rPr>
          <w:rFonts w:hint="eastAsia" w:ascii="黑体" w:hAnsi="黑体" w:eastAsia="黑体" w:cs="黑体"/>
          <w:b/>
          <w:bCs/>
          <w:sz w:val="44"/>
          <w:szCs w:val="44"/>
        </w:rPr>
      </w:pPr>
      <w:r>
        <w:rPr>
          <w:rFonts w:hint="eastAsia" w:ascii="黑体" w:hAnsi="黑体" w:eastAsia="黑体" w:cs="黑体"/>
          <w:b/>
          <w:bCs/>
          <w:sz w:val="44"/>
          <w:szCs w:val="44"/>
        </w:rPr>
        <w:t>第四部分</w:t>
      </w:r>
    </w:p>
    <w:p w14:paraId="1B58C61F">
      <w:pPr>
        <w:pStyle w:val="13"/>
        <w:jc w:val="center"/>
        <w:rPr>
          <w:rFonts w:hint="eastAsia" w:ascii="黑体" w:hAnsi="黑体" w:eastAsia="黑体" w:cs="黑体"/>
          <w:b/>
          <w:bCs/>
          <w:sz w:val="44"/>
          <w:szCs w:val="44"/>
        </w:rPr>
      </w:pPr>
      <w:r>
        <w:rPr>
          <w:rFonts w:hint="eastAsia" w:ascii="黑体" w:hAnsi="黑体" w:eastAsia="黑体" w:cs="黑体"/>
          <w:b/>
          <w:bCs/>
          <w:sz w:val="44"/>
          <w:szCs w:val="44"/>
        </w:rPr>
        <w:t>名词解释</w:t>
      </w:r>
    </w:p>
    <w:p w14:paraId="6C747084">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财政拨款收入</w:t>
      </w:r>
      <w:r>
        <w:rPr>
          <w:rFonts w:hint="eastAsia" w:ascii="宋体" w:hAnsi="宋体" w:eastAsia="宋体" w:cs="宋体"/>
          <w:color w:val="000000"/>
          <w:kern w:val="0"/>
          <w:sz w:val="32"/>
          <w:szCs w:val="32"/>
          <w:highlight w:val="white"/>
          <w:lang w:val="en-US"/>
        </w:rPr>
        <w:t>：指本级财政当年拨付的资金。</w:t>
      </w:r>
    </w:p>
    <w:p w14:paraId="1B1FE0B7">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一般公共服务支出（类）</w:t>
      </w:r>
      <w:r>
        <w:rPr>
          <w:rFonts w:hint="eastAsia" w:ascii="宋体" w:hAnsi="宋体" w:eastAsia="宋体" w:cs="宋体"/>
          <w:color w:val="000000"/>
          <w:kern w:val="0"/>
          <w:sz w:val="32"/>
          <w:szCs w:val="32"/>
          <w:highlight w:val="white"/>
          <w:lang w:val="en-US"/>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498B259">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城乡社区支出（类）</w:t>
      </w:r>
      <w:r>
        <w:rPr>
          <w:rFonts w:hint="eastAsia" w:ascii="宋体" w:hAnsi="宋体" w:eastAsia="宋体" w:cs="宋体"/>
          <w:color w:val="000000"/>
          <w:kern w:val="0"/>
          <w:sz w:val="32"/>
          <w:szCs w:val="32"/>
          <w:highlight w:val="white"/>
          <w:lang w:val="en-US"/>
        </w:rPr>
        <w:t>：是指用于城乡社区事务支出，包括保障机构正常运转、完成日常和特定的工作任务或事业发展目标的支出。</w:t>
      </w:r>
    </w:p>
    <w:p w14:paraId="61CBCD25">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基本支出</w:t>
      </w:r>
      <w:r>
        <w:rPr>
          <w:rFonts w:hint="eastAsia" w:ascii="宋体" w:hAnsi="宋体" w:eastAsia="宋体" w:cs="宋体"/>
          <w:color w:val="000000"/>
          <w:kern w:val="0"/>
          <w:sz w:val="32"/>
          <w:szCs w:val="32"/>
          <w:highlight w:val="white"/>
          <w:lang w:val="en-US"/>
        </w:rPr>
        <w:t>：指保障机构正常运转、完成支日常工作任务而发生的人员支出和公用支出。</w:t>
      </w:r>
    </w:p>
    <w:p w14:paraId="6D818E5D">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eastAsia="zh-CN"/>
        </w:rPr>
      </w:pPr>
      <w:r>
        <w:rPr>
          <w:rFonts w:hint="eastAsia" w:ascii="宋体" w:hAnsi="宋体" w:eastAsia="宋体" w:cs="宋体"/>
          <w:b/>
          <w:color w:val="000000"/>
          <w:kern w:val="0"/>
          <w:sz w:val="32"/>
          <w:szCs w:val="32"/>
          <w:highlight w:val="white"/>
          <w:lang w:val="en-US"/>
        </w:rPr>
        <w:t>工资福利支出</w:t>
      </w:r>
      <w:r>
        <w:rPr>
          <w:rFonts w:hint="eastAsia" w:ascii="宋体" w:hAnsi="宋体" w:eastAsia="宋体" w:cs="宋体"/>
          <w:color w:val="000000"/>
          <w:kern w:val="0"/>
          <w:sz w:val="32"/>
          <w:szCs w:val="32"/>
          <w:highlight w:val="white"/>
          <w:lang w:val="en-US"/>
        </w:rPr>
        <w:t>：反映单位开支的在职职工和编制外长期聘用人员的各类劳动报酬，以及为上述人员缴纳的各项社会保险费等。</w:t>
      </w:r>
      <w:r>
        <w:rPr>
          <w:rFonts w:hint="eastAsia" w:ascii="宋体" w:hAnsi="宋体" w:eastAsia="宋体" w:cs="宋体"/>
          <w:color w:val="000000"/>
          <w:kern w:val="0"/>
          <w:sz w:val="32"/>
          <w:szCs w:val="32"/>
          <w:highlight w:val="white"/>
          <w:lang w:val="en-US" w:eastAsia="zh-CN"/>
        </w:rPr>
        <w:t xml:space="preserve">              </w:t>
      </w:r>
    </w:p>
    <w:p w14:paraId="513865B2">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基本工资</w:t>
      </w:r>
      <w:r>
        <w:rPr>
          <w:rFonts w:hint="eastAsia" w:ascii="宋体" w:hAnsi="宋体" w:eastAsia="宋体" w:cs="宋体"/>
          <w:color w:val="000000"/>
          <w:kern w:val="0"/>
          <w:sz w:val="32"/>
          <w:szCs w:val="32"/>
          <w:highlight w:val="white"/>
          <w:lang w:val="en-US"/>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211C542">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津贴补贴</w:t>
      </w:r>
      <w:r>
        <w:rPr>
          <w:rFonts w:hint="eastAsia" w:ascii="宋体" w:hAnsi="宋体" w:eastAsia="宋体" w:cs="宋体"/>
          <w:color w:val="000000"/>
          <w:kern w:val="0"/>
          <w:sz w:val="32"/>
          <w:szCs w:val="32"/>
          <w:highlight w:val="white"/>
          <w:lang w:val="en-US"/>
        </w:rPr>
        <w:t>：反映经国家批准建立的机关事业单位艰苦边远地区津贴、机关工作人员地区附加津贴、机关工作人员岗位津贴、事业单位工作人员特殊岗位津贴补贴等。</w:t>
      </w:r>
    </w:p>
    <w:p w14:paraId="25CCCA6E">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奖金</w:t>
      </w:r>
      <w:r>
        <w:rPr>
          <w:rFonts w:hint="eastAsia" w:ascii="宋体" w:hAnsi="宋体" w:eastAsia="宋体" w:cs="宋体"/>
          <w:color w:val="000000"/>
          <w:kern w:val="0"/>
          <w:sz w:val="32"/>
          <w:szCs w:val="32"/>
          <w:highlight w:val="white"/>
          <w:lang w:val="en-US"/>
        </w:rPr>
        <w:t>：反映机关工作人员年终一次性奖金。</w:t>
      </w:r>
    </w:p>
    <w:p w14:paraId="4B4A31A0">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绩效工资</w:t>
      </w:r>
      <w:r>
        <w:rPr>
          <w:rFonts w:hint="eastAsia" w:ascii="宋体" w:hAnsi="宋体" w:eastAsia="宋体" w:cs="宋体"/>
          <w:color w:val="000000"/>
          <w:kern w:val="0"/>
          <w:sz w:val="32"/>
          <w:szCs w:val="32"/>
          <w:highlight w:val="white"/>
          <w:lang w:val="en-US"/>
        </w:rPr>
        <w:t>：反映事业单位工作人员的绩效工资。</w:t>
      </w:r>
    </w:p>
    <w:p w14:paraId="5CD4B857">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机关事业单位基本养老保险缴费</w:t>
      </w:r>
      <w:r>
        <w:rPr>
          <w:rFonts w:hint="eastAsia" w:ascii="宋体" w:hAnsi="宋体" w:eastAsia="宋体" w:cs="宋体"/>
          <w:color w:val="000000"/>
          <w:kern w:val="0"/>
          <w:sz w:val="32"/>
          <w:szCs w:val="32"/>
          <w:highlight w:val="white"/>
          <w:lang w:val="en-US"/>
        </w:rPr>
        <w:t>：反映机关事业单位缴纳的基本养老保险费。由单位代扣的工作人员基本养老保险缴费，不在此科目反映。</w:t>
      </w:r>
    </w:p>
    <w:p w14:paraId="0415B219">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职工基本医疗保险缴费</w:t>
      </w:r>
      <w:r>
        <w:rPr>
          <w:rFonts w:hint="eastAsia" w:ascii="宋体" w:hAnsi="宋体" w:eastAsia="宋体" w:cs="宋体"/>
          <w:color w:val="000000"/>
          <w:kern w:val="0"/>
          <w:sz w:val="32"/>
          <w:szCs w:val="32"/>
          <w:highlight w:val="white"/>
          <w:lang w:val="en-US"/>
        </w:rPr>
        <w:t>：反映单位为职工缴纳的基本医疗保险费。</w:t>
      </w:r>
    </w:p>
    <w:p w14:paraId="7860187D">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其他社会保障缴费</w:t>
      </w:r>
      <w:r>
        <w:rPr>
          <w:rFonts w:hint="eastAsia" w:ascii="宋体" w:hAnsi="宋体" w:eastAsia="宋体" w:cs="宋体"/>
          <w:color w:val="000000"/>
          <w:kern w:val="0"/>
          <w:sz w:val="32"/>
          <w:szCs w:val="32"/>
          <w:highlight w:val="white"/>
          <w:lang w:val="en-US"/>
        </w:rPr>
        <w:t>：反映单位为职工缴纳的基本医疗、失业、工伤、生育等社会保险费，残疾人就业保障金，军队（含武警）为军人缴纳的伤亡、退役医疗等社会保险费。</w:t>
      </w:r>
    </w:p>
    <w:p w14:paraId="7E7ACBD0">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住房公积金</w:t>
      </w:r>
      <w:r>
        <w:rPr>
          <w:rFonts w:hint="eastAsia" w:ascii="宋体" w:hAnsi="宋体" w:eastAsia="宋体" w:cs="宋体"/>
          <w:color w:val="000000"/>
          <w:kern w:val="0"/>
          <w:sz w:val="32"/>
          <w:szCs w:val="32"/>
          <w:highlight w:val="white"/>
          <w:lang w:val="en-US"/>
        </w:rPr>
        <w:t>：反映行政事业单位按人力资源和社会保障部、财政部规定的基本工资和津贴补贴以及规定比例为职工缴纳的住房公积金。</w:t>
      </w:r>
    </w:p>
    <w:p w14:paraId="3C7FFB1A">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其他工资福利支出</w:t>
      </w:r>
      <w:r>
        <w:rPr>
          <w:rFonts w:hint="eastAsia" w:ascii="宋体" w:hAnsi="宋体" w:eastAsia="宋体" w:cs="宋体"/>
          <w:color w:val="000000"/>
          <w:kern w:val="0"/>
          <w:sz w:val="32"/>
          <w:szCs w:val="32"/>
          <w:highlight w:val="white"/>
          <w:lang w:val="en-US"/>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2A46D18">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商品和服务支</w:t>
      </w:r>
      <w:r>
        <w:rPr>
          <w:rFonts w:hint="eastAsia" w:ascii="宋体" w:hAnsi="宋体" w:eastAsia="宋体" w:cs="宋体"/>
          <w:b/>
          <w:color w:val="000000"/>
          <w:kern w:val="0"/>
          <w:sz w:val="32"/>
          <w:szCs w:val="32"/>
          <w:highlight w:val="white"/>
          <w:lang w:val="en-US" w:eastAsia="zh-CN"/>
        </w:rPr>
        <w:t>出</w:t>
      </w:r>
      <w:r>
        <w:rPr>
          <w:rFonts w:hint="eastAsia" w:ascii="宋体" w:hAnsi="宋体" w:eastAsia="宋体" w:cs="宋体"/>
          <w:color w:val="000000"/>
          <w:kern w:val="0"/>
          <w:sz w:val="32"/>
          <w:szCs w:val="32"/>
          <w:highlight w:val="white"/>
          <w:lang w:val="en-US"/>
        </w:rPr>
        <w:t>：反映单位购买商品和服务的支出（不包括用于购置固定资产的支出、战略性和应急储备支出）。</w:t>
      </w:r>
    </w:p>
    <w:p w14:paraId="267A31F8">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办公费</w:t>
      </w:r>
      <w:r>
        <w:rPr>
          <w:rFonts w:hint="eastAsia" w:ascii="宋体" w:hAnsi="宋体" w:eastAsia="宋体" w:cs="宋体"/>
          <w:color w:val="000000"/>
          <w:kern w:val="0"/>
          <w:sz w:val="32"/>
          <w:szCs w:val="32"/>
          <w:highlight w:val="white"/>
          <w:lang w:val="en-US"/>
        </w:rPr>
        <w:t>：反映单位购买按财务会计制度规定不符合固定资产确认标准的日常办公用品、书报杂志等支出。</w:t>
      </w:r>
    </w:p>
    <w:p w14:paraId="0575481E">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印刷费</w:t>
      </w:r>
      <w:r>
        <w:rPr>
          <w:rFonts w:hint="eastAsia" w:ascii="宋体" w:hAnsi="宋体" w:eastAsia="宋体" w:cs="宋体"/>
          <w:color w:val="000000"/>
          <w:kern w:val="0"/>
          <w:sz w:val="32"/>
          <w:szCs w:val="32"/>
          <w:highlight w:val="white"/>
          <w:lang w:val="en-US"/>
        </w:rPr>
        <w:t>：反映单位的印刷费支出。</w:t>
      </w:r>
    </w:p>
    <w:p w14:paraId="3AD27425">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手续费</w:t>
      </w:r>
      <w:r>
        <w:rPr>
          <w:rFonts w:hint="eastAsia" w:ascii="宋体" w:hAnsi="宋体" w:eastAsia="宋体" w:cs="宋体"/>
          <w:color w:val="000000"/>
          <w:kern w:val="0"/>
          <w:sz w:val="32"/>
          <w:szCs w:val="32"/>
          <w:highlight w:val="white"/>
          <w:lang w:val="en-US"/>
        </w:rPr>
        <w:t>：反映单位支付的各类手续费支出。</w:t>
      </w:r>
    </w:p>
    <w:p w14:paraId="32165F0C">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水费</w:t>
      </w:r>
      <w:r>
        <w:rPr>
          <w:rFonts w:hint="eastAsia" w:ascii="宋体" w:hAnsi="宋体" w:eastAsia="宋体" w:cs="宋体"/>
          <w:color w:val="000000"/>
          <w:kern w:val="0"/>
          <w:sz w:val="32"/>
          <w:szCs w:val="32"/>
          <w:highlight w:val="white"/>
          <w:lang w:val="en-US"/>
        </w:rPr>
        <w:t>：反映单位支付的水费、污水处理费等支出。</w:t>
      </w:r>
    </w:p>
    <w:p w14:paraId="162BC420">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电费</w:t>
      </w:r>
      <w:r>
        <w:rPr>
          <w:rFonts w:hint="eastAsia" w:ascii="宋体" w:hAnsi="宋体" w:eastAsia="宋体" w:cs="宋体"/>
          <w:color w:val="000000"/>
          <w:kern w:val="0"/>
          <w:sz w:val="32"/>
          <w:szCs w:val="32"/>
          <w:highlight w:val="white"/>
          <w:lang w:val="en-US"/>
        </w:rPr>
        <w:t>：反映单位的电费支出。</w:t>
      </w:r>
    </w:p>
    <w:p w14:paraId="7E00AD41">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邮电费</w:t>
      </w:r>
      <w:r>
        <w:rPr>
          <w:rFonts w:hint="eastAsia" w:ascii="宋体" w:hAnsi="宋体" w:eastAsia="宋体" w:cs="宋体"/>
          <w:color w:val="000000"/>
          <w:kern w:val="0"/>
          <w:sz w:val="32"/>
          <w:szCs w:val="32"/>
          <w:highlight w:val="white"/>
          <w:lang w:val="en-US"/>
        </w:rPr>
        <w:t>：反映单位开支的信函、包裹、货物等物品的邮寄费及电话费、电报费、传真费、网络通讯费等。</w:t>
      </w:r>
    </w:p>
    <w:p w14:paraId="51EBFB26">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物业管理费</w:t>
      </w:r>
      <w:r>
        <w:rPr>
          <w:rFonts w:hint="eastAsia" w:ascii="宋体" w:hAnsi="宋体" w:eastAsia="宋体" w:cs="宋体"/>
          <w:color w:val="000000"/>
          <w:kern w:val="0"/>
          <w:sz w:val="32"/>
          <w:szCs w:val="32"/>
          <w:highlight w:val="white"/>
          <w:lang w:val="en-US"/>
        </w:rPr>
        <w:t>：反映单位开支的办公用房以及未实行职工住宅物业服务改革的在职职工和离退休人员宿舍等的物业管理费，包括综合治理、绿化、卫生等方面的支出。</w:t>
      </w:r>
    </w:p>
    <w:p w14:paraId="32D2766B">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差旅费</w:t>
      </w:r>
      <w:r>
        <w:rPr>
          <w:rFonts w:hint="eastAsia" w:ascii="宋体" w:hAnsi="宋体" w:eastAsia="宋体" w:cs="宋体"/>
          <w:color w:val="000000"/>
          <w:kern w:val="0"/>
          <w:sz w:val="32"/>
          <w:szCs w:val="32"/>
          <w:highlight w:val="white"/>
          <w:lang w:val="en-US"/>
        </w:rPr>
        <w:t>：反映单位工作人员出差发生的城市间交通费、住宿费、伙食补贴费和市内交通费。</w:t>
      </w:r>
    </w:p>
    <w:p w14:paraId="419B48B8">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维修(护)费</w:t>
      </w:r>
      <w:r>
        <w:rPr>
          <w:rFonts w:hint="eastAsia" w:ascii="宋体" w:hAnsi="宋体" w:eastAsia="宋体" w:cs="宋体"/>
          <w:color w:val="000000"/>
          <w:kern w:val="0"/>
          <w:sz w:val="32"/>
          <w:szCs w:val="32"/>
          <w:highlight w:val="white"/>
          <w:lang w:val="en-US"/>
        </w:rPr>
        <w:t>：反映单位日常开支的固定资产（不包括车船等交通工具）修理和维护费用，网络信息系统运行与维护费用，以及按规定提取的修购基金。</w:t>
      </w:r>
    </w:p>
    <w:p w14:paraId="05FB7F5D">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培训费</w:t>
      </w:r>
      <w:r>
        <w:rPr>
          <w:rFonts w:hint="eastAsia" w:ascii="宋体" w:hAnsi="宋体" w:eastAsia="宋体" w:cs="宋体"/>
          <w:color w:val="000000"/>
          <w:kern w:val="0"/>
          <w:sz w:val="32"/>
          <w:szCs w:val="32"/>
          <w:highlight w:val="white"/>
          <w:lang w:val="en-US"/>
        </w:rPr>
        <w:t>：反映除因公出国（境）培训费以外的各类培训支出。</w:t>
      </w:r>
    </w:p>
    <w:p w14:paraId="4EDEEFB8">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工会经费</w:t>
      </w:r>
      <w:r>
        <w:rPr>
          <w:rFonts w:hint="eastAsia" w:ascii="宋体" w:hAnsi="宋体" w:eastAsia="宋体" w:cs="宋体"/>
          <w:color w:val="000000"/>
          <w:kern w:val="0"/>
          <w:sz w:val="32"/>
          <w:szCs w:val="32"/>
          <w:highlight w:val="white"/>
          <w:lang w:val="en-US"/>
        </w:rPr>
        <w:t>：反映单位按规定提取的工会经费。</w:t>
      </w:r>
    </w:p>
    <w:p w14:paraId="1B6F17EF">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福利费</w:t>
      </w:r>
      <w:r>
        <w:rPr>
          <w:rFonts w:hint="eastAsia" w:ascii="宋体" w:hAnsi="宋体" w:eastAsia="宋体" w:cs="宋体"/>
          <w:color w:val="000000"/>
          <w:kern w:val="0"/>
          <w:sz w:val="32"/>
          <w:szCs w:val="32"/>
          <w:highlight w:val="white"/>
          <w:lang w:val="en-US"/>
        </w:rPr>
        <w:t>：反映单位按规定提取的福利费。</w:t>
      </w:r>
    </w:p>
    <w:p w14:paraId="597A0A21">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其他交通费用</w:t>
      </w:r>
      <w:r>
        <w:rPr>
          <w:rFonts w:hint="eastAsia" w:ascii="宋体" w:hAnsi="宋体" w:eastAsia="宋体" w:cs="宋体"/>
          <w:color w:val="000000"/>
          <w:kern w:val="0"/>
          <w:sz w:val="32"/>
          <w:szCs w:val="32"/>
          <w:highlight w:val="white"/>
          <w:lang w:val="en-US"/>
        </w:rPr>
        <w:t>：反映单位除公务用车运行维护费以外的其他交通费用。如公务交通补贴，租车费用、出租车费用，飞机、船舶等的燃料费、维修费、保险费等。</w:t>
      </w:r>
    </w:p>
    <w:p w14:paraId="3138E816">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其他商品和服务支出</w:t>
      </w:r>
      <w:r>
        <w:rPr>
          <w:rFonts w:hint="eastAsia" w:ascii="宋体" w:hAnsi="宋体" w:eastAsia="宋体" w:cs="宋体"/>
          <w:color w:val="000000"/>
          <w:kern w:val="0"/>
          <w:sz w:val="32"/>
          <w:szCs w:val="32"/>
          <w:highlight w:val="white"/>
          <w:lang w:val="en-US"/>
        </w:rPr>
        <w:t>：反映上述科目未包括的日常公用支出。如行政赔偿费和诉讼费、国内组织的会员费、来访费、广告宣传、其他劳务费及离休人员特需费、公用经费等。</w:t>
      </w:r>
    </w:p>
    <w:p w14:paraId="1FB8A387">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000000"/>
          <w:kern w:val="0"/>
          <w:sz w:val="32"/>
          <w:szCs w:val="32"/>
          <w:highlight w:val="white"/>
          <w:lang w:val="en-US"/>
        </w:rPr>
      </w:pPr>
      <w:r>
        <w:rPr>
          <w:rFonts w:hint="eastAsia" w:ascii="宋体" w:hAnsi="宋体" w:eastAsia="宋体" w:cs="宋体"/>
          <w:b/>
          <w:color w:val="000000"/>
          <w:kern w:val="0"/>
          <w:sz w:val="32"/>
          <w:szCs w:val="32"/>
          <w:highlight w:val="white"/>
          <w:lang w:val="en-US"/>
        </w:rPr>
        <w:t>办公设备购置</w:t>
      </w:r>
      <w:r>
        <w:rPr>
          <w:rFonts w:hint="eastAsia" w:ascii="宋体" w:hAnsi="宋体" w:eastAsia="宋体" w:cs="宋体"/>
          <w:color w:val="000000"/>
          <w:kern w:val="0"/>
          <w:sz w:val="32"/>
          <w:szCs w:val="32"/>
          <w:highlight w:val="white"/>
          <w:lang w:val="en-US"/>
        </w:rPr>
        <w:t>：反映用于购置并按财务会计制度规定纳入固定资产核算范围的办公家具和办公设备的支出，以及按规定提取的修购基金。</w:t>
      </w:r>
    </w:p>
    <w:p w14:paraId="40F7C279">
      <w:pPr>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b/>
          <w:color w:val="000000"/>
          <w:kern w:val="0"/>
          <w:sz w:val="32"/>
          <w:szCs w:val="32"/>
          <w:highlight w:val="white"/>
          <w:lang w:val="en-US"/>
        </w:rPr>
        <w:t>机关运行经费</w:t>
      </w:r>
      <w:r>
        <w:rPr>
          <w:rFonts w:hint="eastAsia" w:ascii="宋体" w:hAnsi="宋体" w:eastAsia="宋体" w:cs="宋体"/>
          <w:color w:val="000000"/>
          <w:kern w:val="0"/>
          <w:sz w:val="32"/>
          <w:szCs w:val="32"/>
          <w:highlight w:val="white"/>
          <w:lang w:val="en-US"/>
        </w:rPr>
        <w:t>：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237ACA66">
      <w:pPr>
        <w:pStyle w:val="13"/>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sz w:val="32"/>
          <w:szCs w:val="32"/>
        </w:rPr>
      </w:pPr>
    </w:p>
    <w:p w14:paraId="25657B8B">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05FDAE9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1E5668D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eastAsia="zh-CN"/>
        </w:rPr>
        <w:t>一、</w:t>
      </w:r>
      <w:r>
        <w:rPr>
          <w:rFonts w:hint="eastAsia" w:ascii="宋体" w:hAnsi="宋体" w:eastAsia="宋体" w:cs="宋体"/>
          <w:sz w:val="32"/>
          <w:szCs w:val="32"/>
          <w:lang w:val="en-US" w:eastAsia="zh-CN"/>
        </w:rPr>
        <w:t>华容县开放大学2023年度部门决算公开表格</w:t>
      </w:r>
    </w:p>
    <w:p w14:paraId="6A13FDA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eastAsia="宋体" w:cs="宋体"/>
          <w:color w:val="000000"/>
          <w:kern w:val="0"/>
          <w:sz w:val="32"/>
          <w:szCs w:val="32"/>
          <w:lang w:val="en-US" w:eastAsia="zh-CN" w:bidi="ar-SA"/>
        </w:rPr>
      </w:pPr>
      <w:r>
        <w:rPr>
          <w:rFonts w:hint="eastAsia" w:ascii="宋体" w:hAnsi="宋体" w:eastAsia="宋体" w:cs="宋体"/>
          <w:b/>
          <w:bCs/>
          <w:sz w:val="32"/>
          <w:szCs w:val="32"/>
          <w:lang w:eastAsia="zh-CN"/>
        </w:rPr>
        <w:t>二、</w:t>
      </w:r>
      <w:r>
        <w:rPr>
          <w:rFonts w:hint="eastAsia" w:ascii="宋体" w:hAnsi="宋体" w:eastAsia="宋体" w:cs="宋体"/>
          <w:sz w:val="32"/>
          <w:szCs w:val="32"/>
          <w:lang w:val="en-US" w:eastAsia="zh-CN"/>
        </w:rPr>
        <w:t>2023年度部门(单位)整体支出绩效自评报告。</w:t>
      </w:r>
    </w:p>
    <w:p w14:paraId="5A04E1DF">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宋体" w:hAnsi="宋体" w:eastAsia="宋体" w:cs="宋体"/>
          <w:sz w:val="32"/>
          <w:szCs w:val="32"/>
          <w:lang w:val="en-US" w:eastAsia="zh-CN"/>
        </w:rPr>
      </w:pPr>
    </w:p>
    <w:p w14:paraId="72BFD68E">
      <w:pPr>
        <w:pStyle w:val="13"/>
        <w:jc w:val="center"/>
        <w:rPr>
          <w:sz w:val="72"/>
          <w:szCs w:val="72"/>
        </w:rPr>
      </w:pPr>
    </w:p>
    <w:p w14:paraId="36848A75">
      <w:pPr>
        <w:pStyle w:val="13"/>
        <w:jc w:val="center"/>
        <w:rPr>
          <w:sz w:val="72"/>
          <w:szCs w:val="72"/>
        </w:rPr>
      </w:pPr>
    </w:p>
    <w:p w14:paraId="30793A98">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8B2805-5557-453F-92A8-24A55347C4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E129407-A246-40B8-B044-02B7F70DC6AF}"/>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39D27454-B4BF-46E4-95C8-3595158326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B779F"/>
    <w:multiLevelType w:val="singleLevel"/>
    <w:tmpl w:val="D68B779F"/>
    <w:lvl w:ilvl="0" w:tentative="0">
      <w:start w:val="3"/>
      <w:numFmt w:val="decimal"/>
      <w:suff w:val="nothing"/>
      <w:lvlText w:val="%1、"/>
      <w:lvlJc w:val="left"/>
    </w:lvl>
  </w:abstractNum>
  <w:abstractNum w:abstractNumId="1">
    <w:nsid w:val="2B4151CB"/>
    <w:multiLevelType w:val="singleLevel"/>
    <w:tmpl w:val="2B4151CB"/>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66F31"/>
    <w:rsid w:val="00F74360"/>
    <w:rsid w:val="00FB462F"/>
    <w:rsid w:val="00FE16FA"/>
    <w:rsid w:val="00FE328A"/>
    <w:rsid w:val="00FE6269"/>
    <w:rsid w:val="00FF5CD6"/>
    <w:rsid w:val="018E50FB"/>
    <w:rsid w:val="01AF5332"/>
    <w:rsid w:val="02D23086"/>
    <w:rsid w:val="04185410"/>
    <w:rsid w:val="06141C07"/>
    <w:rsid w:val="06AE5BB8"/>
    <w:rsid w:val="08EC0C19"/>
    <w:rsid w:val="0AF52007"/>
    <w:rsid w:val="0BB93035"/>
    <w:rsid w:val="0CC04897"/>
    <w:rsid w:val="14CF5677"/>
    <w:rsid w:val="17471E3D"/>
    <w:rsid w:val="18D4565F"/>
    <w:rsid w:val="198D78AF"/>
    <w:rsid w:val="1D0205B4"/>
    <w:rsid w:val="1D97DEFF"/>
    <w:rsid w:val="1DFF72E5"/>
    <w:rsid w:val="1EFC6F07"/>
    <w:rsid w:val="21515666"/>
    <w:rsid w:val="23D9206E"/>
    <w:rsid w:val="2696026F"/>
    <w:rsid w:val="2B053749"/>
    <w:rsid w:val="2C4958B7"/>
    <w:rsid w:val="2C6E5EEE"/>
    <w:rsid w:val="2FDF85B8"/>
    <w:rsid w:val="2FFFEE04"/>
    <w:rsid w:val="31927D00"/>
    <w:rsid w:val="32017C2C"/>
    <w:rsid w:val="33C65A3F"/>
    <w:rsid w:val="34C208FD"/>
    <w:rsid w:val="34DF85B0"/>
    <w:rsid w:val="34F14D3E"/>
    <w:rsid w:val="364D069A"/>
    <w:rsid w:val="37427AD3"/>
    <w:rsid w:val="38E52E0C"/>
    <w:rsid w:val="3A970136"/>
    <w:rsid w:val="3B8F36BC"/>
    <w:rsid w:val="3BB07701"/>
    <w:rsid w:val="3CB11983"/>
    <w:rsid w:val="3D7604D6"/>
    <w:rsid w:val="3D85696B"/>
    <w:rsid w:val="3F0B4C4E"/>
    <w:rsid w:val="429E4757"/>
    <w:rsid w:val="43430E5B"/>
    <w:rsid w:val="439D67BD"/>
    <w:rsid w:val="456532B2"/>
    <w:rsid w:val="48BC5937"/>
    <w:rsid w:val="491FF225"/>
    <w:rsid w:val="4D987FF5"/>
    <w:rsid w:val="4E395582"/>
    <w:rsid w:val="4ED11A10"/>
    <w:rsid w:val="4FFD214C"/>
    <w:rsid w:val="501222E0"/>
    <w:rsid w:val="51BB2504"/>
    <w:rsid w:val="51C8534D"/>
    <w:rsid w:val="52CD24EF"/>
    <w:rsid w:val="538C05FC"/>
    <w:rsid w:val="541505F1"/>
    <w:rsid w:val="56CB143B"/>
    <w:rsid w:val="5777D4F5"/>
    <w:rsid w:val="582E66A3"/>
    <w:rsid w:val="59DD8326"/>
    <w:rsid w:val="5ABA15AB"/>
    <w:rsid w:val="5DEF592A"/>
    <w:rsid w:val="5E473A9D"/>
    <w:rsid w:val="5F2E6A0B"/>
    <w:rsid w:val="5FC6BB1E"/>
    <w:rsid w:val="5FF720F1"/>
    <w:rsid w:val="5FFC2665"/>
    <w:rsid w:val="6065020A"/>
    <w:rsid w:val="61891CD7"/>
    <w:rsid w:val="630930CF"/>
    <w:rsid w:val="63E94CAF"/>
    <w:rsid w:val="659A2704"/>
    <w:rsid w:val="66E0683D"/>
    <w:rsid w:val="67AF5D43"/>
    <w:rsid w:val="67FF5C0B"/>
    <w:rsid w:val="68A610C1"/>
    <w:rsid w:val="6D281506"/>
    <w:rsid w:val="6EFC0924"/>
    <w:rsid w:val="6FB74722"/>
    <w:rsid w:val="6FEF8B7E"/>
    <w:rsid w:val="7019691C"/>
    <w:rsid w:val="71A6591B"/>
    <w:rsid w:val="737D59BA"/>
    <w:rsid w:val="763149BF"/>
    <w:rsid w:val="77C37683"/>
    <w:rsid w:val="78986F77"/>
    <w:rsid w:val="79FF515B"/>
    <w:rsid w:val="7A652E89"/>
    <w:rsid w:val="7BBD0AA3"/>
    <w:rsid w:val="7BFA4676"/>
    <w:rsid w:val="7E9E1962"/>
    <w:rsid w:val="7E9F11B4"/>
    <w:rsid w:val="7EBC14E6"/>
    <w:rsid w:val="7EDA196C"/>
    <w:rsid w:val="7F1135E0"/>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6463</Words>
  <Characters>6831</Characters>
  <Lines>63</Lines>
  <Paragraphs>18</Paragraphs>
  <TotalTime>0</TotalTime>
  <ScaleCrop>false</ScaleCrop>
  <LinksUpToDate>false</LinksUpToDate>
  <CharactersWithSpaces>6871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2025-11-26T13:42:56Z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