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9D3" w:rsidRDefault="002F29D3" w:rsidP="002F29D3">
      <w:pPr>
        <w:spacing w:before="223" w:line="218" w:lineRule="auto"/>
        <w:rPr>
          <w:rFonts w:ascii="方正小标宋简体" w:eastAsia="方正小标宋简体" w:hAnsi="方正小标宋简体" w:cs="方正小标宋简体"/>
          <w:b/>
          <w:bCs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pacing w:val="-1"/>
          <w:sz w:val="48"/>
          <w:szCs w:val="48"/>
        </w:rPr>
        <w:t>2023年度华容县</w:t>
      </w:r>
      <w:r>
        <w:rPr>
          <w:rFonts w:ascii="宋体" w:hAnsi="宋体" w:cs="宋体" w:hint="eastAsia"/>
          <w:b/>
          <w:bCs/>
          <w:spacing w:val="-1"/>
          <w:sz w:val="48"/>
          <w:szCs w:val="48"/>
        </w:rPr>
        <w:t>职业中专</w:t>
      </w:r>
      <w:r>
        <w:rPr>
          <w:rFonts w:ascii="方正小标宋简体" w:eastAsia="方正小标宋简体" w:hAnsi="方正小标宋简体" w:cs="方正小标宋简体" w:hint="eastAsia"/>
          <w:b/>
          <w:bCs/>
          <w:spacing w:val="-1"/>
          <w:sz w:val="48"/>
          <w:szCs w:val="48"/>
        </w:rPr>
        <w:t>部门整体支出</w:t>
      </w:r>
    </w:p>
    <w:p w:rsidR="002F29D3" w:rsidRDefault="002F29D3" w:rsidP="002F29D3">
      <w:pPr>
        <w:spacing w:before="1" w:line="183" w:lineRule="auto"/>
        <w:ind w:left="2789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3"/>
          <w:sz w:val="52"/>
          <w:szCs w:val="52"/>
        </w:rPr>
        <w:t>绩效自评报告</w:t>
      </w:r>
    </w:p>
    <w:p w:rsidR="002F29D3" w:rsidRDefault="002F29D3" w:rsidP="002F29D3">
      <w:pPr>
        <w:spacing w:line="243" w:lineRule="auto"/>
        <w:rPr>
          <w:rFonts w:ascii="Arial"/>
        </w:rPr>
      </w:pPr>
    </w:p>
    <w:p w:rsidR="002F29D3" w:rsidRDefault="002F29D3" w:rsidP="002F29D3">
      <w:pPr>
        <w:spacing w:line="243" w:lineRule="auto"/>
        <w:rPr>
          <w:rFonts w:ascii="Arial"/>
        </w:rPr>
      </w:pPr>
    </w:p>
    <w:p w:rsidR="002F29D3" w:rsidRDefault="002F29D3" w:rsidP="002F29D3">
      <w:pPr>
        <w:spacing w:line="243" w:lineRule="auto"/>
        <w:rPr>
          <w:rFonts w:ascii="Arial"/>
        </w:rPr>
      </w:pPr>
    </w:p>
    <w:p w:rsidR="002F29D3" w:rsidRDefault="002F29D3" w:rsidP="002F29D3">
      <w:pPr>
        <w:spacing w:line="243" w:lineRule="auto"/>
        <w:rPr>
          <w:rFonts w:ascii="Arial"/>
        </w:rPr>
      </w:pPr>
    </w:p>
    <w:p w:rsidR="002F29D3" w:rsidRDefault="002F29D3" w:rsidP="002F29D3">
      <w:pPr>
        <w:spacing w:line="243" w:lineRule="auto"/>
        <w:rPr>
          <w:rFonts w:ascii="Arial"/>
        </w:rPr>
      </w:pPr>
    </w:p>
    <w:p w:rsidR="002F29D3" w:rsidRDefault="002F29D3" w:rsidP="002F29D3">
      <w:pPr>
        <w:spacing w:line="243" w:lineRule="auto"/>
        <w:rPr>
          <w:rFonts w:ascii="Arial"/>
        </w:rPr>
      </w:pPr>
    </w:p>
    <w:p w:rsidR="002F29D3" w:rsidRDefault="002F29D3" w:rsidP="002F29D3">
      <w:pPr>
        <w:pStyle w:val="a5"/>
        <w:rPr>
          <w:rFonts w:ascii="Arial"/>
          <w:sz w:val="21"/>
        </w:rPr>
      </w:pPr>
    </w:p>
    <w:p w:rsidR="002F29D3" w:rsidRDefault="002F29D3" w:rsidP="002F29D3">
      <w:pPr>
        <w:spacing w:line="243" w:lineRule="auto"/>
        <w:rPr>
          <w:rFonts w:ascii="Arial"/>
        </w:rPr>
      </w:pPr>
    </w:p>
    <w:p w:rsidR="002F29D3" w:rsidRDefault="002F29D3" w:rsidP="002F29D3">
      <w:pPr>
        <w:spacing w:line="243" w:lineRule="auto"/>
        <w:rPr>
          <w:rFonts w:ascii="Arial"/>
        </w:rPr>
      </w:pPr>
    </w:p>
    <w:p w:rsidR="002F29D3" w:rsidRDefault="002F29D3" w:rsidP="002F29D3">
      <w:pPr>
        <w:spacing w:line="243" w:lineRule="auto"/>
        <w:rPr>
          <w:rFonts w:ascii="Arial"/>
        </w:rPr>
      </w:pPr>
    </w:p>
    <w:p w:rsidR="002F29D3" w:rsidRDefault="002F29D3" w:rsidP="002F29D3">
      <w:pPr>
        <w:spacing w:line="243" w:lineRule="auto"/>
        <w:rPr>
          <w:rFonts w:ascii="Arial"/>
        </w:rPr>
      </w:pPr>
    </w:p>
    <w:p w:rsidR="002F29D3" w:rsidRDefault="002F29D3" w:rsidP="002F29D3">
      <w:pPr>
        <w:spacing w:line="243" w:lineRule="auto"/>
        <w:rPr>
          <w:rFonts w:ascii="Arial"/>
        </w:rPr>
      </w:pPr>
    </w:p>
    <w:p w:rsidR="002F29D3" w:rsidRDefault="002F29D3" w:rsidP="002F29D3">
      <w:pPr>
        <w:spacing w:line="243" w:lineRule="auto"/>
        <w:rPr>
          <w:rFonts w:ascii="Arial"/>
        </w:rPr>
      </w:pPr>
    </w:p>
    <w:p w:rsidR="002F29D3" w:rsidRDefault="002F29D3" w:rsidP="002F29D3">
      <w:pPr>
        <w:spacing w:line="244" w:lineRule="auto"/>
        <w:rPr>
          <w:rFonts w:ascii="Arial"/>
        </w:rPr>
      </w:pPr>
    </w:p>
    <w:p w:rsidR="002F29D3" w:rsidRDefault="002F29D3" w:rsidP="002F29D3">
      <w:pPr>
        <w:spacing w:line="244" w:lineRule="auto"/>
        <w:rPr>
          <w:rFonts w:ascii="Arial"/>
        </w:rPr>
      </w:pPr>
    </w:p>
    <w:p w:rsidR="002F29D3" w:rsidRDefault="002F29D3" w:rsidP="002F29D3">
      <w:pPr>
        <w:pStyle w:val="a6"/>
        <w:spacing w:before="100" w:line="221" w:lineRule="auto"/>
        <w:ind w:firstLineChars="200" w:firstLine="62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18"/>
          <w:sz w:val="32"/>
          <w:szCs w:val="32"/>
          <w:u w:val="single"/>
          <w:lang w:eastAsia="zh-CN"/>
        </w:rPr>
        <w:t xml:space="preserve"> </w:t>
      </w:r>
      <w:r>
        <w:rPr>
          <w:rFonts w:ascii="仿宋_GB2312" w:eastAsia="仿宋_GB2312" w:hAnsi="仿宋_GB2312" w:cs="仿宋_GB2312" w:hint="eastAsia"/>
          <w:spacing w:val="-75"/>
          <w:sz w:val="32"/>
          <w:szCs w:val="32"/>
          <w:u w:val="single"/>
          <w:lang w:eastAsia="zh-CN"/>
        </w:rPr>
        <w:t xml:space="preserve"> 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  <w:lang w:eastAsia="zh-CN"/>
        </w:rPr>
        <w:t xml:space="preserve">              </w:t>
      </w:r>
    </w:p>
    <w:p w:rsidR="002F29D3" w:rsidRDefault="002F29D3" w:rsidP="002F29D3">
      <w:pPr>
        <w:spacing w:before="228" w:line="222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</w:t>
      </w:r>
      <w:r>
        <w:rPr>
          <w:rFonts w:ascii="仿宋_GB2312" w:eastAsia="仿宋_GB2312" w:hAnsi="仿宋_GB2312" w:cs="仿宋_GB2312" w:hint="eastAsia"/>
          <w:spacing w:val="21"/>
          <w:sz w:val="32"/>
          <w:szCs w:val="32"/>
        </w:rPr>
        <w:t xml:space="preserve"> 5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pacing w:val="43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日</w:t>
      </w:r>
    </w:p>
    <w:p w:rsidR="002F29D3" w:rsidRDefault="002F29D3" w:rsidP="002F29D3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2F29D3" w:rsidRDefault="002F29D3" w:rsidP="002F29D3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2F29D3" w:rsidRDefault="002F29D3" w:rsidP="002F29D3">
      <w:r>
        <w:br w:type="page"/>
      </w:r>
    </w:p>
    <w:p w:rsidR="002F29D3" w:rsidRDefault="002F29D3" w:rsidP="002F29D3">
      <w:pPr>
        <w:pStyle w:val="a5"/>
        <w:sectPr w:rsidR="002F29D3">
          <w:footerReference w:type="default" r:id="rId6"/>
          <w:pgSz w:w="11905" w:h="16838"/>
          <w:pgMar w:top="1984" w:right="1701" w:bottom="1984" w:left="1701" w:header="850" w:footer="1587" w:gutter="0"/>
          <w:pgNumType w:fmt="numberInDash" w:start="7"/>
          <w:cols w:space="0"/>
          <w:docGrid w:type="lines" w:linePitch="314"/>
        </w:sectPr>
      </w:pPr>
    </w:p>
    <w:p w:rsidR="002F29D3" w:rsidRDefault="002F29D3" w:rsidP="002F29D3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</w:p>
    <w:p w:rsidR="002F29D3" w:rsidRDefault="002F29D3" w:rsidP="002F29D3">
      <w:pPr>
        <w:pStyle w:val="a5"/>
      </w:pPr>
    </w:p>
    <w:p w:rsidR="002F29D3" w:rsidRDefault="002F29D3" w:rsidP="002F29D3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2023年度华容县</w:t>
      </w:r>
      <w:r>
        <w:rPr>
          <w:rFonts w:ascii="宋体" w:hAnsi="宋体" w:cs="宋体" w:hint="eastAsia"/>
          <w:spacing w:val="6"/>
          <w:sz w:val="44"/>
          <w:szCs w:val="44"/>
        </w:rPr>
        <w:t>职业中专</w:t>
      </w: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部门整体支出</w:t>
      </w:r>
    </w:p>
    <w:p w:rsidR="002F29D3" w:rsidRDefault="002F29D3" w:rsidP="002F29D3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绩效自评报告</w:t>
      </w:r>
    </w:p>
    <w:p w:rsidR="002F29D3" w:rsidRPr="00962FA0" w:rsidRDefault="002F29D3" w:rsidP="002F29D3">
      <w:pPr>
        <w:pStyle w:val="a5"/>
      </w:pPr>
    </w:p>
    <w:p w:rsidR="002F29D3" w:rsidRDefault="002F29D3" w:rsidP="002F29D3">
      <w:pPr>
        <w:spacing w:before="101" w:line="228" w:lineRule="auto"/>
        <w:ind w:left="648"/>
        <w:rPr>
          <w:rFonts w:ascii="黑体" w:eastAsia="黑体" w:hAnsi="黑体" w:cs="黑体"/>
          <w:spacing w:val="5"/>
          <w:sz w:val="32"/>
          <w:szCs w:val="32"/>
        </w:rPr>
      </w:pPr>
      <w:r>
        <w:rPr>
          <w:rFonts w:ascii="黑体" w:eastAsia="黑体" w:hAnsi="黑体" w:cs="黑体" w:hint="eastAsia"/>
          <w:spacing w:val="5"/>
          <w:sz w:val="32"/>
          <w:szCs w:val="32"/>
        </w:rPr>
        <w:t>一、部门基本情况</w:t>
      </w:r>
    </w:p>
    <w:p w:rsidR="002F29D3" w:rsidRDefault="002F29D3" w:rsidP="002F29D3">
      <w:pPr>
        <w:pStyle w:val="a5"/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1.宣传贯彻执行党和国家的教育方针、教育政策、教育法律和法规，贯彻执行上级教育行政部门的各项规章制度。</w:t>
      </w:r>
    </w:p>
    <w:p w:rsidR="002F29D3" w:rsidRDefault="002F29D3" w:rsidP="002F29D3">
      <w:pPr>
        <w:pStyle w:val="a5"/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2.在政府和上级教育主管部门的领导下，争取资金改善办学条件，为师生的学习和工作提供优美和谐的环境。</w:t>
      </w:r>
    </w:p>
    <w:p w:rsidR="002F29D3" w:rsidRDefault="002F29D3" w:rsidP="002F29D3">
      <w:pPr>
        <w:pStyle w:val="a5"/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3.根据县级人民政府制定的教育事业发展规划，结合实际制定并组织实施本校的教育事业发展规划。按照干部和教师的职数、编制和管理权限，负责对本校的干部和教师进行管理，制定切实可行的学校工作规章制度，提高教育教学质量为目的，对干部职工的工作开展客观、公正的评价和考核。</w:t>
      </w:r>
    </w:p>
    <w:p w:rsidR="002F29D3" w:rsidRDefault="002F29D3" w:rsidP="002F29D3">
      <w:pPr>
        <w:pStyle w:val="a5"/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4.按照职业教育课程计划，开齐课程，开足课时，认真实施教育教学管理，全面推进素质教育，全面提高教育教学质量。</w:t>
      </w:r>
    </w:p>
    <w:p w:rsidR="002F29D3" w:rsidRDefault="002F29D3" w:rsidP="002F29D3">
      <w:pPr>
        <w:spacing w:before="216" w:line="226" w:lineRule="auto"/>
        <w:ind w:left="648"/>
        <w:rPr>
          <w:rFonts w:ascii="黑体" w:eastAsia="黑体" w:hAnsi="黑体" w:cs="黑体"/>
          <w:spacing w:val="-2"/>
          <w:sz w:val="32"/>
          <w:szCs w:val="32"/>
        </w:rPr>
      </w:pPr>
      <w:r>
        <w:rPr>
          <w:rFonts w:ascii="黑体" w:eastAsia="黑体" w:hAnsi="黑体" w:cs="黑体" w:hint="eastAsia"/>
          <w:spacing w:val="-2"/>
          <w:sz w:val="32"/>
          <w:szCs w:val="32"/>
        </w:rPr>
        <w:t>二、一般公共预算支出情况</w:t>
      </w:r>
    </w:p>
    <w:p w:rsidR="002F29D3" w:rsidRDefault="002F29D3" w:rsidP="002F29D3">
      <w:pPr>
        <w:ind w:firstLineChars="200" w:firstLine="641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2F29D3" w:rsidRDefault="002F29D3" w:rsidP="002F29D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2023年度财政拨款基本支出</w:t>
      </w:r>
      <w:r w:rsidR="00873DA2">
        <w:rPr>
          <w:rFonts w:ascii="新宋体" w:eastAsia="新宋体" w:hAnsi="新宋体" w:cs="新宋体" w:hint="eastAsia"/>
          <w:bCs/>
          <w:sz w:val="28"/>
          <w:szCs w:val="28"/>
        </w:rPr>
        <w:t>3971.55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其中：人员经费3230.85万元，主要包括：（基本工资、津贴补贴、奖金、社会保障缴费、伙食补助费、其他工资福利支出、离休费、退休费、生活补助、医疗费、住房公积金、其他对个人和家庭的补助支出等）；公用经费</w:t>
      </w:r>
      <w:r w:rsidR="00873DA2">
        <w:rPr>
          <w:rFonts w:ascii="新宋体" w:eastAsia="新宋体" w:hAnsi="新宋体" w:cs="新宋体" w:hint="eastAsia"/>
          <w:bCs/>
          <w:sz w:val="28"/>
          <w:szCs w:val="28"/>
        </w:rPr>
        <w:t>740.7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万元，主要包括：（办公费、印刷费、咨询费、电费、邮电费、差旅费、因公出国（境）费、维修（护）费、租赁费、</w:t>
      </w:r>
      <w:r>
        <w:rPr>
          <w:rFonts w:ascii="新宋体" w:eastAsia="新宋体" w:hAnsi="新宋体" w:cs="新宋体" w:hint="eastAsia"/>
          <w:bCs/>
          <w:sz w:val="28"/>
          <w:szCs w:val="28"/>
        </w:rPr>
        <w:lastRenderedPageBreak/>
        <w:t>会议费、培训费、公务接待费、劳务费、其他交通费用、其他商品和服务支出、办公设备购置、其他支出等。</w:t>
      </w:r>
    </w:p>
    <w:p w:rsidR="002F29D3" w:rsidRDefault="002F29D3" w:rsidP="002F29D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“三公”经费支出情况：严格按照财政局下发文件标准执行，严格控制支出，2023年，“三公”经费支出为2万元，比上年减少0万元，下降0%，增减变化的主要原因是：厉行节约，严格管控。公务用车购置及运行维护费完成0元，与上年无变化，原因是无公车。</w:t>
      </w:r>
    </w:p>
    <w:p w:rsidR="002F29D3" w:rsidRDefault="002F29D3" w:rsidP="002F29D3">
      <w:pPr>
        <w:ind w:firstLineChars="200" w:firstLine="641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2F29D3" w:rsidRDefault="002F29D3" w:rsidP="002F29D3">
      <w:pPr>
        <w:pStyle w:val="a7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1、专项资金安排落实、总投入等情况分析</w:t>
      </w:r>
    </w:p>
    <w:p w:rsidR="002F29D3" w:rsidRDefault="002F29D3" w:rsidP="002F29D3">
      <w:pPr>
        <w:pStyle w:val="a7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2023年度项目支出1284.98万元，主要包括：学校校舍维修改造专项和助学金专项等，以上经费全部落实到位，保证了相关专项工作实施。</w:t>
      </w:r>
    </w:p>
    <w:p w:rsidR="002F29D3" w:rsidRDefault="002F29D3" w:rsidP="002F29D3">
      <w:pPr>
        <w:pStyle w:val="a7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2、专项资金实际使用情况分析</w:t>
      </w:r>
    </w:p>
    <w:p w:rsidR="002F29D3" w:rsidRDefault="002F29D3" w:rsidP="002F29D3">
      <w:pPr>
        <w:pStyle w:val="a7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按照财务管理及专项使用有关规定，相关专项资金按照专项的使用范围，做到了不挪项、不挪用、不超预算使用专项经费，并按照“量入为出、量体裁衣、节约使用”的原则，做到有计划地使用专项资金。</w:t>
      </w:r>
    </w:p>
    <w:p w:rsidR="002F29D3" w:rsidRDefault="002F29D3" w:rsidP="002F29D3">
      <w:pPr>
        <w:pStyle w:val="a7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3、专项资金管理情况分析</w:t>
      </w:r>
    </w:p>
    <w:p w:rsidR="002F29D3" w:rsidRDefault="002F29D3" w:rsidP="002F29D3">
      <w:pPr>
        <w:pStyle w:val="a7"/>
        <w:widowControl/>
        <w:spacing w:line="500" w:lineRule="exact"/>
        <w:ind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我校财政专项资金逐年增加，为规避财政风险，提高财政专项资金使用效益，确保财政专项资金安全运行，对财政专项资金管理做法如下：一是做到“四个坚持”即:坚持专项资金实行开票、经办、审核、审批、记账等职责严格分离；坚持支出先报批、后经办，经严格审核后，再审批付款，最后交会计人员制单、记账；坚持专项资金凭用款计划、项目进度及专户存款情况，审核拨付资金；坚持把好票据签章关，严格票据销号，对已开完的票据及时销号，防止票据丢失、挪用公款，严禁一人保管支付款项所需要的全部印章。</w:t>
      </w:r>
      <w:r>
        <w:rPr>
          <w:rFonts w:ascii="新宋体" w:eastAsia="新宋体" w:hAnsi="新宋体" w:cs="新宋体" w:hint="eastAsia"/>
          <w:sz w:val="28"/>
          <w:szCs w:val="28"/>
        </w:rPr>
        <w:lastRenderedPageBreak/>
        <w:t>二是专项资金实行使用公示制，资金使用明细全部上网公开，提高了财政专项资金使用的透明度，有力保证了专款专用。三是规范了财政专项资金会计基础工作，提高了会计信息质量，为政府决策提供了参考依据。</w:t>
      </w:r>
    </w:p>
    <w:p w:rsidR="002F29D3" w:rsidRPr="00A65AFC" w:rsidRDefault="002F29D3" w:rsidP="002F29D3">
      <w:pPr>
        <w:spacing w:before="224" w:line="227" w:lineRule="auto"/>
        <w:ind w:left="649"/>
        <w:rPr>
          <w:rFonts w:ascii="黑体" w:eastAsia="黑体" w:hAnsi="黑体" w:cs="黑体"/>
          <w:spacing w:val="8"/>
          <w:sz w:val="32"/>
          <w:szCs w:val="32"/>
        </w:rPr>
      </w:pPr>
      <w:r w:rsidRPr="00A65AFC">
        <w:rPr>
          <w:rFonts w:ascii="黑体" w:eastAsia="黑体" w:hAnsi="黑体" w:cs="黑体" w:hint="eastAsia"/>
          <w:spacing w:val="8"/>
          <w:sz w:val="32"/>
          <w:szCs w:val="32"/>
        </w:rPr>
        <w:t>三、政府性基金预算支出情况</w:t>
      </w:r>
    </w:p>
    <w:p w:rsidR="002F29D3" w:rsidRPr="00A65AFC" w:rsidRDefault="002F29D3" w:rsidP="002F29D3">
      <w:pPr>
        <w:pStyle w:val="a5"/>
        <w:ind w:firstLineChars="200" w:firstLine="560"/>
        <w:rPr>
          <w:rFonts w:eastAsia="新宋体"/>
          <w:sz w:val="28"/>
          <w:szCs w:val="28"/>
        </w:rPr>
      </w:pPr>
      <w:r w:rsidRPr="00A65AFC">
        <w:rPr>
          <w:rFonts w:hint="eastAsia"/>
          <w:sz w:val="28"/>
          <w:szCs w:val="28"/>
        </w:rPr>
        <w:t>政府性基金拨款</w:t>
      </w:r>
      <w:r w:rsidRPr="00A65AFC">
        <w:rPr>
          <w:rFonts w:hint="eastAsia"/>
          <w:sz w:val="28"/>
          <w:szCs w:val="28"/>
        </w:rPr>
        <w:t>0</w:t>
      </w:r>
      <w:r w:rsidRPr="00A65AFC">
        <w:rPr>
          <w:rFonts w:hint="eastAsia"/>
          <w:sz w:val="28"/>
          <w:szCs w:val="28"/>
        </w:rPr>
        <w:t>万元</w:t>
      </w:r>
      <w:r w:rsidRPr="00A65AFC">
        <w:rPr>
          <w:rFonts w:hint="eastAsia"/>
          <w:sz w:val="28"/>
          <w:szCs w:val="28"/>
        </w:rPr>
        <w:t>.</w:t>
      </w:r>
    </w:p>
    <w:p w:rsidR="002F29D3" w:rsidRPr="00A65AFC" w:rsidRDefault="002F29D3" w:rsidP="002F29D3">
      <w:pPr>
        <w:spacing w:before="219" w:line="600" w:lineRule="exact"/>
        <w:ind w:left="662"/>
        <w:rPr>
          <w:rFonts w:ascii="黑体" w:eastAsia="黑体" w:hAnsi="黑体" w:cs="黑体"/>
          <w:spacing w:val="7"/>
          <w:position w:val="21"/>
          <w:sz w:val="32"/>
          <w:szCs w:val="32"/>
        </w:rPr>
      </w:pPr>
      <w:r w:rsidRPr="00A65AFC"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四、国有资本经营预算支出情况</w:t>
      </w:r>
    </w:p>
    <w:p w:rsidR="002F29D3" w:rsidRPr="00A65AFC" w:rsidRDefault="002F29D3" w:rsidP="002F29D3">
      <w:pPr>
        <w:pStyle w:val="a5"/>
        <w:ind w:firstLineChars="200" w:firstLine="560"/>
        <w:rPr>
          <w:sz w:val="28"/>
          <w:szCs w:val="28"/>
        </w:rPr>
      </w:pPr>
      <w:r w:rsidRPr="00A65AFC">
        <w:rPr>
          <w:rFonts w:hint="eastAsia"/>
          <w:sz w:val="28"/>
          <w:szCs w:val="28"/>
        </w:rPr>
        <w:t>国有资本经营预算支出</w:t>
      </w:r>
      <w:r w:rsidRPr="00A65AFC">
        <w:rPr>
          <w:rFonts w:hint="eastAsia"/>
          <w:sz w:val="28"/>
          <w:szCs w:val="28"/>
        </w:rPr>
        <w:t>0</w:t>
      </w:r>
      <w:r w:rsidRPr="00A65AFC">
        <w:rPr>
          <w:rFonts w:hint="eastAsia"/>
          <w:sz w:val="28"/>
          <w:szCs w:val="28"/>
        </w:rPr>
        <w:t>万元。</w:t>
      </w:r>
    </w:p>
    <w:p w:rsidR="002F29D3" w:rsidRPr="00A65AFC" w:rsidRDefault="002F29D3" w:rsidP="002F29D3">
      <w:pPr>
        <w:spacing w:line="227" w:lineRule="auto"/>
        <w:ind w:left="651"/>
        <w:rPr>
          <w:rFonts w:ascii="黑体" w:eastAsia="黑体" w:hAnsi="黑体" w:cs="黑体"/>
          <w:spacing w:val="8"/>
          <w:sz w:val="32"/>
          <w:szCs w:val="32"/>
        </w:rPr>
      </w:pPr>
      <w:r w:rsidRPr="00A65AFC">
        <w:rPr>
          <w:rFonts w:ascii="黑体" w:eastAsia="黑体" w:hAnsi="黑体" w:cs="黑体" w:hint="eastAsia"/>
          <w:spacing w:val="8"/>
          <w:sz w:val="32"/>
          <w:szCs w:val="32"/>
        </w:rPr>
        <w:t>五、社会保险基金预算支出情况</w:t>
      </w:r>
    </w:p>
    <w:p w:rsidR="002F29D3" w:rsidRDefault="002F29D3" w:rsidP="002F29D3">
      <w:pPr>
        <w:pStyle w:val="a5"/>
        <w:ind w:firstLineChars="200" w:firstLine="560"/>
        <w:rPr>
          <w:sz w:val="28"/>
          <w:szCs w:val="28"/>
        </w:rPr>
      </w:pPr>
      <w:r w:rsidRPr="00A65AFC">
        <w:rPr>
          <w:rFonts w:hint="eastAsia"/>
          <w:sz w:val="28"/>
          <w:szCs w:val="28"/>
        </w:rPr>
        <w:t>社会保险基金预算支出</w:t>
      </w:r>
      <w:r w:rsidRPr="00A65AFC">
        <w:rPr>
          <w:rFonts w:hint="eastAsia"/>
          <w:sz w:val="28"/>
          <w:szCs w:val="28"/>
        </w:rPr>
        <w:t>0</w:t>
      </w:r>
      <w:r w:rsidRPr="00A65AFC">
        <w:rPr>
          <w:rFonts w:hint="eastAsia"/>
          <w:sz w:val="28"/>
          <w:szCs w:val="28"/>
        </w:rPr>
        <w:t>万元。</w:t>
      </w:r>
    </w:p>
    <w:p w:rsidR="002F29D3" w:rsidRDefault="002F29D3" w:rsidP="002F29D3">
      <w:pPr>
        <w:pStyle w:val="a5"/>
        <w:ind w:firstLineChars="200" w:firstLine="656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六、部门整体支出绩效情况</w:t>
      </w:r>
    </w:p>
    <w:p w:rsidR="002F29D3" w:rsidRDefault="002F29D3" w:rsidP="002F29D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2023年，我校在县委、县政府的坚强领导和县教体局的正确指导下，坚持安全和质量“两条主线”，我校教育教学各项工作持续、稳步发展。</w:t>
      </w:r>
    </w:p>
    <w:p w:rsidR="002F29D3" w:rsidRDefault="002F29D3" w:rsidP="002F29D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我校坚决执行经费预算管理，确保预算不增长，支出不超预算。在厉行节约、反对铺张浪费等方面，采取了有力措施，并取得了明显成效。校长室成员率先垂范、高度重视下，全体教职工积极配合，三公经费得到了很好的控制。</w:t>
      </w:r>
    </w:p>
    <w:p w:rsidR="002F29D3" w:rsidRDefault="002F29D3" w:rsidP="002F29D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我校严格执行经费年初预算，按照上级的要求，强化制度建设，完善预算分配机制，进一步加强经费预算的执行管理，不断提高支出的经济性、效率性、有效性和可持续性。</w:t>
      </w:r>
    </w:p>
    <w:p w:rsidR="002F29D3" w:rsidRDefault="002F29D3" w:rsidP="002F29D3">
      <w:pPr>
        <w:spacing w:line="500" w:lineRule="exact"/>
        <w:ind w:firstLineChars="200" w:firstLine="56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根据定量分析及定性分析，综合考评得分为99.96分，评价等次确定为优。</w:t>
      </w:r>
    </w:p>
    <w:p w:rsidR="002F29D3" w:rsidRDefault="002F29D3" w:rsidP="002F29D3">
      <w:pPr>
        <w:spacing w:before="220" w:line="600" w:lineRule="exact"/>
        <w:ind w:left="641"/>
        <w:rPr>
          <w:rFonts w:ascii="黑体" w:eastAsia="黑体" w:hAnsi="黑体" w:cs="黑体"/>
          <w:spacing w:val="9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七、存在的问题及原因分析</w:t>
      </w:r>
    </w:p>
    <w:p w:rsidR="002F29D3" w:rsidRDefault="002F29D3" w:rsidP="002F29D3">
      <w:pPr>
        <w:spacing w:line="560" w:lineRule="exact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lastRenderedPageBreak/>
        <w:t>对项目资金开支分类需要进一步科学化、规范化，费用开支和绩效产出测得结果不够准确，需要进一步量化。预算管理、绩效管理、资金管理需要加强。</w:t>
      </w:r>
    </w:p>
    <w:p w:rsidR="002F29D3" w:rsidRDefault="002F29D3" w:rsidP="002F29D3">
      <w:pPr>
        <w:spacing w:line="227" w:lineRule="auto"/>
        <w:ind w:left="643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八、下一步改进措施</w:t>
      </w:r>
    </w:p>
    <w:p w:rsidR="002F29D3" w:rsidRDefault="002F29D3" w:rsidP="002F29D3">
      <w:pPr>
        <w:spacing w:line="560" w:lineRule="exact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加强预算管理、绩效管理、资金管理等的制度建设与执行措施的改进，确保我单位绩效评价工作顺利进行。</w:t>
      </w:r>
    </w:p>
    <w:p w:rsidR="002F29D3" w:rsidRDefault="002F29D3" w:rsidP="002F29D3">
      <w:pPr>
        <w:spacing w:before="219" w:line="600" w:lineRule="exact"/>
        <w:ind w:left="650"/>
        <w:rPr>
          <w:rFonts w:ascii="黑体" w:eastAsia="黑体" w:hAnsi="黑体" w:cs="黑体"/>
          <w:spacing w:val="8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九、部门整体支出绩效自评结果拟应用和公开</w:t>
      </w:r>
      <w:r>
        <w:rPr>
          <w:rFonts w:ascii="黑体" w:eastAsia="黑体" w:hAnsi="黑体" w:cs="黑体" w:hint="eastAsia"/>
          <w:spacing w:val="8"/>
          <w:position w:val="21"/>
          <w:sz w:val="32"/>
          <w:szCs w:val="32"/>
        </w:rPr>
        <w:t>情况</w:t>
      </w:r>
    </w:p>
    <w:p w:rsidR="002F29D3" w:rsidRDefault="002F29D3" w:rsidP="002F29D3">
      <w:pPr>
        <w:pStyle w:val="a5"/>
        <w:spacing w:line="560" w:lineRule="exact"/>
        <w:ind w:firstLineChars="200" w:firstLine="56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1.通过对部门整体支出绩效自评结果的分析和应用，了解部门工作完成情况，针对发现的问题和瓶颈，适时地调整工作方向，提高整个部门的绩效水平。另外，借助绩效自评结果，进行绩效考核和激励，创造更好的工作氛围和激励机制。</w:t>
      </w:r>
    </w:p>
    <w:p w:rsidR="002F29D3" w:rsidRDefault="002F29D3" w:rsidP="002F29D3">
      <w:pPr>
        <w:pStyle w:val="a5"/>
        <w:spacing w:line="560" w:lineRule="exact"/>
        <w:ind w:firstLineChars="200" w:firstLine="560"/>
      </w:pPr>
      <w:r>
        <w:rPr>
          <w:rFonts w:ascii="新宋体" w:eastAsia="新宋体" w:hAnsi="新宋体" w:cs="新宋体" w:hint="eastAsia"/>
          <w:sz w:val="28"/>
          <w:szCs w:val="28"/>
        </w:rPr>
        <w:t>2.适时公开部门整体支出绩效自评结果，让教职工了解我部门的绩效评价标准和结果，有利于建立公平公正的绩效考核制度，激发教职工的工作热情和积极性，提高整体绩效水平。</w:t>
      </w:r>
    </w:p>
    <w:p w:rsidR="002F29D3" w:rsidRDefault="002F29D3" w:rsidP="002F29D3">
      <w:pPr>
        <w:spacing w:line="226" w:lineRule="auto"/>
        <w:ind w:left="647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黑体" w:eastAsia="黑体" w:hAnsi="黑体" w:cs="黑体" w:hint="eastAsia"/>
          <w:spacing w:val="-3"/>
          <w:sz w:val="32"/>
          <w:szCs w:val="32"/>
        </w:rPr>
        <w:t>十、其他需要说明的情况</w:t>
      </w:r>
    </w:p>
    <w:p w:rsidR="002F29D3" w:rsidRDefault="002F29D3" w:rsidP="002F29D3">
      <w:pPr>
        <w:pStyle w:val="a5"/>
        <w:spacing w:line="560" w:lineRule="exact"/>
        <w:ind w:firstLineChars="200" w:firstLine="560"/>
        <w:rPr>
          <w:rFonts w:eastAsia="新宋体"/>
        </w:rPr>
      </w:pPr>
      <w:r>
        <w:rPr>
          <w:rFonts w:ascii="新宋体" w:eastAsia="新宋体" w:hAnsi="新宋体" w:cs="新宋体" w:hint="eastAsia"/>
          <w:sz w:val="28"/>
          <w:szCs w:val="28"/>
        </w:rPr>
        <w:t>其他需要说明的情况无。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B18" w:rsidRDefault="00F32B18" w:rsidP="002F29D3">
      <w:pPr>
        <w:spacing w:after="0"/>
      </w:pPr>
      <w:r>
        <w:separator/>
      </w:r>
    </w:p>
  </w:endnote>
  <w:endnote w:type="continuationSeparator" w:id="0">
    <w:p w:rsidR="00F32B18" w:rsidRDefault="00F32B18" w:rsidP="002F29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hakuyoxingshu7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hakuyoxingshu7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9D3" w:rsidRDefault="00623E68">
    <w:pPr>
      <w:pStyle w:val="a6"/>
      <w:spacing w:before="1" w:line="174" w:lineRule="auto"/>
      <w:jc w:val="center"/>
      <w:rPr>
        <w:sz w:val="28"/>
        <w:szCs w:val="28"/>
      </w:rPr>
    </w:pPr>
    <w:r w:rsidRPr="00623E68">
      <w:rPr>
        <w:noProof/>
        <w:sz w:val="28"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" o:spid="_x0000_s5121" type="#_x0000_t202" style="position:absolute;left:0;text-align:left;margin-left:300.8pt;margin-top:0;width:2in;height:2in;z-index:251660288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rJ2cNYgIAAAwFAAAOAAAAAAAAAAAAAAAAAC4CAABkcnMvZTJvRG9jLnht&#10;bFBLAQItABQABgAIAAAAIQBxqtG51wAAAAUBAAAPAAAAAAAAAAAAAAAAALwEAABkcnMvZG93bnJl&#10;di54bWxQSwUGAAAAAAQABADzAAAAwAUAAAAA&#10;" filled="f" stroked="f" strokeweight=".5pt">
          <v:textbox style="mso-fit-shape-to-text:t" inset="0,0,0,0">
            <w:txbxContent>
              <w:p w:rsidR="002F29D3" w:rsidRDefault="00623E68" w:rsidP="002F29D3">
                <w:pPr>
                  <w:pStyle w:val="a4"/>
                  <w:ind w:leftChars="250" w:left="550" w:rightChars="250" w:right="550"/>
                  <w:rPr>
                    <w:rFonts w:eastAsia="华文仿宋"/>
                    <w:sz w:val="32"/>
                    <w:szCs w:val="32"/>
                  </w:rPr>
                </w:pPr>
                <w:r>
                  <w:rPr>
                    <w:rFonts w:eastAsia="华文仿宋"/>
                    <w:sz w:val="32"/>
                    <w:szCs w:val="32"/>
                  </w:rPr>
                  <w:fldChar w:fldCharType="begin"/>
                </w:r>
                <w:r w:rsidR="002F29D3">
                  <w:rPr>
                    <w:rFonts w:eastAsia="华文仿宋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separate"/>
                </w:r>
                <w:r w:rsidR="00873DA2">
                  <w:rPr>
                    <w:rFonts w:eastAsia="华文仿宋"/>
                    <w:noProof/>
                    <w:sz w:val="32"/>
                    <w:szCs w:val="32"/>
                  </w:rPr>
                  <w:t>9</w: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B18" w:rsidRDefault="00F32B18" w:rsidP="002F29D3">
      <w:pPr>
        <w:spacing w:after="0"/>
      </w:pPr>
      <w:r>
        <w:separator/>
      </w:r>
    </w:p>
  </w:footnote>
  <w:footnote w:type="continuationSeparator" w:id="0">
    <w:p w:rsidR="00F32B18" w:rsidRDefault="00F32B18" w:rsidP="002F29D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8194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F29D3"/>
    <w:rsid w:val="00323B43"/>
    <w:rsid w:val="00341E73"/>
    <w:rsid w:val="003D37D8"/>
    <w:rsid w:val="00426133"/>
    <w:rsid w:val="004358AB"/>
    <w:rsid w:val="00623E68"/>
    <w:rsid w:val="00873DA2"/>
    <w:rsid w:val="008B295F"/>
    <w:rsid w:val="008B7726"/>
    <w:rsid w:val="00D31D50"/>
    <w:rsid w:val="00F32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29D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29D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F29D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2F29D3"/>
    <w:rPr>
      <w:rFonts w:ascii="Tahoma" w:hAnsi="Tahoma"/>
      <w:sz w:val="18"/>
      <w:szCs w:val="18"/>
    </w:rPr>
  </w:style>
  <w:style w:type="paragraph" w:styleId="a5">
    <w:name w:val="footnote text"/>
    <w:basedOn w:val="a"/>
    <w:next w:val="a"/>
    <w:link w:val="Char1"/>
    <w:autoRedefine/>
    <w:qFormat/>
    <w:rsid w:val="002F29D3"/>
    <w:pPr>
      <w:widowControl w:val="0"/>
      <w:adjustRightInd/>
      <w:spacing w:after="0"/>
    </w:pPr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脚注文本 Char"/>
    <w:basedOn w:val="a0"/>
    <w:link w:val="a5"/>
    <w:rsid w:val="002F29D3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Body Text"/>
    <w:basedOn w:val="a"/>
    <w:link w:val="Char2"/>
    <w:autoRedefine/>
    <w:semiHidden/>
    <w:qFormat/>
    <w:rsid w:val="002F29D3"/>
    <w:pPr>
      <w:widowControl w:val="0"/>
      <w:adjustRightInd/>
      <w:snapToGrid/>
      <w:spacing w:after="0"/>
      <w:jc w:val="both"/>
    </w:pPr>
    <w:rPr>
      <w:rFonts w:ascii="仿宋" w:eastAsia="仿宋" w:hAnsi="仿宋" w:cs="仿宋"/>
      <w:kern w:val="2"/>
      <w:sz w:val="31"/>
      <w:szCs w:val="31"/>
      <w:lang w:eastAsia="en-US"/>
    </w:rPr>
  </w:style>
  <w:style w:type="character" w:customStyle="1" w:styleId="Char2">
    <w:name w:val="正文文本 Char"/>
    <w:basedOn w:val="a0"/>
    <w:link w:val="a6"/>
    <w:semiHidden/>
    <w:rsid w:val="002F29D3"/>
    <w:rPr>
      <w:rFonts w:ascii="仿宋" w:eastAsia="仿宋" w:hAnsi="仿宋" w:cs="仿宋"/>
      <w:kern w:val="2"/>
      <w:sz w:val="31"/>
      <w:szCs w:val="31"/>
      <w:lang w:eastAsia="en-US"/>
    </w:rPr>
  </w:style>
  <w:style w:type="paragraph" w:styleId="a7">
    <w:name w:val="List Paragraph"/>
    <w:basedOn w:val="a"/>
    <w:autoRedefine/>
    <w:uiPriority w:val="99"/>
    <w:qFormat/>
    <w:rsid w:val="002F29D3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2024-05-27T03:27:00Z</dcterms:modified>
</cp:coreProperties>
</file>