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华容县三封寺镇卫生院</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单位</w:t>
      </w:r>
      <w:r>
        <w:rPr>
          <w:rFonts w:hint="eastAsia" w:ascii="方正小标宋_GBK" w:hAnsi="方正小标宋_GBK" w:eastAsia="方正小标宋_GBK" w:cs="方正小标宋_GBK"/>
          <w:sz w:val="84"/>
          <w:szCs w:val="84"/>
        </w:rPr>
        <w:t>决算</w:t>
      </w:r>
    </w:p>
    <w:p>
      <w:pPr>
        <w:rPr>
          <w:rFonts w:hint="eastAsia"/>
          <w:b/>
          <w:sz w:val="36"/>
          <w:szCs w:val="28"/>
        </w:rPr>
      </w:pPr>
      <w:r>
        <w:rPr>
          <w:rFonts w:hint="eastAsia"/>
          <w:b/>
          <w:sz w:val="36"/>
          <w:szCs w:val="28"/>
        </w:rPr>
        <w:br w:type="page"/>
      </w: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华容县三封寺镇卫生院概况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华容县三封寺镇卫生院</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（一）承担</w:t>
      </w:r>
      <w:r>
        <w:rPr>
          <w:rFonts w:hint="eastAsia" w:ascii="Times New Roman" w:hAnsi="Times New Roman" w:eastAsia="仿宋_GB2312" w:cs="仿宋_GB2312"/>
          <w:sz w:val="32"/>
          <w:szCs w:val="32"/>
        </w:rPr>
        <w:t>农村居民健康档案规范建档指导、管理及服务。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sz w:val="32"/>
          <w:szCs w:val="32"/>
        </w:rPr>
        <w:t>普及卫生保健常识，在重点人群和重点场所开展健康教育，帮助居民形成有利于维护和增进健康的行为方式，指导开展爱国卫生工作。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提供并组织实施辖区预防接种服务，落实国家免疫规划。</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（四）</w:t>
      </w:r>
      <w:r>
        <w:rPr>
          <w:rFonts w:hint="eastAsia" w:ascii="Times New Roman" w:hAnsi="Times New Roman" w:eastAsia="仿宋_GB2312" w:cs="仿宋_GB2312"/>
          <w:sz w:val="32"/>
          <w:szCs w:val="32"/>
        </w:rPr>
        <w:t>及时发现、登记并报告辖区内发现的传染病病例和疑似病例，参与现场疫情处理。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（五）</w:t>
      </w:r>
      <w:r>
        <w:rPr>
          <w:rFonts w:hint="eastAsia" w:ascii="Times New Roman" w:hAnsi="Times New Roman" w:eastAsia="仿宋_GB2312" w:cs="仿宋_GB2312"/>
          <w:sz w:val="32"/>
          <w:szCs w:val="32"/>
        </w:rPr>
        <w:t>开展访及儿童保健系统管理，进行体格检查和生长发育监测及评价，开展健康指导。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（六）</w:t>
      </w:r>
      <w:r>
        <w:rPr>
          <w:rFonts w:hint="eastAsia" w:ascii="Times New Roman" w:hAnsi="Times New Roman" w:eastAsia="仿宋_GB2312" w:cs="仿宋_GB2312"/>
          <w:sz w:val="32"/>
          <w:szCs w:val="32"/>
        </w:rPr>
        <w:t>开展孕产妇保健系统管理和产后访视，进行一般体格检查及孕期营养、心理等健康指导。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（七）</w:t>
      </w:r>
      <w:r>
        <w:rPr>
          <w:rFonts w:hint="eastAsia" w:ascii="Times New Roman" w:hAnsi="Times New Roman" w:eastAsia="仿宋_GB2312" w:cs="仿宋_GB2312"/>
          <w:sz w:val="32"/>
          <w:szCs w:val="32"/>
        </w:rPr>
        <w:t>对辖区65岁及以上老年人进行登记管理，进行健康危险因素调查和一般体格检查，开展健康指导。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（八）</w:t>
      </w:r>
      <w:r>
        <w:rPr>
          <w:rFonts w:hint="eastAsia" w:ascii="Times New Roman" w:hAnsi="Times New Roman" w:eastAsia="仿宋_GB2312" w:cs="仿宋_GB2312"/>
          <w:sz w:val="32"/>
          <w:szCs w:val="32"/>
        </w:rPr>
        <w:t>对高血压、糖尿病等慢性病高危人群进行指导，对确诊高血压、糖尿病等慢性病病例进行登记管理、定期随访和健康指导。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（九）</w:t>
      </w:r>
      <w:r>
        <w:rPr>
          <w:rFonts w:hint="eastAsia" w:ascii="Times New Roman" w:hAnsi="Times New Roman" w:eastAsia="仿宋_GB2312" w:cs="仿宋_GB2312"/>
          <w:sz w:val="32"/>
          <w:szCs w:val="32"/>
        </w:rPr>
        <w:t>对辖区重性精神疾病患者进行登记管理、治疗随访和康复指导。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w:t>
      </w:r>
      <w:r>
        <w:rPr>
          <w:rFonts w:hint="eastAsia" w:ascii="Times New Roman" w:hAnsi="Times New Roman" w:eastAsia="仿宋_GB2312" w:cs="仿宋_GB2312"/>
          <w:sz w:val="32"/>
          <w:szCs w:val="32"/>
        </w:rPr>
        <w:t>负责辖区内突发公共卫生事件的报告并协助处理。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（十一）</w:t>
      </w:r>
      <w:r>
        <w:rPr>
          <w:rFonts w:hint="eastAsia" w:ascii="Times New Roman" w:hAnsi="Times New Roman" w:eastAsia="仿宋_GB2312" w:cs="仿宋_GB2312"/>
          <w:sz w:val="32"/>
          <w:szCs w:val="32"/>
        </w:rPr>
        <w:t>做好卫生行政部门规定的其他公共卫生服务。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（十二）</w:t>
      </w:r>
      <w:r>
        <w:rPr>
          <w:rFonts w:hint="eastAsia" w:ascii="Times New Roman" w:hAnsi="Times New Roman" w:eastAsia="仿宋_GB2312" w:cs="仿宋_GB2312"/>
          <w:sz w:val="32"/>
          <w:szCs w:val="32"/>
        </w:rPr>
        <w:t>使用农村适宜医疗技术和中医药技术，正确处理常见病、多发病，对疑难重症进行恰当</w:t>
      </w:r>
      <w:r>
        <w:rPr>
          <w:rFonts w:hint="eastAsia" w:ascii="Times New Roman" w:hAnsi="Times New Roman" w:eastAsia="仿宋_GB2312" w:cs="仿宋_GB2312"/>
          <w:sz w:val="32"/>
          <w:szCs w:val="32"/>
          <w:lang w:eastAsia="zh-CN"/>
        </w:rPr>
        <w:t>地</w:t>
      </w:r>
      <w:r>
        <w:rPr>
          <w:rFonts w:hint="eastAsia" w:ascii="Times New Roman" w:hAnsi="Times New Roman" w:eastAsia="仿宋_GB2312" w:cs="仿宋_GB2312"/>
          <w:sz w:val="32"/>
          <w:szCs w:val="32"/>
        </w:rPr>
        <w:t>处理并转诊。承担乡村现场应急救护、转诊服务和康复服务。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（十三）</w:t>
      </w:r>
      <w:r>
        <w:rPr>
          <w:rFonts w:hint="eastAsia" w:ascii="Times New Roman" w:hAnsi="Times New Roman" w:eastAsia="仿宋_GB2312" w:cs="仿宋_GB2312"/>
          <w:sz w:val="32"/>
          <w:szCs w:val="32"/>
        </w:rPr>
        <w:t>一般卫生院具备能完成外科的止血、缝合、包扎、骨折固定等处置。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（十四）</w:t>
      </w:r>
      <w:r>
        <w:rPr>
          <w:rFonts w:hint="eastAsia" w:ascii="Times New Roman" w:hAnsi="Times New Roman" w:eastAsia="仿宋_GB2312" w:cs="仿宋_GB2312"/>
          <w:sz w:val="32"/>
          <w:szCs w:val="32"/>
        </w:rPr>
        <w:t>健全消毒、隔离制度，遵守无菌操作规程，加强医疗质量管理。做好医疗废物处理和污水、污物无害化处理。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（十五）</w:t>
      </w:r>
      <w:r>
        <w:rPr>
          <w:rFonts w:hint="eastAsia" w:ascii="Times New Roman" w:hAnsi="Times New Roman" w:eastAsia="仿宋_GB2312" w:cs="仿宋_GB2312"/>
          <w:sz w:val="32"/>
          <w:szCs w:val="32"/>
        </w:rPr>
        <w:t>执行国家基本药物制度药品集中采购、零差率销售等政策，为实施一体化管理的村卫生室统一代购药品。</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内设机构设置。华容县三封寺镇卫生院系财政全额预算拨款单位。2023年编制部门核实华容县三封寺镇卫生院事业编制33名，实有事业编制人员20人。华容县三封寺镇卫生院内设机构包括：医疗组、防保组、行政后勤组3个职能科室。</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（二）决算单位构成。华容县三封寺镇卫生院2023年部门决算汇总公开单位构成包括：华容县三封寺镇卫生院本级，无独立核算的下属单位。</w:t>
      </w:r>
    </w:p>
    <w:p>
      <w:pPr>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br w:type="page"/>
      </w:r>
    </w:p>
    <w:p/>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br w:type="page"/>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br w:type="page"/>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年度收、支总计913.47万元。与上年相比，增加111.00万元，增长13.83%，</w:t>
      </w:r>
      <w:r>
        <w:rPr>
          <w:rFonts w:hint="eastAsia" w:ascii="仿宋" w:hAnsi="仿宋" w:eastAsia="仿宋" w:cs="仿宋"/>
          <w:sz w:val="32"/>
          <w:szCs w:val="32"/>
          <w:highlight w:val="none"/>
        </w:rPr>
        <w:t>主要是因为</w:t>
      </w:r>
      <w:r>
        <w:rPr>
          <w:rFonts w:hint="eastAsia" w:ascii="仿宋" w:hAnsi="仿宋" w:eastAsia="仿宋" w:cs="仿宋"/>
          <w:sz w:val="32"/>
          <w:szCs w:val="32"/>
          <w:highlight w:val="none"/>
          <w:lang w:eastAsia="zh-CN"/>
        </w:rPr>
        <w:t>财</w:t>
      </w:r>
      <w:r>
        <w:rPr>
          <w:rFonts w:hint="eastAsia" w:ascii="仿宋" w:hAnsi="仿宋" w:eastAsia="仿宋" w:cs="仿宋"/>
          <w:sz w:val="32"/>
          <w:szCs w:val="32"/>
          <w:lang w:eastAsia="zh-CN"/>
        </w:rPr>
        <w:t>政增加了人员经费（医务人员临时性补助、临聘人员经费等）及事业收入的增加。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年度收入合计913.47万元，其中：财政拨款收入501.45万元，占</w:t>
      </w:r>
      <w:r>
        <w:rPr>
          <w:rFonts w:hint="eastAsia" w:ascii="仿宋_GB2312" w:hAnsi="仿宋_GB2312" w:eastAsia="仿宋_GB2312" w:cs="仿宋_GB2312"/>
          <w:sz w:val="32"/>
          <w:szCs w:val="32"/>
          <w:lang w:val="en-US" w:eastAsia="zh-CN"/>
        </w:rPr>
        <w:t>54.89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%；事业收入310.41万元，占41.54%；经营收入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%；其他收入32.61万元，占</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年度支出合计913.47万元，其中：基本支出</w:t>
      </w:r>
      <w:r>
        <w:rPr>
          <w:rFonts w:hint="eastAsia" w:ascii="仿宋_GB2312" w:hAnsi="仿宋_GB2312" w:eastAsia="仿宋_GB2312" w:cs="仿宋_GB2312"/>
          <w:sz w:val="32"/>
          <w:szCs w:val="32"/>
          <w:lang w:val="en-US" w:eastAsia="zh-CN"/>
        </w:rPr>
        <w:t>557.19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356.28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39.00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501.45</w:t>
      </w:r>
      <w:r>
        <w:rPr>
          <w:rFonts w:hint="eastAsia" w:ascii="仿宋_GB2312" w:hAnsi="仿宋_GB2312" w:eastAsia="仿宋_GB2312" w:cs="仿宋_GB2312"/>
          <w:sz w:val="32"/>
          <w:szCs w:val="32"/>
        </w:rPr>
        <w:t>万元，与上年相比，增加79.35万元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增长18.80%，</w:t>
      </w:r>
      <w:r>
        <w:rPr>
          <w:rFonts w:hint="eastAsia" w:ascii="Times New Roman" w:hAnsi="Times New Roman" w:eastAsia="仿宋_GB2312"/>
          <w:sz w:val="32"/>
          <w:szCs w:val="32"/>
          <w:highlight w:val="none"/>
        </w:rPr>
        <w:t>主要是因为</w:t>
      </w:r>
      <w:r>
        <w:rPr>
          <w:rFonts w:hint="eastAsia" w:ascii="仿宋" w:hAnsi="仿宋" w:eastAsia="仿宋" w:cs="仿宋"/>
          <w:sz w:val="32"/>
          <w:szCs w:val="32"/>
          <w:highlight w:val="none"/>
          <w:lang w:eastAsia="zh-CN"/>
        </w:rPr>
        <w:t>财政</w:t>
      </w:r>
      <w:r>
        <w:rPr>
          <w:rFonts w:hint="eastAsia" w:ascii="仿宋" w:hAnsi="仿宋" w:eastAsia="仿宋" w:cs="仿宋"/>
          <w:sz w:val="32"/>
          <w:szCs w:val="32"/>
          <w:lang w:eastAsia="zh-CN"/>
        </w:rPr>
        <w:t>增加了人员经费（医务人员临时性补助、临聘人员经费等）及事业收入的增加。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501.45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54.90%</w:t>
      </w:r>
      <w:r>
        <w:rPr>
          <w:rFonts w:hint="eastAsia" w:ascii="仿宋_GB2312" w:hAnsi="仿宋_GB2312" w:eastAsia="仿宋_GB2312" w:cs="仿宋_GB2312"/>
          <w:sz w:val="32"/>
          <w:szCs w:val="32"/>
        </w:rPr>
        <w:t>，与上年相比，财政拨款支出增加79.35万元，增长18.80%，</w:t>
      </w:r>
      <w:r>
        <w:rPr>
          <w:rFonts w:hint="eastAsia" w:ascii="Times New Roman" w:hAnsi="Times New Roman" w:eastAsia="仿宋_GB2312"/>
          <w:sz w:val="32"/>
          <w:szCs w:val="32"/>
          <w:highlight w:val="none"/>
        </w:rPr>
        <w:t>主要是因为</w:t>
      </w:r>
      <w:r>
        <w:rPr>
          <w:rFonts w:hint="eastAsia" w:ascii="仿宋_GB2312" w:hAnsi="仿宋" w:eastAsia="仿宋_GB2312"/>
          <w:sz w:val="32"/>
          <w:szCs w:val="32"/>
          <w:highlight w:val="none"/>
          <w:lang w:val="en-US" w:eastAsia="zh-CN"/>
        </w:rPr>
        <w:t>发</w:t>
      </w:r>
      <w:r>
        <w:rPr>
          <w:rFonts w:hint="eastAsia" w:ascii="仿宋_GB2312" w:hAnsi="仿宋" w:eastAsia="仿宋_GB2312"/>
          <w:sz w:val="32"/>
          <w:szCs w:val="32"/>
          <w:lang w:val="en-US" w:eastAsia="zh-CN"/>
        </w:rPr>
        <w:t>放了医疗人员临时性工作补贴及临聘人员经费。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501.45</w:t>
      </w:r>
      <w:r>
        <w:rPr>
          <w:rFonts w:hint="eastAsia" w:ascii="仿宋_GB2312" w:hAnsi="仿宋_GB2312" w:eastAsia="仿宋_GB2312" w:cs="仿宋_GB2312"/>
          <w:sz w:val="32"/>
          <w:szCs w:val="32"/>
        </w:rPr>
        <w:t>万元，主要用于以下方面：卫生健康支出501.45万元，占100.00%</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年度财政拨款支出年初预算数为142.03万元，支出决算数为501.45万元，完成年初预算的353.06%，其中：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1、卫生健康支出（类）基层医疗卫生机构（款）乡镇卫生院（项）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24"/>
          <w:lang w:val="en-US" w:eastAsia="zh-CN"/>
        </w:rPr>
      </w:pPr>
      <w:r>
        <w:rPr>
          <w:rFonts w:hint="eastAsia" w:ascii="仿宋_GB2312" w:hAnsi="仿宋_GB2312" w:eastAsia="仿宋_GB2312" w:cs="仿宋_GB2312"/>
          <w:sz w:val="32"/>
          <w:szCs w:val="32"/>
        </w:rPr>
        <w:t>年初预算为142.03万元，支出决算为145.06万元，完成年初预算的102.13%，决算数大于年初预算数的主要原因是：</w:t>
      </w:r>
      <w:r>
        <w:rPr>
          <w:rFonts w:hint="eastAsia" w:ascii="仿宋" w:hAnsi="仿宋" w:eastAsia="仿宋" w:cs="仿宋"/>
          <w:color w:val="auto"/>
          <w:sz w:val="32"/>
          <w:szCs w:val="24"/>
          <w:lang w:val="en-US" w:eastAsia="zh-CN"/>
        </w:rPr>
        <w:t>工资调整。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2、卫生健康支出（类）基层医疗卫生机构（款）其他基层医疗卫生机构支出（项）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年初预算为0.00万元，支出决算为50.00万元，由于预算数为零，无法计算百分比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2023年华容县财政年初对基层医疗卫生机构只预算了人员经费，其他预算经费都通过预算调整在拨付时实现。</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3、卫生健康支出（类）公共卫生（款）基本公共卫生服务（项）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年初预算为0.00万元，支出决算为182.24万元，由于预算数为零，无法计算百分比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2023年华容县财政年初对基层医疗卫生机构只预算了人员经费，其他预算经费都通过预算调整在拨付时实现。</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4、卫生健康支出（类）公共卫生（款）重大公共卫生服务（项）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年初预算为0.00万元，支出决算为0.11万元，由于预算数为零，无法计算百分比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2023年华容县财政年初对基层医疗卫生机构只预算了人员经费，其他预算经费都通过预算调整在拨付时实现。</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5、卫生健康支出（类）公共卫生（款）突发公共卫生事件应急处理（项）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年初预算为0.00万元，支出决算为100.00万元，由于预算数为零，无法计算百分比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2023年华容县财政年初对基层医疗卫生机构只预算了人员经费，其他预算经费都通过预算调整在拨付时实现。</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6、卫生健康支出（类）公共卫生（款）其他公共卫生支出（项）</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年初预算为0.00万元，支出决算为24.04万元，由于预算数为零，无法计算百分比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2023年华容县财政年初对基层医疗卫生机构只预算了人员经费，其他预算经费都通过预算调整在拨付时实现。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年度财政拨款基本支出145.17万元，其中：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140.35万元，占基本支出的96.68%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4.82万元，占基本支出的3.32%，主要包括专用材料费。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2023年度本单位没有使用政府性基金预算财政拨款安排的收支。</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2023年度本单位没有使用国有资本经营预算安排的支出。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本年无三公经费开支，</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eastAsia="zh-CN"/>
        </w:rPr>
        <w:t>相比没有变动的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近两年无三公经费开支</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公务接待费支出预算为0万元，支出决算为0万元，决算数等于预算数，主要原因是无公务接待活动；与上年一致，无增减变动，主要原因是近两年无公务接待活动。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公务用车购置费支出预算为0万元，支出决算为0万元，决算数等于预算数，主要原因是无公务用车购置需求；与上年一致，无增减变动，主要原因是两年均未购置公务用车。</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公务用车运行维护费支出预算为0万元，支出决算为0万元，决算数等于预算数，主要原因是无公务用车需要运行维护；与上年一致，无增减变动，主要原因是两年均无公务用车需要运行维护。</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1、</w:t>
      </w:r>
      <w:r>
        <w:rPr>
          <w:rFonts w:hint="eastAsia" w:ascii="Times New Roman" w:hAnsi="Times New Roman" w:eastAsia="仿宋_GB2312" w:cs="黑体"/>
          <w:color w:val="000000"/>
          <w:kern w:val="0"/>
          <w:sz w:val="32"/>
          <w:szCs w:val="32"/>
          <w:lang w:val="en-US" w:eastAsia="zh-CN" w:bidi="ar-SA"/>
        </w:rPr>
        <w:t>因公出国（境）费支出决算为0万元，全年安排因公出国（境）团组0个，累计0人次，我单位2023年度无因公出国（境）费支出。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2、</w:t>
      </w:r>
      <w:r>
        <w:rPr>
          <w:rFonts w:hint="eastAsia" w:ascii="Times New Roman" w:hAnsi="Times New Roman" w:eastAsia="仿宋_GB2312" w:cs="黑体"/>
          <w:color w:val="000000"/>
          <w:kern w:val="0"/>
          <w:sz w:val="32"/>
          <w:szCs w:val="32"/>
          <w:lang w:val="en-US" w:eastAsia="zh-CN" w:bidi="ar-SA"/>
        </w:rPr>
        <w:t>公务接待费支出决算为0万元，全年共接待来访团组0个、来宾0人次，我单位2023年度无公务接待费支出。</w:t>
      </w:r>
    </w:p>
    <w:p>
      <w:pPr>
        <w:keepNext w:val="0"/>
        <w:keepLines w:val="0"/>
        <w:pageBreakBefore w:val="0"/>
        <w:widowControl w:val="0"/>
        <w:kinsoku/>
        <w:wordWrap/>
        <w:overflowPunct/>
        <w:topLinePunct w:val="0"/>
        <w:bidi w:val="0"/>
        <w:snapToGrid/>
        <w:spacing w:line="600" w:lineRule="exact"/>
        <w:ind w:left="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cs="黑体"/>
          <w:color w:val="000000"/>
          <w:kern w:val="0"/>
          <w:sz w:val="32"/>
          <w:szCs w:val="32"/>
          <w:lang w:val="en-US" w:eastAsia="zh-CN" w:bidi="ar-SA"/>
        </w:rPr>
        <w:t>公务用车购置费及运行维护费支出决算为0万元，其中：公务用车购置费0万元，当年没有购置公务用车。公务用车运行维护费0万元，截至2023年12月31日，我单位开支财政拨款的公务用车保有量为0辆。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本单位不属于行政单位和参照公务员法管理事业单位，无机关运行经费支出。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2023年本单位开支会议费0万元；开支培训费0万元；2023年本部门未举办节庆、晚会、论坛、赛事活动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31.54</w:t>
      </w:r>
      <w:r>
        <w:rPr>
          <w:rFonts w:hint="eastAsia" w:ascii="仿宋_GB2312" w:hAnsi="仿宋_GB2312" w:eastAsia="仿宋_GB2312" w:cs="仿宋_GB2312"/>
          <w:sz w:val="32"/>
          <w:szCs w:val="32"/>
        </w:rPr>
        <w:t>万元，其中：政府采购货物支出9.17万元、政府采购工程支出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万元、政府采购服务支出22.36万元。授予中小企业合同金额31.54万元，占政府采购支出总额的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31.54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根据预算绩效管理要求，我们组织对2023年度一般公共预算项目支出全面开展绩效自评，共涉及资金501.45万元，占一般公共预算项目支出总额的100%。</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绩效目标是预算编制的前提和基础，2023年本院所有项目均按要求编制了项目绩效目标，从项目完成、项目效益、满意度等方面设置了绩效指标，综合反映项目预期完成的数量、质量、运行成本、管理效率、履职效能、预期达到的社会效益、经济效益、可持续影响以及服务对象满意度等情况；同时编制了部门整体绩效目标，建立了相应的预算管理制度和财务管理制度，对我院的预算及财务工作进行规范，按相关要求进行预、决算公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通过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主要问题及原因：预算编制有待更严格执行。年初预算不够细化，年内预算调整较大，预算的合理性有待进一步提高，预算绩效申报时，部分绩效目标未完全细化分解为具体工作任务，绩效指标不够清晰。</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通过县财政局组织的预算绩效管理培训，逐步找到适合的方法，根据实际情况，定期做好预算执行分析，掌握预算执行进度，有效控制预算调整额度，强化预算支出管理，在今后的预算绩效申报时将全年工作任务细化分解为具体的工作目标，以便适应将来的预算绩效管理工作</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预算绩效管理开展情况、绩效目标和绩效评价报告等，已在政府部门财政预决算公开平台上向社会公开，详见附件。</w:t>
      </w:r>
    </w:p>
    <w:p>
      <w:pP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br w:type="page"/>
      </w:r>
    </w:p>
    <w:p>
      <w:pPr>
        <w:pStyle w:val="12"/>
        <w:jc w:val="center"/>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一、</w:t>
      </w:r>
      <w:r>
        <w:rPr>
          <w:rFonts w:hint="eastAsia" w:ascii="仿宋_GB2312" w:hAnsi="仿宋_GB2312" w:eastAsia="仿宋_GB2312" w:cs="仿宋_GB2312"/>
          <w:color w:val="000000"/>
          <w:kern w:val="0"/>
          <w:sz w:val="32"/>
          <w:szCs w:val="32"/>
        </w:rPr>
        <w:t>财政拨款收入：指本级财政当年拨付的资金。</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二、</w:t>
      </w:r>
      <w:r>
        <w:rPr>
          <w:rFonts w:hint="eastAsia" w:ascii="仿宋_GB2312" w:hAnsi="仿宋_GB2312" w:eastAsia="仿宋_GB2312" w:cs="仿宋_GB2312"/>
          <w:color w:val="000000"/>
          <w:kern w:val="0"/>
          <w:sz w:val="32"/>
          <w:szCs w:val="32"/>
        </w:rPr>
        <w:t>事业收入：指事业单位开展专业业务活动及辅助活动所取得的收入。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三、</w:t>
      </w:r>
      <w:r>
        <w:rPr>
          <w:rFonts w:hint="eastAsia" w:ascii="仿宋_GB2312" w:hAnsi="仿宋_GB2312" w:eastAsia="仿宋_GB2312" w:cs="仿宋_GB2312"/>
          <w:color w:val="000000"/>
          <w:kern w:val="0"/>
          <w:sz w:val="32"/>
          <w:szCs w:val="32"/>
        </w:rPr>
        <w:t>其他收入：指除上述“财政拨款收入”、“上级补助收入”、“事业收入”、“经营收入”、“附属单位上缴收入”等以外的收入。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四、</w:t>
      </w:r>
      <w:r>
        <w:rPr>
          <w:rFonts w:hint="eastAsia" w:ascii="仿宋_GB2312" w:hAnsi="仿宋_GB2312" w:eastAsia="仿宋_GB2312" w:cs="仿宋_GB2312"/>
          <w:color w:val="000000"/>
          <w:kern w:val="0"/>
          <w:sz w:val="32"/>
          <w:szCs w:val="32"/>
        </w:rPr>
        <w:t>卫生健康支出（类）：是指用于医疗卫生与计划生育方面的支出，包括保障机构正常运转、完成日常和特定的工作任务或事业发展目标的支出。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五、</w:t>
      </w:r>
      <w:r>
        <w:rPr>
          <w:rFonts w:hint="eastAsia" w:ascii="仿宋_GB2312" w:hAnsi="仿宋_GB2312" w:eastAsia="仿宋_GB2312" w:cs="仿宋_GB2312"/>
          <w:color w:val="000000"/>
          <w:kern w:val="0"/>
          <w:sz w:val="32"/>
          <w:szCs w:val="32"/>
        </w:rPr>
        <w:t>基本支出：指保障机构正常运转、完成支日常工作任务而发生的人员支出和公用支出。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六、</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七、</w:t>
      </w:r>
      <w:r>
        <w:rPr>
          <w:rFonts w:hint="eastAsia" w:ascii="仿宋_GB2312" w:hAnsi="仿宋_GB2312" w:eastAsia="仿宋_GB2312" w:cs="仿宋_GB2312"/>
          <w:color w:val="000000"/>
          <w:kern w:val="0"/>
          <w:sz w:val="32"/>
          <w:szCs w:val="32"/>
        </w:rPr>
        <w:t>工资福利支出：反映单位开支的在职职工和编制外长期聘用人员的各类劳动报酬，以及为上述人员缴纳的各项社会保险费等。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bidi="ar-SA"/>
        </w:rPr>
        <w:t>八、</w:t>
      </w:r>
      <w:r>
        <w:rPr>
          <w:rFonts w:hint="eastAsia" w:ascii="仿宋_GB2312" w:hAnsi="仿宋_GB2312" w:eastAsia="仿宋_GB2312" w:cs="仿宋_GB2312"/>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2"/>
        <w:jc w:val="center"/>
        <w:rPr>
          <w:rFonts w:hint="eastAsia" w:ascii="仿宋_GB2312" w:hAnsi="仿宋_GB2312" w:eastAsia="仿宋_GB2312" w:cs="仿宋_GB2312"/>
          <w:sz w:val="32"/>
          <w:szCs w:val="32"/>
        </w:rPr>
      </w:pPr>
      <w:bookmarkStart w:id="0" w:name="_GoBack"/>
      <w:bookmarkEnd w:id="0"/>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45507b40-c3be-42e0-8cb2-4a06bbca8f9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F1BB1"/>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60D"/>
    <w:rsid w:val="01B50411"/>
    <w:rsid w:val="02707225"/>
    <w:rsid w:val="03C72839"/>
    <w:rsid w:val="04965A0A"/>
    <w:rsid w:val="059958AD"/>
    <w:rsid w:val="060D07A6"/>
    <w:rsid w:val="06C857E7"/>
    <w:rsid w:val="08C24A73"/>
    <w:rsid w:val="0926412B"/>
    <w:rsid w:val="0AC74557"/>
    <w:rsid w:val="0B2C0ABC"/>
    <w:rsid w:val="0CB272B0"/>
    <w:rsid w:val="0D2C3786"/>
    <w:rsid w:val="0F4C2412"/>
    <w:rsid w:val="11E048F7"/>
    <w:rsid w:val="12583BA5"/>
    <w:rsid w:val="134358DA"/>
    <w:rsid w:val="13BA5B9C"/>
    <w:rsid w:val="144B2C98"/>
    <w:rsid w:val="162C63AB"/>
    <w:rsid w:val="19914F2C"/>
    <w:rsid w:val="1A432DD4"/>
    <w:rsid w:val="1D97DEFF"/>
    <w:rsid w:val="1DA84CB7"/>
    <w:rsid w:val="1DFF72E5"/>
    <w:rsid w:val="1E1D291C"/>
    <w:rsid w:val="1EFC6F07"/>
    <w:rsid w:val="1F0527A6"/>
    <w:rsid w:val="1FF0059B"/>
    <w:rsid w:val="21026DD4"/>
    <w:rsid w:val="22AC03C2"/>
    <w:rsid w:val="23C91E2B"/>
    <w:rsid w:val="2589098E"/>
    <w:rsid w:val="2668592C"/>
    <w:rsid w:val="26BE554B"/>
    <w:rsid w:val="26E72A47"/>
    <w:rsid w:val="28A24A6D"/>
    <w:rsid w:val="2AE61983"/>
    <w:rsid w:val="2B163EC5"/>
    <w:rsid w:val="2D852AD5"/>
    <w:rsid w:val="2F0D1E7C"/>
    <w:rsid w:val="2F3945C8"/>
    <w:rsid w:val="2FA10F19"/>
    <w:rsid w:val="2FDF85B8"/>
    <w:rsid w:val="2FEE600B"/>
    <w:rsid w:val="2FFFEE04"/>
    <w:rsid w:val="319F44BB"/>
    <w:rsid w:val="31C95635"/>
    <w:rsid w:val="32B8116A"/>
    <w:rsid w:val="342E2857"/>
    <w:rsid w:val="34DF85B0"/>
    <w:rsid w:val="357373EE"/>
    <w:rsid w:val="35774A21"/>
    <w:rsid w:val="38D8372A"/>
    <w:rsid w:val="39F6132E"/>
    <w:rsid w:val="3B8F36BC"/>
    <w:rsid w:val="3EC6568D"/>
    <w:rsid w:val="3FA916BE"/>
    <w:rsid w:val="411B4D8C"/>
    <w:rsid w:val="426D73BB"/>
    <w:rsid w:val="43441269"/>
    <w:rsid w:val="439C3E34"/>
    <w:rsid w:val="43A71B73"/>
    <w:rsid w:val="478A52AA"/>
    <w:rsid w:val="482277C7"/>
    <w:rsid w:val="491FF225"/>
    <w:rsid w:val="49613F0A"/>
    <w:rsid w:val="49722772"/>
    <w:rsid w:val="4B3F0322"/>
    <w:rsid w:val="4D9B3EA0"/>
    <w:rsid w:val="4F5301FA"/>
    <w:rsid w:val="4F873DBE"/>
    <w:rsid w:val="4FF926E4"/>
    <w:rsid w:val="4FFD214C"/>
    <w:rsid w:val="51720CC9"/>
    <w:rsid w:val="51D20B6F"/>
    <w:rsid w:val="52204135"/>
    <w:rsid w:val="5352765A"/>
    <w:rsid w:val="537D4BBD"/>
    <w:rsid w:val="54D91A81"/>
    <w:rsid w:val="56791F36"/>
    <w:rsid w:val="5777D4F5"/>
    <w:rsid w:val="58193FF0"/>
    <w:rsid w:val="59B07FC5"/>
    <w:rsid w:val="59DD8326"/>
    <w:rsid w:val="5CF8460C"/>
    <w:rsid w:val="5DB20802"/>
    <w:rsid w:val="5DEF592A"/>
    <w:rsid w:val="5DFC5FEF"/>
    <w:rsid w:val="5FC6BB1E"/>
    <w:rsid w:val="5FF720F1"/>
    <w:rsid w:val="601D32D0"/>
    <w:rsid w:val="67AB5116"/>
    <w:rsid w:val="67FF5C0B"/>
    <w:rsid w:val="6A042DD0"/>
    <w:rsid w:val="6BAA4A2F"/>
    <w:rsid w:val="6EFC0924"/>
    <w:rsid w:val="6FB74722"/>
    <w:rsid w:val="6FEF8B7E"/>
    <w:rsid w:val="71126ABF"/>
    <w:rsid w:val="7188125C"/>
    <w:rsid w:val="71A6591B"/>
    <w:rsid w:val="72EB27F1"/>
    <w:rsid w:val="737D59BA"/>
    <w:rsid w:val="737F32B1"/>
    <w:rsid w:val="77C37683"/>
    <w:rsid w:val="77CC7792"/>
    <w:rsid w:val="797535A9"/>
    <w:rsid w:val="79FF515B"/>
    <w:rsid w:val="7A684727"/>
    <w:rsid w:val="7BEE1BB0"/>
    <w:rsid w:val="7E9E1962"/>
    <w:rsid w:val="7E9F11B4"/>
    <w:rsid w:val="7F2D34D2"/>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5418</Words>
  <Characters>5870</Characters>
  <Lines>63</Lines>
  <Paragraphs>18</Paragraphs>
  <TotalTime>3</TotalTime>
  <ScaleCrop>false</ScaleCrop>
  <LinksUpToDate>false</LinksUpToDate>
  <CharactersWithSpaces>5879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谢莹</cp:lastModifiedBy>
  <cp:lastPrinted>2024-08-08T10:20:00Z</cp:lastPrinted>
  <dcterms:modified xsi:type="dcterms:W3CDTF">2024-11-27T01:23:37Z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982FDCAC8AA94718839270AE294768B5_13</vt:lpwstr>
  </property>
</Properties>
</file>