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3</w:t>
      </w:r>
    </w:p>
    <w:p>
      <w:pPr>
        <w:spacing w:line="251" w:lineRule="auto"/>
        <w:rPr>
          <w:rFonts w:ascii="Arial"/>
          <w:sz w:val="21"/>
        </w:rPr>
      </w:pPr>
    </w:p>
    <w:p>
      <w:pPr>
        <w:spacing w:line="251" w:lineRule="auto"/>
        <w:rPr>
          <w:rFonts w:ascii="Arial"/>
          <w:sz w:val="21"/>
        </w:rPr>
      </w:pPr>
    </w:p>
    <w:p>
      <w:pPr>
        <w:rPr>
          <w:rFonts w:ascii="Arial"/>
          <w:sz w:val="21"/>
        </w:rPr>
      </w:pPr>
    </w:p>
    <w:p>
      <w:pPr>
        <w:pStyle w:val="6"/>
      </w:pPr>
    </w:p>
    <w:p/>
    <w:p>
      <w:pPr>
        <w:spacing w:before="223" w:line="218" w:lineRule="auto"/>
        <w:jc w:val="center"/>
        <w:rPr>
          <w:rFonts w:hint="eastAsia" w:ascii="方正小标宋简体" w:hAnsi="方正小标宋简体" w:eastAsia="方正小标宋简体" w:cs="方正小标宋简体"/>
          <w:b/>
          <w:bCs/>
          <w:spacing w:val="-1"/>
          <w:sz w:val="52"/>
          <w:szCs w:val="52"/>
          <w:lang w:eastAsia="zh-CN"/>
        </w:rPr>
      </w:pPr>
      <w:r>
        <w:rPr>
          <w:rFonts w:hint="eastAsia" w:ascii="方正小标宋简体" w:hAnsi="方正小标宋简体" w:eastAsia="方正小标宋简体" w:cs="方正小标宋简体"/>
          <w:spacing w:val="-1"/>
          <w:sz w:val="52"/>
          <w:szCs w:val="52"/>
        </w:rPr>
        <w:t>2023年度</w:t>
      </w:r>
      <w:r>
        <w:rPr>
          <w:rFonts w:hint="eastAsia" w:ascii="方正小标宋简体" w:hAnsi="方正小标宋简体" w:eastAsia="方正小标宋简体" w:cs="方正小标宋简体"/>
          <w:b/>
          <w:bCs/>
          <w:spacing w:val="-1"/>
          <w:sz w:val="52"/>
          <w:szCs w:val="52"/>
          <w:lang w:eastAsia="zh-CN"/>
        </w:rPr>
        <w:t>鲇鱼须镇中心卫生院</w:t>
      </w:r>
    </w:p>
    <w:p>
      <w:pPr>
        <w:spacing w:before="223" w:line="218" w:lineRule="auto"/>
        <w:jc w:val="center"/>
        <w:rPr>
          <w:rFonts w:hint="eastAsia" w:ascii="方正小标宋简体" w:hAnsi="方正小标宋简体" w:eastAsia="方正小标宋简体" w:cs="方正小标宋简体"/>
          <w:sz w:val="52"/>
          <w:szCs w:val="52"/>
        </w:rPr>
      </w:pPr>
      <w:r>
        <w:rPr>
          <w:rFonts w:hint="eastAsia" w:ascii="方正小标宋简体" w:hAnsi="方正小标宋简体" w:eastAsia="方正小标宋简体" w:cs="方正小标宋简体"/>
          <w:spacing w:val="-1"/>
          <w:sz w:val="52"/>
          <w:szCs w:val="52"/>
        </w:rPr>
        <w:t>部门整体支出</w:t>
      </w:r>
      <w:r>
        <w:rPr>
          <w:rFonts w:hint="eastAsia" w:ascii="方正小标宋简体" w:hAnsi="方正小标宋简体" w:eastAsia="方正小标宋简体" w:cs="方正小标宋简体"/>
          <w:spacing w:val="-3"/>
          <w:sz w:val="52"/>
          <w:szCs w:val="52"/>
        </w:rPr>
        <w:t>绩效自评报告</w:t>
      </w: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6"/>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3"/>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w:t>
      </w:r>
      <w:r>
        <w:rPr>
          <w:rFonts w:hint="eastAsia" w:ascii="仿宋_GB2312" w:hAnsi="仿宋_GB2312" w:eastAsia="仿宋_GB2312" w:cs="仿宋_GB2312"/>
          <w:spacing w:val="-118"/>
          <w:sz w:val="32"/>
          <w:szCs w:val="32"/>
          <w:u w:val="single" w:color="auto"/>
        </w:rPr>
        <w:t xml:space="preserve"> </w:t>
      </w:r>
      <w:r>
        <w:rPr>
          <w:rFonts w:hint="eastAsia" w:ascii="仿宋_GB2312" w:hAnsi="仿宋_GB2312" w:eastAsia="仿宋_GB2312" w:cs="仿宋_GB2312"/>
          <w:spacing w:val="-75"/>
          <w:sz w:val="32"/>
          <w:szCs w:val="32"/>
          <w:u w:val="single" w:color="auto"/>
        </w:rPr>
        <w:t xml:space="preserve"> </w:t>
      </w:r>
      <w:r>
        <w:rPr>
          <w:rFonts w:hint="eastAsia" w:ascii="仿宋_GB2312" w:hAnsi="仿宋_GB2312" w:eastAsia="仿宋_GB2312" w:cs="仿宋_GB2312"/>
          <w:spacing w:val="-10"/>
          <w:sz w:val="32"/>
          <w:szCs w:val="32"/>
          <w:u w:val="single" w:color="auto"/>
        </w:rPr>
        <w:t>盖章）</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ind w:firstLine="4560" w:firstLineChars="15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lang w:val="en-US" w:eastAsia="zh-CN"/>
        </w:rPr>
        <w:t>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lang w:val="en-US" w:eastAsia="zh-CN"/>
        </w:rPr>
        <w:t>27</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r>
        <w:br w:type="page"/>
      </w:r>
    </w:p>
    <w:p>
      <w:pPr>
        <w:pStyle w:val="6"/>
        <w:sectPr>
          <w:footerReference r:id="rId3" w:type="default"/>
          <w:pgSz w:w="11905" w:h="16838"/>
          <w:pgMar w:top="1984" w:right="1701" w:bottom="1984" w:left="1701" w:header="850" w:footer="1587" w:gutter="0"/>
          <w:pgNumType w:fmt="numberInDash" w:start="1"/>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p>
    <w:p>
      <w:pPr>
        <w:pStyle w:val="6"/>
        <w:rPr>
          <w:rFonts w:hint="eastAsia"/>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pacing w:val="6"/>
          <w:sz w:val="44"/>
          <w:szCs w:val="44"/>
        </w:rPr>
        <w:t>2023年度</w:t>
      </w:r>
      <w:r>
        <w:rPr>
          <w:rFonts w:hint="eastAsia" w:ascii="方正小标宋简体" w:hAnsi="方正小标宋简体" w:eastAsia="方正小标宋简体" w:cs="方正小标宋简体"/>
          <w:b/>
          <w:bCs/>
          <w:spacing w:val="6"/>
          <w:sz w:val="44"/>
          <w:szCs w:val="44"/>
          <w:lang w:eastAsia="zh-CN"/>
        </w:rPr>
        <w:t>鲇鱼须镇中心卫生院</w:t>
      </w:r>
      <w:r>
        <w:rPr>
          <w:rFonts w:hint="eastAsia" w:ascii="方正小标宋简体" w:hAnsi="方正小标宋简体" w:eastAsia="方正小标宋简体" w:cs="方正小标宋简体"/>
          <w:b w:val="0"/>
          <w:bCs w:val="0"/>
          <w:spacing w:val="6"/>
          <w:sz w:val="44"/>
          <w:szCs w:val="44"/>
        </w:rPr>
        <w:t>部门整体支出</w:t>
      </w:r>
      <w:r>
        <w:rPr>
          <w:rFonts w:hint="eastAsia" w:ascii="方正小标宋简体" w:hAnsi="方正小标宋简体" w:eastAsia="方正小标宋简体" w:cs="方正小标宋简体"/>
          <w:b w:val="0"/>
          <w:bCs w:val="0"/>
          <w:spacing w:val="7"/>
          <w:sz w:val="44"/>
          <w:szCs w:val="44"/>
        </w:rPr>
        <w:t>绩效自评报告</w:t>
      </w:r>
    </w:p>
    <w:p>
      <w:pPr>
        <w:spacing w:line="283" w:lineRule="auto"/>
        <w:rPr>
          <w:rFonts w:ascii="Arial"/>
          <w:sz w:val="21"/>
        </w:rPr>
      </w:pPr>
    </w:p>
    <w:p>
      <w:pPr>
        <w:spacing w:line="284" w:lineRule="auto"/>
        <w:rPr>
          <w:rFonts w:ascii="Arial"/>
          <w:sz w:val="21"/>
        </w:rPr>
      </w:pPr>
    </w:p>
    <w:p>
      <w:pPr>
        <w:spacing w:line="600" w:lineRule="exact"/>
        <w:ind w:firstLine="640" w:firstLineChars="200"/>
        <w:jc w:val="left"/>
        <w:rPr>
          <w:rFonts w:hint="eastAsia" w:asciiTheme="minorEastAsia" w:hAnsiTheme="minorEastAsia" w:eastAsiaTheme="minorEastAsia" w:cstheme="minorEastAsia"/>
          <w:color w:val="auto"/>
          <w:sz w:val="32"/>
          <w:szCs w:val="28"/>
        </w:rPr>
      </w:pPr>
      <w:r>
        <w:rPr>
          <w:rFonts w:hint="eastAsia" w:asciiTheme="minorEastAsia" w:hAnsiTheme="minorEastAsia" w:eastAsiaTheme="minorEastAsia" w:cstheme="minorEastAsia"/>
          <w:color w:val="auto"/>
          <w:sz w:val="32"/>
          <w:szCs w:val="32"/>
        </w:rPr>
        <w:t>根据</w:t>
      </w:r>
      <w:r>
        <w:rPr>
          <w:rFonts w:hint="eastAsia" w:asciiTheme="minorEastAsia" w:hAnsiTheme="minorEastAsia" w:eastAsiaTheme="minorEastAsia" w:cstheme="minorEastAsia"/>
          <w:color w:val="auto"/>
          <w:sz w:val="32"/>
          <w:szCs w:val="32"/>
          <w:lang w:eastAsia="zh-CN"/>
        </w:rPr>
        <w:t>华容县财政局</w:t>
      </w:r>
      <w:r>
        <w:rPr>
          <w:rFonts w:hint="eastAsia" w:asciiTheme="minorEastAsia" w:hAnsiTheme="minorEastAsia" w:eastAsiaTheme="minorEastAsia" w:cstheme="minorEastAsia"/>
          <w:color w:val="auto"/>
          <w:sz w:val="32"/>
          <w:szCs w:val="32"/>
        </w:rPr>
        <w:t>《关于开展20</w:t>
      </w:r>
      <w:r>
        <w:rPr>
          <w:rFonts w:hint="eastAsia" w:asciiTheme="minorEastAsia" w:hAnsiTheme="minorEastAsia" w:eastAsiaTheme="minorEastAsia" w:cstheme="minorEastAsia"/>
          <w:color w:val="auto"/>
          <w:sz w:val="32"/>
          <w:szCs w:val="32"/>
          <w:lang w:val="en-US" w:eastAsia="zh-CN"/>
        </w:rPr>
        <w:t>23</w:t>
      </w:r>
      <w:r>
        <w:rPr>
          <w:rFonts w:hint="eastAsia" w:asciiTheme="minorEastAsia" w:hAnsiTheme="minorEastAsia" w:eastAsiaTheme="minorEastAsia" w:cstheme="minorEastAsia"/>
          <w:color w:val="auto"/>
          <w:sz w:val="32"/>
          <w:szCs w:val="32"/>
        </w:rPr>
        <w:t>年度</w:t>
      </w:r>
      <w:r>
        <w:rPr>
          <w:rFonts w:hint="eastAsia" w:asciiTheme="minorEastAsia" w:hAnsiTheme="minorEastAsia" w:eastAsiaTheme="minorEastAsia" w:cstheme="minorEastAsia"/>
          <w:color w:val="auto"/>
          <w:sz w:val="32"/>
          <w:szCs w:val="32"/>
          <w:lang w:eastAsia="zh-CN"/>
        </w:rPr>
        <w:t>财政预算</w:t>
      </w:r>
      <w:r>
        <w:rPr>
          <w:rFonts w:hint="eastAsia" w:asciiTheme="minorEastAsia" w:hAnsiTheme="minorEastAsia" w:eastAsiaTheme="minorEastAsia" w:cstheme="minorEastAsia"/>
          <w:color w:val="auto"/>
          <w:sz w:val="32"/>
          <w:szCs w:val="32"/>
        </w:rPr>
        <w:t>支出绩效评</w:t>
      </w:r>
      <w:r>
        <w:rPr>
          <w:rFonts w:hint="eastAsia" w:asciiTheme="minorEastAsia" w:hAnsiTheme="minorEastAsia" w:eastAsiaTheme="minorEastAsia" w:cstheme="minorEastAsia"/>
          <w:color w:val="auto"/>
          <w:sz w:val="32"/>
          <w:szCs w:val="32"/>
          <w:lang w:eastAsia="zh-CN"/>
        </w:rPr>
        <w:t>价</w:t>
      </w:r>
      <w:r>
        <w:rPr>
          <w:rFonts w:hint="eastAsia" w:asciiTheme="minorEastAsia" w:hAnsiTheme="minorEastAsia" w:eastAsiaTheme="minorEastAsia" w:cstheme="minorEastAsia"/>
          <w:color w:val="auto"/>
          <w:sz w:val="32"/>
          <w:szCs w:val="32"/>
        </w:rPr>
        <w:t>工作的通知》（</w:t>
      </w:r>
      <w:r>
        <w:rPr>
          <w:rFonts w:hint="eastAsia" w:asciiTheme="minorEastAsia" w:hAnsiTheme="minorEastAsia" w:eastAsiaTheme="minorEastAsia" w:cstheme="minorEastAsia"/>
          <w:color w:val="auto"/>
          <w:sz w:val="32"/>
          <w:szCs w:val="32"/>
          <w:lang w:eastAsia="zh-CN"/>
        </w:rPr>
        <w:t>华财函</w:t>
      </w:r>
      <w:r>
        <w:rPr>
          <w:rFonts w:hint="eastAsia" w:asciiTheme="minorEastAsia" w:hAnsiTheme="minorEastAsia" w:eastAsiaTheme="minorEastAsia" w:cstheme="minorEastAsia"/>
          <w:color w:val="auto"/>
          <w:sz w:val="32"/>
          <w:szCs w:val="32"/>
        </w:rPr>
        <w:t>〔20</w:t>
      </w:r>
      <w:r>
        <w:rPr>
          <w:rFonts w:hint="eastAsia" w:asciiTheme="minorEastAsia" w:hAnsiTheme="minorEastAsia" w:eastAsiaTheme="minorEastAsia" w:cstheme="minorEastAsia"/>
          <w:color w:val="auto"/>
          <w:sz w:val="32"/>
          <w:szCs w:val="32"/>
          <w:lang w:val="en-US" w:eastAsia="zh-CN"/>
        </w:rPr>
        <w:t>24</w:t>
      </w:r>
      <w:r>
        <w:rPr>
          <w:rFonts w:hint="eastAsia" w:asciiTheme="minorEastAsia" w:hAnsiTheme="minorEastAsia" w:eastAsiaTheme="minorEastAsia" w:cstheme="minorEastAsia"/>
          <w:color w:val="auto"/>
          <w:sz w:val="32"/>
          <w:szCs w:val="32"/>
        </w:rPr>
        <w:t>〕</w:t>
      </w:r>
      <w:r>
        <w:rPr>
          <w:rFonts w:hint="eastAsia" w:asciiTheme="minorEastAsia" w:hAnsiTheme="minorEastAsia" w:eastAsiaTheme="minorEastAsia" w:cstheme="minorEastAsia"/>
          <w:color w:val="auto"/>
          <w:sz w:val="32"/>
          <w:szCs w:val="32"/>
          <w:lang w:val="en-US" w:eastAsia="zh-CN"/>
        </w:rPr>
        <w:t>103</w:t>
      </w:r>
      <w:r>
        <w:rPr>
          <w:rFonts w:hint="eastAsia" w:asciiTheme="minorEastAsia" w:hAnsiTheme="minorEastAsia" w:eastAsiaTheme="minorEastAsia" w:cstheme="minorEastAsia"/>
          <w:color w:val="auto"/>
          <w:sz w:val="32"/>
          <w:szCs w:val="32"/>
        </w:rPr>
        <w:t>号）</w:t>
      </w:r>
      <w:r>
        <w:rPr>
          <w:rFonts w:hint="eastAsia" w:asciiTheme="minorEastAsia" w:hAnsiTheme="minorEastAsia" w:eastAsiaTheme="minorEastAsia" w:cstheme="minorEastAsia"/>
          <w:color w:val="auto"/>
          <w:sz w:val="32"/>
          <w:szCs w:val="28"/>
        </w:rPr>
        <w:t>，</w:t>
      </w:r>
      <w:r>
        <w:rPr>
          <w:rFonts w:hint="eastAsia" w:asciiTheme="minorEastAsia" w:hAnsiTheme="minorEastAsia" w:eastAsiaTheme="minorEastAsia" w:cstheme="minorEastAsia"/>
          <w:color w:val="auto"/>
          <w:sz w:val="32"/>
          <w:szCs w:val="28"/>
          <w:lang w:eastAsia="zh-CN"/>
        </w:rPr>
        <w:t>通过</w:t>
      </w:r>
      <w:r>
        <w:rPr>
          <w:rFonts w:hint="eastAsia" w:asciiTheme="minorEastAsia" w:hAnsiTheme="minorEastAsia" w:eastAsiaTheme="minorEastAsia" w:cstheme="minorEastAsia"/>
          <w:color w:val="auto"/>
          <w:sz w:val="32"/>
          <w:szCs w:val="28"/>
        </w:rPr>
        <w:t>对华容县卫</w:t>
      </w:r>
      <w:r>
        <w:rPr>
          <w:rFonts w:hint="eastAsia" w:asciiTheme="minorEastAsia" w:hAnsiTheme="minorEastAsia" w:eastAsiaTheme="minorEastAsia" w:cstheme="minorEastAsia"/>
          <w:color w:val="auto"/>
          <w:sz w:val="32"/>
          <w:szCs w:val="28"/>
          <w:lang w:eastAsia="zh-CN"/>
        </w:rPr>
        <w:t>生健康</w:t>
      </w:r>
      <w:r>
        <w:rPr>
          <w:rFonts w:hint="eastAsia" w:asciiTheme="minorEastAsia" w:hAnsiTheme="minorEastAsia" w:eastAsiaTheme="minorEastAsia" w:cstheme="minorEastAsia"/>
          <w:color w:val="auto"/>
          <w:sz w:val="32"/>
          <w:szCs w:val="28"/>
        </w:rPr>
        <w:t>局</w:t>
      </w:r>
      <w:r>
        <w:rPr>
          <w:rFonts w:hint="eastAsia" w:asciiTheme="minorEastAsia" w:hAnsiTheme="minorEastAsia" w:eastAsiaTheme="minorEastAsia" w:cstheme="minorEastAsia"/>
          <w:color w:val="auto"/>
          <w:sz w:val="32"/>
          <w:szCs w:val="32"/>
          <w:lang w:val="en-US" w:eastAsia="zh-CN"/>
        </w:rPr>
        <w:t>2023</w:t>
      </w:r>
      <w:r>
        <w:rPr>
          <w:rFonts w:hint="eastAsia" w:asciiTheme="minorEastAsia" w:hAnsiTheme="minorEastAsia" w:eastAsiaTheme="minorEastAsia" w:cstheme="minorEastAsia"/>
          <w:color w:val="auto"/>
          <w:sz w:val="32"/>
          <w:szCs w:val="28"/>
          <w:lang w:val="en-US" w:eastAsia="zh-CN"/>
        </w:rPr>
        <w:t>年</w:t>
      </w:r>
      <w:r>
        <w:rPr>
          <w:rFonts w:hint="eastAsia" w:asciiTheme="minorEastAsia" w:hAnsiTheme="minorEastAsia" w:eastAsiaTheme="minorEastAsia" w:cstheme="minorEastAsia"/>
          <w:color w:val="auto"/>
          <w:sz w:val="32"/>
          <w:szCs w:val="28"/>
        </w:rPr>
        <w:t>度部门整体支出开展绩效自评，现将情况汇报如下：</w:t>
      </w:r>
    </w:p>
    <w:p>
      <w:pPr>
        <w:pStyle w:val="6"/>
        <w:rPr>
          <w:rFonts w:hint="eastAsia" w:asciiTheme="minorEastAsia" w:hAnsiTheme="minorEastAsia" w:eastAsiaTheme="minorEastAsia" w:cstheme="minorEastAsia"/>
        </w:rPr>
      </w:pPr>
    </w:p>
    <w:p>
      <w:pPr>
        <w:numPr>
          <w:ilvl w:val="0"/>
          <w:numId w:val="1"/>
        </w:numPr>
        <w:spacing w:before="101" w:line="228" w:lineRule="auto"/>
        <w:ind w:left="648"/>
        <w:rPr>
          <w:rFonts w:hint="eastAsia" w:asciiTheme="minorEastAsia" w:hAnsiTheme="minorEastAsia" w:eastAsiaTheme="minorEastAsia" w:cstheme="minorEastAsia"/>
          <w:b/>
          <w:bCs/>
          <w:spacing w:val="5"/>
          <w:sz w:val="32"/>
          <w:szCs w:val="32"/>
        </w:rPr>
      </w:pPr>
      <w:r>
        <w:rPr>
          <w:rFonts w:hint="eastAsia" w:asciiTheme="minorEastAsia" w:hAnsiTheme="minorEastAsia" w:eastAsiaTheme="minorEastAsia" w:cstheme="minorEastAsia"/>
          <w:b/>
          <w:bCs/>
          <w:spacing w:val="5"/>
          <w:sz w:val="32"/>
          <w:szCs w:val="32"/>
        </w:rPr>
        <w:t>部门基本情况</w:t>
      </w:r>
    </w:p>
    <w:p>
      <w:pPr>
        <w:numPr>
          <w:ilvl w:val="0"/>
          <w:numId w:val="0"/>
        </w:numPr>
        <w:spacing w:before="101" w:line="228" w:lineRule="auto"/>
        <w:ind w:firstLine="640" w:firstLineChars="200"/>
        <w:rPr>
          <w:rFonts w:hint="eastAsia" w:asciiTheme="minorEastAsia" w:hAnsiTheme="minorEastAsia" w:eastAsiaTheme="minorEastAsia" w:cstheme="minorEastAsia"/>
          <w:spacing w:val="5"/>
          <w:sz w:val="32"/>
          <w:szCs w:val="32"/>
        </w:rPr>
      </w:pPr>
      <w:r>
        <w:rPr>
          <w:rFonts w:hint="eastAsia" w:asciiTheme="minorEastAsia" w:hAnsiTheme="minorEastAsia" w:eastAsiaTheme="minorEastAsia" w:cstheme="minorEastAsia"/>
          <w:color w:val="auto"/>
          <w:sz w:val="32"/>
        </w:rPr>
        <w:t>华容县</w:t>
      </w:r>
      <w:r>
        <w:rPr>
          <w:rFonts w:hint="eastAsia" w:asciiTheme="minorEastAsia" w:hAnsiTheme="minorEastAsia" w:eastAsiaTheme="minorEastAsia" w:cstheme="minorEastAsia"/>
          <w:color w:val="auto"/>
          <w:sz w:val="32"/>
          <w:lang w:eastAsia="zh-CN"/>
        </w:rPr>
        <w:t>鲇鱼须镇中心</w:t>
      </w:r>
      <w:r>
        <w:rPr>
          <w:rFonts w:hint="eastAsia" w:asciiTheme="minorEastAsia" w:hAnsiTheme="minorEastAsia" w:eastAsiaTheme="minorEastAsia" w:cstheme="minorEastAsia"/>
          <w:color w:val="auto"/>
          <w:sz w:val="32"/>
        </w:rPr>
        <w:t>卫</w:t>
      </w:r>
      <w:r>
        <w:rPr>
          <w:rFonts w:hint="eastAsia" w:asciiTheme="minorEastAsia" w:hAnsiTheme="minorEastAsia" w:eastAsiaTheme="minorEastAsia" w:cstheme="minorEastAsia"/>
          <w:color w:val="auto"/>
          <w:sz w:val="32"/>
          <w:lang w:eastAsia="zh-CN"/>
        </w:rPr>
        <w:t>生院</w:t>
      </w:r>
      <w:r>
        <w:rPr>
          <w:rFonts w:hint="eastAsia" w:asciiTheme="minorEastAsia" w:hAnsiTheme="minorEastAsia" w:eastAsiaTheme="minorEastAsia" w:cstheme="minorEastAsia"/>
          <w:color w:val="auto"/>
          <w:sz w:val="32"/>
        </w:rPr>
        <w:t>系财政全额预算拨款单位。</w:t>
      </w:r>
      <w:r>
        <w:rPr>
          <w:rFonts w:hint="eastAsia" w:asciiTheme="minorEastAsia" w:hAnsiTheme="minorEastAsia" w:eastAsiaTheme="minorEastAsia" w:cstheme="minorEastAsia"/>
          <w:color w:val="auto"/>
          <w:sz w:val="32"/>
          <w:szCs w:val="32"/>
          <w:lang w:val="en-US" w:eastAsia="zh-CN"/>
        </w:rPr>
        <w:t>2023</w:t>
      </w:r>
      <w:r>
        <w:rPr>
          <w:rFonts w:hint="eastAsia" w:asciiTheme="minorEastAsia" w:hAnsiTheme="minorEastAsia" w:eastAsiaTheme="minorEastAsia" w:cstheme="minorEastAsia"/>
          <w:color w:val="auto"/>
          <w:sz w:val="32"/>
        </w:rPr>
        <w:t>年编制部门核实华容县</w:t>
      </w:r>
      <w:r>
        <w:rPr>
          <w:rFonts w:hint="eastAsia" w:asciiTheme="minorEastAsia" w:hAnsiTheme="minorEastAsia" w:eastAsiaTheme="minorEastAsia" w:cstheme="minorEastAsia"/>
          <w:color w:val="auto"/>
          <w:sz w:val="32"/>
          <w:lang w:eastAsia="zh-CN"/>
        </w:rPr>
        <w:t>鲇鱼须镇中心卫生院</w:t>
      </w:r>
      <w:r>
        <w:rPr>
          <w:rFonts w:hint="eastAsia" w:asciiTheme="minorEastAsia" w:hAnsiTheme="minorEastAsia" w:eastAsiaTheme="minorEastAsia" w:cstheme="minorEastAsia"/>
          <w:color w:val="auto"/>
          <w:sz w:val="32"/>
        </w:rPr>
        <w:t>卫生</w:t>
      </w:r>
      <w:r>
        <w:rPr>
          <w:rFonts w:hint="eastAsia" w:asciiTheme="minorEastAsia" w:hAnsiTheme="minorEastAsia" w:eastAsiaTheme="minorEastAsia" w:cstheme="minorEastAsia"/>
          <w:color w:val="auto"/>
          <w:sz w:val="32"/>
          <w:lang w:eastAsia="zh-CN"/>
        </w:rPr>
        <w:t>院事业</w:t>
      </w:r>
      <w:r>
        <w:rPr>
          <w:rFonts w:hint="eastAsia" w:asciiTheme="minorEastAsia" w:hAnsiTheme="minorEastAsia" w:eastAsiaTheme="minorEastAsia" w:cstheme="minorEastAsia"/>
          <w:color w:val="auto"/>
          <w:sz w:val="32"/>
        </w:rPr>
        <w:t>编制</w:t>
      </w:r>
      <w:r>
        <w:rPr>
          <w:rFonts w:hint="eastAsia" w:asciiTheme="minorEastAsia" w:hAnsiTheme="minorEastAsia" w:eastAsiaTheme="minorEastAsia" w:cstheme="minorEastAsia"/>
          <w:color w:val="auto"/>
          <w:sz w:val="32"/>
          <w:lang w:val="en-US" w:eastAsia="zh-CN"/>
        </w:rPr>
        <w:t>43</w:t>
      </w:r>
      <w:r>
        <w:rPr>
          <w:rFonts w:hint="eastAsia" w:asciiTheme="minorEastAsia" w:hAnsiTheme="minorEastAsia" w:eastAsiaTheme="minorEastAsia" w:cstheme="minorEastAsia"/>
          <w:color w:val="auto"/>
          <w:sz w:val="32"/>
        </w:rPr>
        <w:t>名，实有</w:t>
      </w:r>
      <w:r>
        <w:rPr>
          <w:rFonts w:hint="eastAsia" w:asciiTheme="minorEastAsia" w:hAnsiTheme="minorEastAsia" w:eastAsiaTheme="minorEastAsia" w:cstheme="minorEastAsia"/>
          <w:color w:val="auto"/>
          <w:sz w:val="32"/>
          <w:lang w:eastAsia="zh-CN"/>
        </w:rPr>
        <w:t>事业编制</w:t>
      </w:r>
      <w:r>
        <w:rPr>
          <w:rFonts w:hint="eastAsia" w:asciiTheme="minorEastAsia" w:hAnsiTheme="minorEastAsia" w:eastAsiaTheme="minorEastAsia" w:cstheme="minorEastAsia"/>
          <w:color w:val="auto"/>
          <w:sz w:val="32"/>
        </w:rPr>
        <w:t>人员</w:t>
      </w:r>
      <w:r>
        <w:rPr>
          <w:rFonts w:hint="eastAsia" w:asciiTheme="minorEastAsia" w:hAnsiTheme="minorEastAsia" w:eastAsiaTheme="minorEastAsia" w:cstheme="minorEastAsia"/>
          <w:color w:val="auto"/>
          <w:sz w:val="32"/>
          <w:szCs w:val="32"/>
          <w:lang w:val="en-US" w:eastAsia="zh-CN"/>
        </w:rPr>
        <w:t>30</w:t>
      </w:r>
      <w:r>
        <w:rPr>
          <w:rFonts w:hint="eastAsia" w:asciiTheme="minorEastAsia" w:hAnsiTheme="minorEastAsia" w:eastAsiaTheme="minorEastAsia" w:cstheme="minorEastAsia"/>
          <w:color w:val="auto"/>
          <w:sz w:val="32"/>
        </w:rPr>
        <w:t>人</w:t>
      </w:r>
      <w:r>
        <w:rPr>
          <w:rFonts w:hint="eastAsia" w:asciiTheme="minorEastAsia" w:hAnsiTheme="minorEastAsia" w:eastAsiaTheme="minorEastAsia" w:cstheme="minorEastAsia"/>
          <w:color w:val="auto"/>
          <w:sz w:val="32"/>
          <w:lang w:eastAsia="zh-CN"/>
        </w:rPr>
        <w:t>。</w:t>
      </w:r>
      <w:r>
        <w:rPr>
          <w:rFonts w:hint="eastAsia" w:asciiTheme="minorEastAsia" w:hAnsiTheme="minorEastAsia" w:eastAsiaTheme="minorEastAsia" w:cstheme="minorEastAsia"/>
          <w:color w:val="auto"/>
          <w:sz w:val="32"/>
          <w:lang w:val="en-US" w:eastAsia="zh-CN"/>
        </w:rPr>
        <w:t>华容县鲇鱼须镇中心卫生院单位内设机构包括：3个职能科室。医疗组、防保组、行政后勤组。</w:t>
      </w:r>
    </w:p>
    <w:p>
      <w:pPr>
        <w:spacing w:before="216" w:line="226" w:lineRule="auto"/>
        <w:ind w:left="648"/>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pacing w:val="-2"/>
          <w:sz w:val="32"/>
          <w:szCs w:val="32"/>
        </w:rPr>
        <w:t>二、一般公共预算支出情况</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Theme="minorEastAsia" w:hAnsiTheme="minorEastAsia" w:eastAsiaTheme="minorEastAsia" w:cstheme="minorEastAsia"/>
          <w:b/>
          <w:bCs/>
          <w:sz w:val="32"/>
          <w:szCs w:val="32"/>
        </w:rPr>
      </w:pPr>
      <w:r>
        <w:rPr>
          <w:rFonts w:hint="eastAsia" w:asciiTheme="minorEastAsia" w:hAnsiTheme="minorEastAsia" w:eastAsiaTheme="minorEastAsia" w:cstheme="minorEastAsia"/>
          <w:b/>
          <w:bCs/>
          <w:sz w:val="32"/>
          <w:szCs w:val="32"/>
        </w:rPr>
        <w:t>（一）基本支出情况</w:t>
      </w:r>
    </w:p>
    <w:p>
      <w:pPr>
        <w:spacing w:line="560" w:lineRule="exact"/>
        <w:ind w:firstLine="640" w:firstLineChars="200"/>
        <w:rPr>
          <w:rFonts w:hint="eastAsia" w:asciiTheme="minorEastAsia" w:hAnsiTheme="minorEastAsia" w:eastAsiaTheme="minorEastAsia" w:cstheme="minorEastAsia"/>
          <w:b/>
          <w:bCs/>
          <w:sz w:val="32"/>
          <w:szCs w:val="32"/>
        </w:rPr>
      </w:pPr>
      <w:r>
        <w:rPr>
          <w:rFonts w:hint="eastAsia" w:asciiTheme="minorEastAsia" w:hAnsiTheme="minorEastAsia" w:eastAsiaTheme="minorEastAsia" w:cstheme="minorEastAsia"/>
          <w:color w:val="auto"/>
          <w:sz w:val="32"/>
          <w:szCs w:val="32"/>
          <w:lang w:val="en-US" w:eastAsia="zh-CN"/>
        </w:rPr>
        <w:t>2023</w:t>
      </w:r>
      <w:r>
        <w:rPr>
          <w:rFonts w:hint="eastAsia" w:asciiTheme="minorEastAsia" w:hAnsiTheme="minorEastAsia" w:eastAsiaTheme="minorEastAsia" w:cstheme="minorEastAsia"/>
          <w:sz w:val="32"/>
          <w:szCs w:val="28"/>
          <w:lang w:val="en-US" w:eastAsia="zh-CN"/>
        </w:rPr>
        <w:t>年华容县鲇鱼须镇中心卫生院整体基本支出合计</w:t>
      </w:r>
      <w:r>
        <w:rPr>
          <w:rFonts w:hint="eastAsia" w:asciiTheme="minorEastAsia" w:hAnsiTheme="minorEastAsia" w:eastAsiaTheme="minorEastAsia" w:cstheme="minorEastAsia"/>
          <w:color w:val="auto"/>
          <w:sz w:val="32"/>
          <w:szCs w:val="32"/>
          <w:lang w:val="en-US" w:eastAsia="zh-CN"/>
        </w:rPr>
        <w:t>1042.34</w:t>
      </w:r>
      <w:r>
        <w:rPr>
          <w:rFonts w:hint="eastAsia" w:asciiTheme="minorEastAsia" w:hAnsiTheme="minorEastAsia" w:eastAsiaTheme="minorEastAsia" w:cstheme="minorEastAsia"/>
          <w:sz w:val="32"/>
          <w:szCs w:val="28"/>
          <w:lang w:val="en-US" w:eastAsia="zh-CN"/>
        </w:rPr>
        <w:t>万元，主要是用于人员工资、社会保障缴费、临时工工资以及为保障医疗卫生机构正常运转、完成日常工作任务而发生的商品和服务支出。其中：</w:t>
      </w:r>
      <w:r>
        <w:rPr>
          <w:rFonts w:hint="eastAsia" w:asciiTheme="minorEastAsia" w:hAnsiTheme="minorEastAsia" w:eastAsiaTheme="minorEastAsia" w:cstheme="minorEastAsia"/>
          <w:sz w:val="32"/>
          <w:szCs w:val="28"/>
          <w:lang w:eastAsia="zh-CN"/>
        </w:rPr>
        <w:t>工资福利支出</w:t>
      </w:r>
      <w:r>
        <w:rPr>
          <w:rFonts w:hint="eastAsia" w:asciiTheme="minorEastAsia" w:hAnsiTheme="minorEastAsia" w:eastAsiaTheme="minorEastAsia" w:cstheme="minorEastAsia"/>
          <w:color w:val="auto"/>
          <w:sz w:val="32"/>
          <w:szCs w:val="32"/>
          <w:lang w:val="en-US" w:eastAsia="zh-CN"/>
        </w:rPr>
        <w:t>420.19</w:t>
      </w:r>
      <w:r>
        <w:rPr>
          <w:rFonts w:hint="eastAsia" w:asciiTheme="minorEastAsia" w:hAnsiTheme="minorEastAsia" w:eastAsiaTheme="minorEastAsia" w:cstheme="minorEastAsia"/>
          <w:sz w:val="32"/>
          <w:szCs w:val="28"/>
        </w:rPr>
        <w:t>万元</w:t>
      </w:r>
      <w:r>
        <w:rPr>
          <w:rFonts w:hint="eastAsia" w:asciiTheme="minorEastAsia" w:hAnsiTheme="minorEastAsia" w:eastAsiaTheme="minorEastAsia" w:cstheme="minorEastAsia"/>
          <w:sz w:val="32"/>
          <w:szCs w:val="28"/>
          <w:lang w:eastAsia="zh-CN"/>
        </w:rPr>
        <w:t>；商品和服务支出</w:t>
      </w:r>
      <w:r>
        <w:rPr>
          <w:rFonts w:hint="eastAsia" w:asciiTheme="minorEastAsia" w:hAnsiTheme="minorEastAsia" w:eastAsiaTheme="minorEastAsia" w:cstheme="minorEastAsia"/>
          <w:color w:val="auto"/>
          <w:sz w:val="32"/>
          <w:szCs w:val="32"/>
          <w:lang w:val="en-US" w:eastAsia="zh-CN"/>
        </w:rPr>
        <w:t>614.15</w:t>
      </w:r>
      <w:r>
        <w:rPr>
          <w:rFonts w:hint="eastAsia" w:asciiTheme="minorEastAsia" w:hAnsiTheme="minorEastAsia" w:eastAsiaTheme="minorEastAsia" w:cstheme="minorEastAsia"/>
          <w:sz w:val="32"/>
          <w:szCs w:val="28"/>
          <w:lang w:val="en-US" w:eastAsia="zh-CN"/>
        </w:rPr>
        <w:t>万元。</w:t>
      </w:r>
    </w:p>
    <w:p>
      <w:pPr>
        <w:keepNext w:val="0"/>
        <w:keepLines w:val="0"/>
        <w:pageBreakBefore w:val="0"/>
        <w:widowControl w:val="0"/>
        <w:numPr>
          <w:ilvl w:val="0"/>
          <w:numId w:val="2"/>
        </w:numPr>
        <w:kinsoku/>
        <w:wordWrap/>
        <w:overflowPunct/>
        <w:topLinePunct w:val="0"/>
        <w:autoSpaceDE/>
        <w:autoSpaceDN/>
        <w:bidi w:val="0"/>
        <w:adjustRightInd/>
        <w:snapToGrid/>
        <w:ind w:firstLine="643" w:firstLineChars="200"/>
        <w:textAlignment w:val="auto"/>
        <w:rPr>
          <w:rFonts w:hint="eastAsia" w:asciiTheme="minorEastAsia" w:hAnsiTheme="minorEastAsia" w:eastAsiaTheme="minorEastAsia" w:cstheme="minorEastAsia"/>
          <w:b/>
          <w:bCs/>
          <w:sz w:val="32"/>
          <w:szCs w:val="32"/>
        </w:rPr>
      </w:pPr>
      <w:r>
        <w:rPr>
          <w:rFonts w:hint="eastAsia" w:asciiTheme="minorEastAsia" w:hAnsiTheme="minorEastAsia" w:eastAsiaTheme="minorEastAsia" w:cstheme="minorEastAsia"/>
          <w:b/>
          <w:bCs/>
          <w:sz w:val="32"/>
          <w:szCs w:val="32"/>
        </w:rPr>
        <w:t>项目支出情况</w:t>
      </w:r>
    </w:p>
    <w:p>
      <w:pPr>
        <w:spacing w:line="560" w:lineRule="exact"/>
        <w:ind w:firstLine="640" w:firstLineChars="200"/>
        <w:rPr>
          <w:rFonts w:hint="eastAsia" w:asciiTheme="minorEastAsia" w:hAnsiTheme="minorEastAsia" w:eastAsiaTheme="minorEastAsia" w:cstheme="minorEastAsia"/>
          <w:b/>
          <w:bCs/>
          <w:sz w:val="32"/>
          <w:szCs w:val="32"/>
        </w:rPr>
      </w:pPr>
      <w:r>
        <w:rPr>
          <w:rFonts w:hint="eastAsia" w:asciiTheme="minorEastAsia" w:hAnsiTheme="minorEastAsia" w:eastAsiaTheme="minorEastAsia" w:cstheme="minorEastAsia"/>
          <w:sz w:val="32"/>
          <w:szCs w:val="28"/>
          <w:lang w:val="en-US" w:eastAsia="zh-CN"/>
        </w:rPr>
        <w:t>我部门项目资金按照年初预算的安排，按照月度与进度等安排资金落实，</w:t>
      </w:r>
      <w:r>
        <w:rPr>
          <w:rFonts w:hint="eastAsia" w:asciiTheme="minorEastAsia" w:hAnsiTheme="minorEastAsia" w:eastAsiaTheme="minorEastAsia" w:cstheme="minorEastAsia"/>
          <w:color w:val="auto"/>
          <w:sz w:val="32"/>
          <w:szCs w:val="32"/>
          <w:lang w:val="en-US" w:eastAsia="zh-CN"/>
        </w:rPr>
        <w:t>2023</w:t>
      </w:r>
      <w:r>
        <w:rPr>
          <w:rFonts w:hint="eastAsia" w:asciiTheme="minorEastAsia" w:hAnsiTheme="minorEastAsia" w:eastAsiaTheme="minorEastAsia" w:cstheme="minorEastAsia"/>
          <w:sz w:val="32"/>
          <w:szCs w:val="28"/>
          <w:lang w:val="en-US" w:eastAsia="zh-CN"/>
        </w:rPr>
        <w:t>年华容县鲇鱼须镇中心卫生院整体年初项目资金合计申报</w:t>
      </w:r>
      <w:r>
        <w:rPr>
          <w:rFonts w:hint="eastAsia" w:asciiTheme="minorEastAsia" w:hAnsiTheme="minorEastAsia" w:eastAsiaTheme="minorEastAsia" w:cstheme="minorEastAsia"/>
          <w:color w:val="auto"/>
          <w:sz w:val="32"/>
          <w:szCs w:val="32"/>
          <w:lang w:val="en-US" w:eastAsia="zh-CN"/>
        </w:rPr>
        <w:t>407.19</w:t>
      </w:r>
      <w:r>
        <w:rPr>
          <w:rFonts w:hint="eastAsia" w:asciiTheme="minorEastAsia" w:hAnsiTheme="minorEastAsia" w:eastAsiaTheme="minorEastAsia" w:cstheme="minorEastAsia"/>
          <w:sz w:val="32"/>
          <w:szCs w:val="28"/>
          <w:lang w:val="en-US" w:eastAsia="zh-CN"/>
        </w:rPr>
        <w:t>万元，主要是用于</w:t>
      </w:r>
      <w:r>
        <w:rPr>
          <w:rFonts w:hint="eastAsia" w:asciiTheme="minorEastAsia" w:hAnsiTheme="minorEastAsia" w:eastAsiaTheme="minorEastAsia" w:cstheme="minorEastAsia"/>
          <w:color w:val="auto"/>
          <w:sz w:val="32"/>
          <w:szCs w:val="28"/>
          <w:lang w:val="en-US" w:eastAsia="zh-CN"/>
        </w:rPr>
        <w:t>基本公共卫生服务、应急物质储备的支出。</w:t>
      </w:r>
    </w:p>
    <w:p>
      <w:pPr>
        <w:spacing w:before="224" w:line="227" w:lineRule="auto"/>
        <w:ind w:left="649"/>
        <w:rPr>
          <w:rFonts w:hint="eastAsia" w:asciiTheme="minorEastAsia" w:hAnsiTheme="minorEastAsia" w:eastAsiaTheme="minorEastAsia" w:cstheme="minorEastAsia"/>
          <w:spacing w:val="8"/>
          <w:sz w:val="32"/>
          <w:szCs w:val="32"/>
        </w:rPr>
      </w:pPr>
      <w:r>
        <w:rPr>
          <w:rFonts w:hint="eastAsia" w:asciiTheme="minorEastAsia" w:hAnsiTheme="minorEastAsia" w:eastAsiaTheme="minorEastAsia" w:cstheme="minorEastAsia"/>
          <w:spacing w:val="8"/>
          <w:sz w:val="32"/>
          <w:szCs w:val="32"/>
        </w:rPr>
        <w:t>三、政府性基金预算支出情况</w:t>
      </w:r>
    </w:p>
    <w:p>
      <w:pPr>
        <w:spacing w:line="560" w:lineRule="exact"/>
        <w:ind w:firstLine="640" w:firstLineChars="200"/>
        <w:rPr>
          <w:rFonts w:hint="eastAsia" w:asciiTheme="minorEastAsia" w:hAnsiTheme="minorEastAsia" w:eastAsiaTheme="minorEastAsia" w:cstheme="minorEastAsia"/>
          <w:sz w:val="32"/>
          <w:szCs w:val="28"/>
          <w:lang w:val="en-US" w:eastAsia="zh-CN"/>
        </w:rPr>
      </w:pPr>
      <w:r>
        <w:rPr>
          <w:rFonts w:hint="eastAsia" w:asciiTheme="minorEastAsia" w:hAnsiTheme="minorEastAsia" w:eastAsiaTheme="minorEastAsia" w:cstheme="minorEastAsia"/>
          <w:color w:val="auto"/>
          <w:sz w:val="32"/>
          <w:szCs w:val="32"/>
          <w:lang w:val="en-US" w:eastAsia="zh-CN"/>
        </w:rPr>
        <w:t>2023</w:t>
      </w:r>
      <w:r>
        <w:rPr>
          <w:rFonts w:hint="eastAsia" w:asciiTheme="minorEastAsia" w:hAnsiTheme="minorEastAsia" w:eastAsiaTheme="minorEastAsia" w:cstheme="minorEastAsia"/>
          <w:sz w:val="32"/>
          <w:szCs w:val="28"/>
          <w:lang w:val="en-US" w:eastAsia="zh-CN"/>
        </w:rPr>
        <w:t>年华容县鲇鱼须镇中心卫院没有政府性基金预算财政拨款项目收入和支出。</w:t>
      </w:r>
    </w:p>
    <w:p>
      <w:pPr>
        <w:numPr>
          <w:ilvl w:val="0"/>
          <w:numId w:val="3"/>
        </w:numPr>
        <w:spacing w:before="219" w:line="600" w:lineRule="exact"/>
        <w:ind w:left="662"/>
        <w:rPr>
          <w:rFonts w:hint="eastAsia" w:asciiTheme="minorEastAsia" w:hAnsiTheme="minorEastAsia" w:eastAsiaTheme="minorEastAsia" w:cstheme="minorEastAsia"/>
          <w:spacing w:val="7"/>
          <w:position w:val="21"/>
          <w:sz w:val="32"/>
          <w:szCs w:val="32"/>
        </w:rPr>
      </w:pPr>
      <w:r>
        <w:rPr>
          <w:rFonts w:hint="eastAsia" w:asciiTheme="minorEastAsia" w:hAnsiTheme="minorEastAsia" w:eastAsiaTheme="minorEastAsia" w:cstheme="minorEastAsia"/>
          <w:spacing w:val="7"/>
          <w:position w:val="21"/>
          <w:sz w:val="32"/>
          <w:szCs w:val="32"/>
        </w:rPr>
        <w:t>国有资本经营预算支出情况</w:t>
      </w:r>
    </w:p>
    <w:p>
      <w:pPr>
        <w:spacing w:line="560" w:lineRule="exact"/>
        <w:ind w:firstLine="640" w:firstLineChars="200"/>
        <w:rPr>
          <w:rFonts w:hint="eastAsia" w:asciiTheme="minorEastAsia" w:hAnsiTheme="minorEastAsia" w:eastAsiaTheme="minorEastAsia" w:cstheme="minorEastAsia"/>
          <w:color w:val="auto"/>
          <w:sz w:val="32"/>
          <w:szCs w:val="32"/>
          <w:lang w:val="en-US" w:eastAsia="zh-CN"/>
        </w:rPr>
      </w:pPr>
      <w:r>
        <w:rPr>
          <w:rFonts w:hint="eastAsia" w:asciiTheme="minorEastAsia" w:hAnsiTheme="minorEastAsia" w:eastAsiaTheme="minorEastAsia" w:cstheme="minorEastAsia"/>
          <w:color w:val="auto"/>
          <w:sz w:val="32"/>
          <w:szCs w:val="32"/>
          <w:lang w:val="en-US" w:eastAsia="zh-CN"/>
        </w:rPr>
        <w:t>2023年华容县鲇鱼须镇中心卫院没有国有资本经营预算财政拨款项目收入和支出。</w:t>
      </w:r>
    </w:p>
    <w:p>
      <w:pPr>
        <w:numPr>
          <w:ilvl w:val="0"/>
          <w:numId w:val="3"/>
        </w:numPr>
        <w:spacing w:line="227" w:lineRule="auto"/>
        <w:ind w:left="662" w:leftChars="0" w:firstLine="0" w:firstLineChars="0"/>
        <w:rPr>
          <w:rFonts w:hint="eastAsia" w:asciiTheme="minorEastAsia" w:hAnsiTheme="minorEastAsia" w:eastAsiaTheme="minorEastAsia" w:cstheme="minorEastAsia"/>
          <w:spacing w:val="8"/>
          <w:sz w:val="32"/>
          <w:szCs w:val="32"/>
        </w:rPr>
      </w:pPr>
      <w:r>
        <w:rPr>
          <w:rFonts w:hint="eastAsia" w:asciiTheme="minorEastAsia" w:hAnsiTheme="minorEastAsia" w:eastAsiaTheme="minorEastAsia" w:cstheme="minorEastAsia"/>
          <w:spacing w:val="8"/>
          <w:sz w:val="32"/>
          <w:szCs w:val="32"/>
        </w:rPr>
        <w:t>社会保险基金预算支出情况</w:t>
      </w:r>
    </w:p>
    <w:p>
      <w:pPr>
        <w:spacing w:line="560" w:lineRule="exact"/>
        <w:ind w:firstLine="640" w:firstLineChars="200"/>
        <w:rPr>
          <w:rFonts w:hint="eastAsia" w:asciiTheme="minorEastAsia" w:hAnsiTheme="minorEastAsia" w:eastAsiaTheme="minorEastAsia" w:cstheme="minorEastAsia"/>
          <w:spacing w:val="8"/>
          <w:sz w:val="32"/>
          <w:szCs w:val="32"/>
        </w:rPr>
      </w:pPr>
      <w:r>
        <w:rPr>
          <w:rFonts w:hint="eastAsia" w:asciiTheme="minorEastAsia" w:hAnsiTheme="minorEastAsia" w:eastAsiaTheme="minorEastAsia" w:cstheme="minorEastAsia"/>
          <w:color w:val="auto"/>
          <w:sz w:val="32"/>
          <w:szCs w:val="32"/>
          <w:lang w:val="en-US" w:eastAsia="zh-CN"/>
        </w:rPr>
        <w:t>2023年华容县鲇鱼须镇中心卫院没有社会保险基金预算财政拨款项目收入和支出。</w:t>
      </w:r>
    </w:p>
    <w:p>
      <w:pPr>
        <w:adjustRightInd w:val="0"/>
        <w:snapToGrid w:val="0"/>
        <w:spacing w:line="600" w:lineRule="exact"/>
        <w:ind w:left="17" w:leftChars="8" w:firstLine="749" w:firstLineChars="223"/>
        <w:jc w:val="left"/>
        <w:rPr>
          <w:rFonts w:hint="eastAsia" w:asciiTheme="minorEastAsia" w:hAnsiTheme="minorEastAsia" w:eastAsiaTheme="minorEastAsia" w:cstheme="minorEastAsia"/>
          <w:spacing w:val="8"/>
          <w:sz w:val="32"/>
          <w:szCs w:val="32"/>
        </w:rPr>
      </w:pPr>
      <w:r>
        <w:rPr>
          <w:rFonts w:hint="eastAsia" w:asciiTheme="minorEastAsia" w:hAnsiTheme="minorEastAsia" w:eastAsiaTheme="minorEastAsia" w:cstheme="minorEastAsia"/>
          <w:spacing w:val="8"/>
          <w:sz w:val="32"/>
          <w:szCs w:val="32"/>
        </w:rPr>
        <w:t>六、部门整体支出绩效情况</w:t>
      </w:r>
    </w:p>
    <w:p>
      <w:pPr>
        <w:adjustRightInd w:val="0"/>
        <w:snapToGrid w:val="0"/>
        <w:spacing w:line="600" w:lineRule="exact"/>
        <w:ind w:left="17" w:leftChars="8" w:firstLine="716" w:firstLineChars="223"/>
        <w:jc w:val="left"/>
        <w:rPr>
          <w:rFonts w:hint="eastAsia" w:asciiTheme="minorEastAsia" w:hAnsiTheme="minorEastAsia" w:eastAsiaTheme="minorEastAsia" w:cstheme="minorEastAsia"/>
          <w:b/>
          <w:bCs/>
          <w:sz w:val="30"/>
          <w:szCs w:val="30"/>
        </w:rPr>
      </w:pPr>
      <w:r>
        <w:rPr>
          <w:rFonts w:hint="eastAsia" w:asciiTheme="minorEastAsia" w:hAnsiTheme="minorEastAsia" w:eastAsiaTheme="minorEastAsia" w:cstheme="minorEastAsia"/>
          <w:b/>
          <w:bCs/>
          <w:sz w:val="32"/>
          <w:szCs w:val="28"/>
        </w:rPr>
        <w:t>1.部门整体收支情况：</w:t>
      </w:r>
    </w:p>
    <w:p>
      <w:pPr>
        <w:adjustRightInd w:val="0"/>
        <w:snapToGrid w:val="0"/>
        <w:spacing w:line="600" w:lineRule="atLeast"/>
        <w:ind w:firstLine="640" w:firstLineChars="200"/>
        <w:rPr>
          <w:rFonts w:hint="eastAsia" w:asciiTheme="minorEastAsia" w:hAnsiTheme="minorEastAsia" w:eastAsiaTheme="minorEastAsia" w:cstheme="minorEastAsia"/>
          <w:sz w:val="32"/>
          <w:szCs w:val="28"/>
        </w:rPr>
      </w:pPr>
      <w:r>
        <w:rPr>
          <w:rFonts w:hint="eastAsia" w:asciiTheme="minorEastAsia" w:hAnsiTheme="minorEastAsia" w:eastAsiaTheme="minorEastAsia" w:cstheme="minorEastAsia"/>
          <w:sz w:val="32"/>
          <w:szCs w:val="28"/>
        </w:rPr>
        <w:t>（1）收入情况：全年</w:t>
      </w:r>
      <w:r>
        <w:rPr>
          <w:rFonts w:hint="eastAsia" w:asciiTheme="minorEastAsia" w:hAnsiTheme="minorEastAsia" w:eastAsiaTheme="minorEastAsia" w:cstheme="minorEastAsia"/>
          <w:sz w:val="32"/>
          <w:szCs w:val="28"/>
          <w:lang w:eastAsia="zh-CN"/>
        </w:rPr>
        <w:t>收入合计</w:t>
      </w:r>
      <w:r>
        <w:rPr>
          <w:rFonts w:hint="eastAsia" w:asciiTheme="minorEastAsia" w:hAnsiTheme="minorEastAsia" w:eastAsiaTheme="minorEastAsia" w:cstheme="minorEastAsia"/>
          <w:color w:val="auto"/>
          <w:sz w:val="32"/>
          <w:szCs w:val="32"/>
          <w:lang w:val="en-US" w:eastAsia="zh-CN"/>
        </w:rPr>
        <w:t>1042.34</w:t>
      </w:r>
      <w:r>
        <w:rPr>
          <w:rFonts w:hint="eastAsia" w:asciiTheme="minorEastAsia" w:hAnsiTheme="minorEastAsia" w:eastAsiaTheme="minorEastAsia" w:cstheme="minorEastAsia"/>
          <w:color w:val="auto"/>
          <w:sz w:val="32"/>
          <w:szCs w:val="28"/>
          <w:lang w:val="en-US" w:eastAsia="zh-CN"/>
        </w:rPr>
        <w:t>万</w:t>
      </w:r>
      <w:r>
        <w:rPr>
          <w:rFonts w:hint="eastAsia" w:asciiTheme="minorEastAsia" w:hAnsiTheme="minorEastAsia" w:eastAsiaTheme="minorEastAsia" w:cstheme="minorEastAsia"/>
          <w:sz w:val="32"/>
          <w:szCs w:val="28"/>
          <w:lang w:val="en-US" w:eastAsia="zh-CN"/>
        </w:rPr>
        <w:t>元，其中：一般公共预算</w:t>
      </w:r>
      <w:r>
        <w:rPr>
          <w:rFonts w:hint="eastAsia" w:asciiTheme="minorEastAsia" w:hAnsiTheme="minorEastAsia" w:eastAsiaTheme="minorEastAsia" w:cstheme="minorEastAsia"/>
          <w:sz w:val="32"/>
          <w:szCs w:val="28"/>
        </w:rPr>
        <w:t>财政拨款收入</w:t>
      </w:r>
      <w:r>
        <w:rPr>
          <w:rFonts w:hint="eastAsia" w:asciiTheme="minorEastAsia" w:hAnsiTheme="minorEastAsia" w:eastAsiaTheme="minorEastAsia" w:cstheme="minorEastAsia"/>
          <w:color w:val="auto"/>
          <w:sz w:val="32"/>
          <w:szCs w:val="32"/>
          <w:lang w:val="en-US" w:eastAsia="zh-CN"/>
        </w:rPr>
        <w:t>618.48</w:t>
      </w:r>
      <w:r>
        <w:rPr>
          <w:rFonts w:hint="eastAsia" w:asciiTheme="minorEastAsia" w:hAnsiTheme="minorEastAsia" w:eastAsiaTheme="minorEastAsia" w:cstheme="minorEastAsia"/>
          <w:sz w:val="32"/>
          <w:szCs w:val="28"/>
        </w:rPr>
        <w:t>万元</w:t>
      </w:r>
      <w:r>
        <w:rPr>
          <w:rFonts w:hint="eastAsia" w:asciiTheme="minorEastAsia" w:hAnsiTheme="minorEastAsia" w:eastAsiaTheme="minorEastAsia" w:cstheme="minorEastAsia"/>
          <w:sz w:val="32"/>
          <w:szCs w:val="28"/>
          <w:lang w:eastAsia="zh-CN"/>
        </w:rPr>
        <w:t>，</w:t>
      </w:r>
      <w:r>
        <w:rPr>
          <w:rFonts w:hint="eastAsia" w:asciiTheme="minorEastAsia" w:hAnsiTheme="minorEastAsia" w:eastAsiaTheme="minorEastAsia" w:cstheme="minorEastAsia"/>
          <w:sz w:val="32"/>
          <w:szCs w:val="28"/>
          <w:lang w:val="en-US" w:eastAsia="zh-CN"/>
        </w:rPr>
        <w:t>事业收入</w:t>
      </w:r>
      <w:r>
        <w:rPr>
          <w:rFonts w:hint="eastAsia" w:asciiTheme="minorEastAsia" w:hAnsiTheme="minorEastAsia" w:eastAsiaTheme="minorEastAsia" w:cstheme="minorEastAsia"/>
          <w:color w:val="auto"/>
          <w:sz w:val="32"/>
          <w:szCs w:val="32"/>
          <w:lang w:val="en-US" w:eastAsia="zh-CN"/>
        </w:rPr>
        <w:t>408.37</w:t>
      </w:r>
      <w:r>
        <w:rPr>
          <w:rFonts w:hint="eastAsia" w:asciiTheme="minorEastAsia" w:hAnsiTheme="minorEastAsia" w:eastAsiaTheme="minorEastAsia" w:cstheme="minorEastAsia"/>
          <w:sz w:val="32"/>
          <w:szCs w:val="28"/>
          <w:lang w:val="en-US" w:eastAsia="zh-CN"/>
        </w:rPr>
        <w:t>万元，其他收入</w:t>
      </w:r>
      <w:r>
        <w:rPr>
          <w:rFonts w:hint="eastAsia" w:asciiTheme="minorEastAsia" w:hAnsiTheme="minorEastAsia" w:eastAsiaTheme="minorEastAsia" w:cstheme="minorEastAsia"/>
          <w:color w:val="auto"/>
          <w:sz w:val="32"/>
          <w:szCs w:val="32"/>
          <w:lang w:val="en-US" w:eastAsia="zh-CN"/>
        </w:rPr>
        <w:t>15.49</w:t>
      </w:r>
      <w:r>
        <w:rPr>
          <w:rFonts w:hint="eastAsia" w:asciiTheme="minorEastAsia" w:hAnsiTheme="minorEastAsia" w:eastAsiaTheme="minorEastAsia" w:cstheme="minorEastAsia"/>
          <w:sz w:val="32"/>
          <w:szCs w:val="28"/>
          <w:lang w:val="en-US" w:eastAsia="zh-CN"/>
        </w:rPr>
        <w:t>万元</w:t>
      </w:r>
      <w:r>
        <w:rPr>
          <w:rFonts w:hint="eastAsia" w:asciiTheme="minorEastAsia" w:hAnsiTheme="minorEastAsia" w:eastAsiaTheme="minorEastAsia" w:cstheme="minorEastAsia"/>
          <w:sz w:val="32"/>
          <w:szCs w:val="28"/>
        </w:rPr>
        <w:t>。</w:t>
      </w:r>
    </w:p>
    <w:p>
      <w:pPr>
        <w:adjustRightInd w:val="0"/>
        <w:snapToGrid w:val="0"/>
        <w:spacing w:line="600" w:lineRule="atLeast"/>
        <w:ind w:firstLine="640" w:firstLineChars="200"/>
        <w:rPr>
          <w:rFonts w:hint="eastAsia" w:asciiTheme="minorEastAsia" w:hAnsiTheme="minorEastAsia" w:eastAsiaTheme="minorEastAsia" w:cstheme="minorEastAsia"/>
          <w:sz w:val="32"/>
          <w:szCs w:val="28"/>
          <w:lang w:val="en-US" w:eastAsia="zh-CN"/>
        </w:rPr>
      </w:pPr>
      <w:r>
        <w:rPr>
          <w:rFonts w:hint="eastAsia" w:asciiTheme="minorEastAsia" w:hAnsiTheme="minorEastAsia" w:eastAsiaTheme="minorEastAsia" w:cstheme="minorEastAsia"/>
          <w:sz w:val="32"/>
          <w:szCs w:val="28"/>
        </w:rPr>
        <w:t>（2）支出情况</w:t>
      </w:r>
      <w:r>
        <w:rPr>
          <w:rFonts w:hint="eastAsia" w:asciiTheme="minorEastAsia" w:hAnsiTheme="minorEastAsia" w:eastAsiaTheme="minorEastAsia" w:cstheme="minorEastAsia"/>
          <w:sz w:val="32"/>
          <w:szCs w:val="28"/>
          <w:lang w:eastAsia="zh-CN"/>
        </w:rPr>
        <w:t>：</w:t>
      </w:r>
      <w:r>
        <w:rPr>
          <w:rFonts w:hint="eastAsia" w:asciiTheme="minorEastAsia" w:hAnsiTheme="minorEastAsia" w:eastAsiaTheme="minorEastAsia" w:cstheme="minorEastAsia"/>
          <w:sz w:val="32"/>
          <w:szCs w:val="28"/>
        </w:rPr>
        <w:t>全年</w:t>
      </w:r>
      <w:r>
        <w:rPr>
          <w:rFonts w:hint="eastAsia" w:asciiTheme="minorEastAsia" w:hAnsiTheme="minorEastAsia" w:eastAsiaTheme="minorEastAsia" w:cstheme="minorEastAsia"/>
          <w:sz w:val="32"/>
          <w:szCs w:val="28"/>
          <w:lang w:eastAsia="zh-CN"/>
        </w:rPr>
        <w:t>支出合计</w:t>
      </w:r>
      <w:r>
        <w:rPr>
          <w:rFonts w:hint="eastAsia" w:asciiTheme="minorEastAsia" w:hAnsiTheme="minorEastAsia" w:eastAsiaTheme="minorEastAsia" w:cstheme="minorEastAsia"/>
          <w:color w:val="auto"/>
          <w:sz w:val="32"/>
          <w:szCs w:val="32"/>
          <w:lang w:val="en-US" w:eastAsia="zh-CN"/>
        </w:rPr>
        <w:t>1042.34</w:t>
      </w:r>
      <w:r>
        <w:rPr>
          <w:rFonts w:hint="eastAsia" w:asciiTheme="minorEastAsia" w:hAnsiTheme="minorEastAsia" w:eastAsiaTheme="minorEastAsia" w:cstheme="minorEastAsia"/>
          <w:sz w:val="32"/>
          <w:szCs w:val="28"/>
          <w:lang w:val="en-US" w:eastAsia="zh-CN"/>
        </w:rPr>
        <w:t>万元，其中：</w:t>
      </w:r>
      <w:r>
        <w:rPr>
          <w:rFonts w:hint="eastAsia" w:asciiTheme="minorEastAsia" w:hAnsiTheme="minorEastAsia" w:eastAsiaTheme="minorEastAsia" w:cstheme="minorEastAsia"/>
          <w:sz w:val="32"/>
          <w:szCs w:val="28"/>
        </w:rPr>
        <w:t>基本支出</w:t>
      </w:r>
      <w:r>
        <w:rPr>
          <w:rFonts w:hint="eastAsia" w:asciiTheme="minorEastAsia" w:hAnsiTheme="minorEastAsia" w:eastAsiaTheme="minorEastAsia" w:cstheme="minorEastAsia"/>
          <w:color w:val="auto"/>
          <w:sz w:val="32"/>
          <w:szCs w:val="32"/>
          <w:lang w:val="en-US" w:eastAsia="zh-CN"/>
        </w:rPr>
        <w:t>635.15</w:t>
      </w:r>
      <w:r>
        <w:rPr>
          <w:rFonts w:hint="eastAsia" w:asciiTheme="minorEastAsia" w:hAnsiTheme="minorEastAsia" w:eastAsiaTheme="minorEastAsia" w:cstheme="minorEastAsia"/>
          <w:sz w:val="32"/>
          <w:szCs w:val="28"/>
        </w:rPr>
        <w:t>万元（</w:t>
      </w:r>
      <w:r>
        <w:rPr>
          <w:rFonts w:hint="eastAsia" w:asciiTheme="minorEastAsia" w:hAnsiTheme="minorEastAsia" w:eastAsiaTheme="minorEastAsia" w:cstheme="minorEastAsia"/>
          <w:sz w:val="32"/>
          <w:szCs w:val="28"/>
          <w:lang w:eastAsia="zh-CN"/>
        </w:rPr>
        <w:t>工资福利支出</w:t>
      </w:r>
      <w:r>
        <w:rPr>
          <w:rFonts w:hint="eastAsia" w:asciiTheme="minorEastAsia" w:hAnsiTheme="minorEastAsia" w:eastAsiaTheme="minorEastAsia" w:cstheme="minorEastAsia"/>
          <w:color w:val="auto"/>
          <w:sz w:val="32"/>
          <w:szCs w:val="32"/>
          <w:lang w:val="en-US" w:eastAsia="zh-CN"/>
        </w:rPr>
        <w:t>382.31</w:t>
      </w:r>
      <w:r>
        <w:rPr>
          <w:rFonts w:hint="eastAsia" w:asciiTheme="minorEastAsia" w:hAnsiTheme="minorEastAsia" w:eastAsiaTheme="minorEastAsia" w:cstheme="minorEastAsia"/>
          <w:sz w:val="32"/>
          <w:szCs w:val="28"/>
        </w:rPr>
        <w:t>万元</w:t>
      </w:r>
      <w:r>
        <w:rPr>
          <w:rFonts w:hint="eastAsia" w:asciiTheme="minorEastAsia" w:hAnsiTheme="minorEastAsia" w:eastAsiaTheme="minorEastAsia" w:cstheme="minorEastAsia"/>
          <w:sz w:val="32"/>
          <w:szCs w:val="28"/>
          <w:lang w:eastAsia="zh-CN"/>
        </w:rPr>
        <w:t>；商品和服务支出</w:t>
      </w:r>
      <w:r>
        <w:rPr>
          <w:rFonts w:hint="eastAsia" w:asciiTheme="minorEastAsia" w:hAnsiTheme="minorEastAsia" w:eastAsiaTheme="minorEastAsia" w:cstheme="minorEastAsia"/>
          <w:color w:val="auto"/>
          <w:sz w:val="32"/>
          <w:szCs w:val="32"/>
          <w:lang w:val="en-US" w:eastAsia="zh-CN"/>
        </w:rPr>
        <w:t>252.84</w:t>
      </w:r>
      <w:r>
        <w:rPr>
          <w:rFonts w:hint="eastAsia" w:asciiTheme="minorEastAsia" w:hAnsiTheme="minorEastAsia" w:eastAsiaTheme="minorEastAsia" w:cstheme="minorEastAsia"/>
          <w:sz w:val="32"/>
          <w:szCs w:val="28"/>
          <w:lang w:val="en-US" w:eastAsia="zh-CN"/>
        </w:rPr>
        <w:t>万元</w:t>
      </w:r>
      <w:r>
        <w:rPr>
          <w:rFonts w:hint="eastAsia" w:asciiTheme="minorEastAsia" w:hAnsiTheme="minorEastAsia" w:eastAsiaTheme="minorEastAsia" w:cstheme="minorEastAsia"/>
          <w:sz w:val="32"/>
          <w:szCs w:val="28"/>
        </w:rPr>
        <w:t>）</w:t>
      </w:r>
      <w:r>
        <w:rPr>
          <w:rFonts w:hint="eastAsia" w:asciiTheme="minorEastAsia" w:hAnsiTheme="minorEastAsia" w:eastAsiaTheme="minorEastAsia" w:cstheme="minorEastAsia"/>
          <w:sz w:val="32"/>
          <w:szCs w:val="28"/>
          <w:lang w:val="en-US" w:eastAsia="zh-CN"/>
        </w:rPr>
        <w:t>。</w:t>
      </w:r>
    </w:p>
    <w:p>
      <w:pPr>
        <w:adjustRightInd w:val="0"/>
        <w:snapToGrid w:val="0"/>
        <w:spacing w:line="600" w:lineRule="atLeast"/>
        <w:ind w:firstLine="640" w:firstLineChars="200"/>
        <w:rPr>
          <w:rFonts w:hint="eastAsia" w:asciiTheme="minorEastAsia" w:hAnsiTheme="minorEastAsia" w:eastAsiaTheme="minorEastAsia" w:cstheme="minorEastAsia"/>
          <w:sz w:val="32"/>
          <w:szCs w:val="28"/>
        </w:rPr>
      </w:pPr>
      <w:r>
        <w:rPr>
          <w:rFonts w:hint="eastAsia" w:asciiTheme="minorEastAsia" w:hAnsiTheme="minorEastAsia" w:eastAsiaTheme="minorEastAsia" w:cstheme="minorEastAsia"/>
          <w:sz w:val="32"/>
          <w:szCs w:val="28"/>
        </w:rPr>
        <w:t>项目支出</w:t>
      </w:r>
      <w:r>
        <w:rPr>
          <w:rFonts w:hint="eastAsia" w:asciiTheme="minorEastAsia" w:hAnsiTheme="minorEastAsia" w:eastAsiaTheme="minorEastAsia" w:cstheme="minorEastAsia"/>
          <w:color w:val="auto"/>
          <w:sz w:val="32"/>
          <w:szCs w:val="32"/>
          <w:lang w:val="en-US" w:eastAsia="zh-CN"/>
        </w:rPr>
        <w:t>407.19</w:t>
      </w:r>
      <w:r>
        <w:rPr>
          <w:rFonts w:hint="eastAsia" w:asciiTheme="minorEastAsia" w:hAnsiTheme="minorEastAsia" w:eastAsiaTheme="minorEastAsia" w:cstheme="minorEastAsia"/>
          <w:sz w:val="32"/>
          <w:szCs w:val="28"/>
          <w:lang w:val="en-US" w:eastAsia="zh-CN"/>
        </w:rPr>
        <w:t>万元，主要是</w:t>
      </w:r>
      <w:r>
        <w:rPr>
          <w:rFonts w:hint="eastAsia" w:asciiTheme="minorEastAsia" w:hAnsiTheme="minorEastAsia" w:eastAsiaTheme="minorEastAsia" w:cstheme="minorEastAsia"/>
          <w:sz w:val="32"/>
          <w:szCs w:val="28"/>
          <w:lang w:eastAsia="zh-CN"/>
        </w:rPr>
        <w:t>商品和服务支出</w:t>
      </w:r>
      <w:r>
        <w:rPr>
          <w:rFonts w:hint="eastAsia" w:asciiTheme="minorEastAsia" w:hAnsiTheme="minorEastAsia" w:eastAsiaTheme="minorEastAsia" w:cstheme="minorEastAsia"/>
          <w:color w:val="auto"/>
          <w:sz w:val="32"/>
          <w:szCs w:val="32"/>
          <w:lang w:val="en-US" w:eastAsia="zh-CN"/>
        </w:rPr>
        <w:t>361.31</w:t>
      </w:r>
      <w:r>
        <w:rPr>
          <w:rFonts w:hint="eastAsia" w:asciiTheme="minorEastAsia" w:hAnsiTheme="minorEastAsia" w:eastAsiaTheme="minorEastAsia" w:cstheme="minorEastAsia"/>
          <w:sz w:val="32"/>
          <w:szCs w:val="28"/>
        </w:rPr>
        <w:t>万元</w:t>
      </w:r>
      <w:r>
        <w:rPr>
          <w:rFonts w:hint="eastAsia" w:asciiTheme="minorEastAsia" w:hAnsiTheme="minorEastAsia" w:eastAsiaTheme="minorEastAsia" w:cstheme="minorEastAsia"/>
          <w:sz w:val="32"/>
          <w:szCs w:val="28"/>
          <w:lang w:eastAsia="zh-CN"/>
        </w:rPr>
        <w:t>；工资福利支出</w:t>
      </w:r>
      <w:r>
        <w:rPr>
          <w:rFonts w:hint="eastAsia" w:asciiTheme="minorEastAsia" w:hAnsiTheme="minorEastAsia" w:eastAsiaTheme="minorEastAsia" w:cstheme="minorEastAsia"/>
          <w:color w:val="auto"/>
          <w:sz w:val="32"/>
          <w:szCs w:val="32"/>
          <w:lang w:val="en-US" w:eastAsia="zh-CN"/>
        </w:rPr>
        <w:t>37.88</w:t>
      </w:r>
      <w:r>
        <w:rPr>
          <w:rFonts w:hint="eastAsia" w:asciiTheme="minorEastAsia" w:hAnsiTheme="minorEastAsia" w:eastAsiaTheme="minorEastAsia" w:cstheme="minorEastAsia"/>
          <w:sz w:val="32"/>
          <w:szCs w:val="28"/>
        </w:rPr>
        <w:t>万元。</w:t>
      </w:r>
    </w:p>
    <w:p>
      <w:pPr>
        <w:adjustRightInd w:val="0"/>
        <w:snapToGrid w:val="0"/>
        <w:spacing w:line="600" w:lineRule="exact"/>
        <w:ind w:firstLine="421" w:firstLineChars="131"/>
        <w:jc w:val="left"/>
        <w:rPr>
          <w:rFonts w:hint="eastAsia" w:asciiTheme="minorEastAsia" w:hAnsiTheme="minorEastAsia" w:eastAsiaTheme="minorEastAsia" w:cstheme="minorEastAsia"/>
          <w:color w:val="000000"/>
          <w:sz w:val="32"/>
          <w:szCs w:val="28"/>
        </w:rPr>
      </w:pPr>
      <w:r>
        <w:rPr>
          <w:rFonts w:hint="eastAsia" w:asciiTheme="minorEastAsia" w:hAnsiTheme="minorEastAsia" w:eastAsiaTheme="minorEastAsia" w:cstheme="minorEastAsia"/>
          <w:b/>
          <w:bCs/>
          <w:sz w:val="32"/>
          <w:szCs w:val="28"/>
        </w:rPr>
        <w:t>2</w:t>
      </w:r>
      <w:r>
        <w:rPr>
          <w:rFonts w:hint="eastAsia" w:asciiTheme="minorEastAsia" w:hAnsiTheme="minorEastAsia" w:eastAsiaTheme="minorEastAsia" w:cstheme="minorEastAsia"/>
          <w:sz w:val="32"/>
          <w:szCs w:val="28"/>
        </w:rPr>
        <w:t>.</w:t>
      </w:r>
      <w:r>
        <w:rPr>
          <w:rFonts w:hint="eastAsia" w:asciiTheme="minorEastAsia" w:hAnsiTheme="minorEastAsia" w:eastAsiaTheme="minorEastAsia" w:cstheme="minorEastAsia"/>
          <w:b/>
          <w:bCs/>
          <w:sz w:val="32"/>
          <w:szCs w:val="28"/>
        </w:rPr>
        <w:t>三公经费支出情况：</w:t>
      </w:r>
      <w:r>
        <w:rPr>
          <w:rFonts w:hint="eastAsia" w:asciiTheme="minorEastAsia" w:hAnsiTheme="minorEastAsia" w:eastAsiaTheme="minorEastAsia" w:cstheme="minorEastAsia"/>
          <w:color w:val="auto"/>
          <w:sz w:val="32"/>
          <w:szCs w:val="32"/>
          <w:lang w:val="en-US" w:eastAsia="zh-CN"/>
        </w:rPr>
        <w:t>2023</w:t>
      </w:r>
      <w:r>
        <w:rPr>
          <w:rFonts w:hint="eastAsia" w:asciiTheme="minorEastAsia" w:hAnsiTheme="minorEastAsia" w:eastAsiaTheme="minorEastAsia" w:cstheme="minorEastAsia"/>
          <w:sz w:val="32"/>
          <w:szCs w:val="28"/>
        </w:rPr>
        <w:t>年部门预算安排“三公”经费”</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0</w:t>
      </w:r>
      <w:r>
        <w:rPr>
          <w:rFonts w:hint="eastAsia" w:asciiTheme="minorEastAsia" w:hAnsiTheme="minorEastAsia" w:eastAsiaTheme="minorEastAsia" w:cstheme="minorEastAsia"/>
          <w:sz w:val="32"/>
          <w:szCs w:val="28"/>
        </w:rPr>
        <w:t>万元，实际支出</w:t>
      </w:r>
      <w:r>
        <w:rPr>
          <w:rFonts w:hint="eastAsia" w:asciiTheme="minorEastAsia" w:hAnsiTheme="minorEastAsia" w:eastAsiaTheme="minorEastAsia" w:cstheme="minorEastAsia"/>
          <w:sz w:val="32"/>
          <w:szCs w:val="28"/>
          <w:lang w:val="en-US" w:eastAsia="zh-CN"/>
        </w:rPr>
        <w:t>0</w:t>
      </w:r>
      <w:r>
        <w:rPr>
          <w:rFonts w:hint="eastAsia" w:asciiTheme="minorEastAsia" w:hAnsiTheme="minorEastAsia" w:eastAsiaTheme="minorEastAsia" w:cstheme="minorEastAsia"/>
          <w:sz w:val="32"/>
          <w:szCs w:val="28"/>
        </w:rPr>
        <w:t>万元。其中</w:t>
      </w:r>
      <w:r>
        <w:rPr>
          <w:rFonts w:hint="eastAsia" w:asciiTheme="minorEastAsia" w:hAnsiTheme="minorEastAsia" w:eastAsiaTheme="minorEastAsia" w:cstheme="minorEastAsia"/>
          <w:sz w:val="32"/>
          <w:szCs w:val="28"/>
          <w:lang w:eastAsia="zh-CN"/>
        </w:rPr>
        <w:t>公务用车运行维护</w:t>
      </w:r>
      <w:r>
        <w:rPr>
          <w:rFonts w:hint="eastAsia" w:asciiTheme="minorEastAsia" w:hAnsiTheme="minorEastAsia" w:eastAsiaTheme="minorEastAsia" w:cstheme="minorEastAsia"/>
          <w:sz w:val="32"/>
          <w:szCs w:val="28"/>
          <w:lang w:val="en-US" w:eastAsia="zh-CN"/>
        </w:rPr>
        <w:t>0万元，</w:t>
      </w:r>
      <w:r>
        <w:rPr>
          <w:rFonts w:hint="eastAsia" w:asciiTheme="minorEastAsia" w:hAnsiTheme="minorEastAsia" w:eastAsiaTheme="minorEastAsia" w:cstheme="minorEastAsia"/>
          <w:sz w:val="32"/>
          <w:szCs w:val="28"/>
        </w:rPr>
        <w:t>公务接待费</w:t>
      </w:r>
      <w:r>
        <w:rPr>
          <w:rFonts w:hint="eastAsia" w:asciiTheme="minorEastAsia" w:hAnsiTheme="minorEastAsia" w:eastAsiaTheme="minorEastAsia" w:cstheme="minorEastAsia"/>
          <w:color w:val="auto"/>
          <w:sz w:val="32"/>
          <w:szCs w:val="32"/>
          <w:lang w:val="en-US" w:eastAsia="zh-CN"/>
        </w:rPr>
        <w:t>0</w:t>
      </w:r>
      <w:r>
        <w:rPr>
          <w:rFonts w:hint="eastAsia" w:asciiTheme="minorEastAsia" w:hAnsiTheme="minorEastAsia" w:eastAsiaTheme="minorEastAsia" w:cstheme="minorEastAsia"/>
          <w:sz w:val="32"/>
          <w:szCs w:val="28"/>
        </w:rPr>
        <w:t>万元。</w:t>
      </w:r>
    </w:p>
    <w:p>
      <w:pPr>
        <w:keepNext w:val="0"/>
        <w:keepLines w:val="0"/>
        <w:pageBreakBefore w:val="0"/>
        <w:widowControl w:val="0"/>
        <w:kinsoku/>
        <w:wordWrap/>
        <w:overflowPunct/>
        <w:topLinePunct w:val="0"/>
        <w:autoSpaceDE/>
        <w:autoSpaceDN/>
        <w:bidi w:val="0"/>
        <w:adjustRightInd w:val="0"/>
        <w:snapToGrid w:val="0"/>
        <w:spacing w:line="600" w:lineRule="atLeast"/>
        <w:jc w:val="both"/>
        <w:textAlignment w:val="auto"/>
        <w:rPr>
          <w:rFonts w:hint="eastAsia" w:asciiTheme="minorEastAsia" w:hAnsiTheme="minorEastAsia" w:eastAsiaTheme="minorEastAsia" w:cstheme="minorEastAsia"/>
          <w:sz w:val="32"/>
          <w:szCs w:val="28"/>
          <w:lang w:val="en-US" w:eastAsia="zh-CN"/>
        </w:rPr>
      </w:pPr>
      <w:r>
        <w:rPr>
          <w:rFonts w:hint="eastAsia" w:asciiTheme="minorEastAsia" w:hAnsiTheme="minorEastAsia" w:eastAsiaTheme="minorEastAsia" w:cstheme="minorEastAsia"/>
          <w:b/>
          <w:bCs/>
          <w:sz w:val="32"/>
          <w:szCs w:val="32"/>
        </w:rPr>
        <w:t xml:space="preserve"> </w:t>
      </w:r>
      <w:r>
        <w:rPr>
          <w:rFonts w:hint="eastAsia" w:asciiTheme="minorEastAsia" w:hAnsiTheme="minorEastAsia" w:eastAsiaTheme="minorEastAsia" w:cstheme="minorEastAsia"/>
          <w:b/>
          <w:bCs/>
          <w:sz w:val="32"/>
          <w:szCs w:val="32"/>
          <w:lang w:val="en-US" w:eastAsia="zh-CN"/>
        </w:rPr>
        <w:t xml:space="preserve"> </w:t>
      </w:r>
      <w:r>
        <w:rPr>
          <w:rFonts w:hint="eastAsia" w:asciiTheme="minorEastAsia" w:hAnsiTheme="minorEastAsia" w:eastAsiaTheme="minorEastAsia" w:cstheme="minorEastAsia"/>
          <w:b/>
          <w:bCs/>
          <w:sz w:val="32"/>
          <w:szCs w:val="28"/>
        </w:rPr>
        <w:t>3.</w:t>
      </w:r>
      <w:r>
        <w:rPr>
          <w:rFonts w:hint="eastAsia" w:asciiTheme="minorEastAsia" w:hAnsiTheme="minorEastAsia" w:eastAsiaTheme="minorEastAsia" w:cstheme="minorEastAsia"/>
          <w:b/>
          <w:bCs/>
          <w:sz w:val="32"/>
          <w:szCs w:val="28"/>
          <w:lang w:val="en-US" w:eastAsia="zh-CN"/>
        </w:rPr>
        <w:t>政府性基金预算</w:t>
      </w:r>
      <w:r>
        <w:rPr>
          <w:rFonts w:hint="eastAsia" w:asciiTheme="minorEastAsia" w:hAnsiTheme="minorEastAsia" w:eastAsiaTheme="minorEastAsia" w:cstheme="minorEastAsia"/>
          <w:b/>
          <w:bCs/>
          <w:sz w:val="32"/>
          <w:szCs w:val="28"/>
        </w:rPr>
        <w:t>财政拨款</w:t>
      </w:r>
      <w:r>
        <w:rPr>
          <w:rFonts w:hint="eastAsia" w:asciiTheme="minorEastAsia" w:hAnsiTheme="minorEastAsia" w:eastAsiaTheme="minorEastAsia" w:cstheme="minorEastAsia"/>
          <w:b/>
          <w:bCs/>
          <w:sz w:val="32"/>
          <w:szCs w:val="28"/>
          <w:lang w:eastAsia="zh-CN"/>
        </w:rPr>
        <w:t>项目支出</w:t>
      </w:r>
      <w:r>
        <w:rPr>
          <w:rFonts w:hint="eastAsia" w:asciiTheme="minorEastAsia" w:hAnsiTheme="minorEastAsia" w:eastAsiaTheme="minorEastAsia" w:cstheme="minorEastAsia"/>
          <w:b/>
          <w:bCs/>
          <w:sz w:val="32"/>
          <w:szCs w:val="28"/>
        </w:rPr>
        <w:t>情况：</w:t>
      </w:r>
      <w:r>
        <w:rPr>
          <w:rFonts w:hint="eastAsia" w:asciiTheme="minorEastAsia" w:hAnsiTheme="minorEastAsia" w:eastAsiaTheme="minorEastAsia" w:cstheme="minorEastAsia"/>
          <w:color w:val="auto"/>
          <w:sz w:val="32"/>
          <w:szCs w:val="32"/>
          <w:lang w:val="en-US" w:eastAsia="zh-CN"/>
        </w:rPr>
        <w:t>2023</w:t>
      </w:r>
      <w:r>
        <w:rPr>
          <w:rFonts w:hint="eastAsia" w:asciiTheme="minorEastAsia" w:hAnsiTheme="minorEastAsia" w:eastAsiaTheme="minorEastAsia" w:cstheme="minorEastAsia"/>
          <w:sz w:val="32"/>
          <w:szCs w:val="32"/>
        </w:rPr>
        <w:t>年</w:t>
      </w:r>
      <w:r>
        <w:rPr>
          <w:rFonts w:hint="eastAsia" w:asciiTheme="minorEastAsia" w:hAnsiTheme="minorEastAsia" w:eastAsiaTheme="minorEastAsia" w:cstheme="minorEastAsia"/>
          <w:sz w:val="32"/>
          <w:szCs w:val="32"/>
          <w:lang w:eastAsia="zh-CN"/>
        </w:rPr>
        <w:t>华容县鲇鱼须镇中心卫院没有</w:t>
      </w:r>
      <w:r>
        <w:rPr>
          <w:rFonts w:hint="eastAsia" w:asciiTheme="minorEastAsia" w:hAnsiTheme="minorEastAsia" w:eastAsiaTheme="minorEastAsia" w:cstheme="minorEastAsia"/>
          <w:sz w:val="32"/>
          <w:szCs w:val="28"/>
          <w:lang w:val="en-US" w:eastAsia="zh-CN"/>
        </w:rPr>
        <w:t>政府性基金预算</w:t>
      </w:r>
      <w:r>
        <w:rPr>
          <w:rFonts w:hint="eastAsia" w:asciiTheme="minorEastAsia" w:hAnsiTheme="minorEastAsia" w:eastAsiaTheme="minorEastAsia" w:cstheme="minorEastAsia"/>
          <w:sz w:val="32"/>
          <w:szCs w:val="28"/>
        </w:rPr>
        <w:t>财政拨款</w:t>
      </w:r>
      <w:r>
        <w:rPr>
          <w:rFonts w:hint="eastAsia" w:asciiTheme="minorEastAsia" w:hAnsiTheme="minorEastAsia" w:eastAsiaTheme="minorEastAsia" w:cstheme="minorEastAsia"/>
          <w:sz w:val="32"/>
          <w:szCs w:val="28"/>
          <w:lang w:eastAsia="zh-CN"/>
        </w:rPr>
        <w:t>项目收入和支出</w:t>
      </w:r>
      <w:r>
        <w:rPr>
          <w:rFonts w:hint="eastAsia" w:asciiTheme="minorEastAsia" w:hAnsiTheme="minorEastAsia" w:eastAsiaTheme="minorEastAsia" w:cstheme="minorEastAsia"/>
          <w:sz w:val="32"/>
          <w:szCs w:val="28"/>
          <w:lang w:val="en-US" w:eastAsia="zh-CN"/>
        </w:rPr>
        <w:t>。</w:t>
      </w:r>
    </w:p>
    <w:p>
      <w:pPr>
        <w:keepNext w:val="0"/>
        <w:keepLines w:val="0"/>
        <w:pageBreakBefore w:val="0"/>
        <w:widowControl w:val="0"/>
        <w:kinsoku/>
        <w:wordWrap/>
        <w:overflowPunct/>
        <w:topLinePunct w:val="0"/>
        <w:autoSpaceDE/>
        <w:autoSpaceDN/>
        <w:bidi w:val="0"/>
        <w:adjustRightInd w:val="0"/>
        <w:snapToGrid w:val="0"/>
        <w:spacing w:line="600" w:lineRule="atLeast"/>
        <w:jc w:val="both"/>
        <w:textAlignment w:val="auto"/>
        <w:rPr>
          <w:rFonts w:hint="eastAsia" w:asciiTheme="minorEastAsia" w:hAnsiTheme="minorEastAsia" w:eastAsiaTheme="minorEastAsia" w:cstheme="minorEastAsia"/>
          <w:color w:val="auto"/>
          <w:sz w:val="32"/>
          <w:szCs w:val="32"/>
          <w:lang w:val="en-US" w:eastAsia="zh-CN"/>
        </w:rPr>
      </w:pPr>
      <w:r>
        <w:rPr>
          <w:rFonts w:hint="eastAsia" w:asciiTheme="minorEastAsia" w:hAnsiTheme="minorEastAsia" w:eastAsiaTheme="minorEastAsia" w:cstheme="minorEastAsia"/>
          <w:b/>
          <w:bCs/>
          <w:sz w:val="32"/>
          <w:szCs w:val="32"/>
          <w:lang w:val="en-US" w:eastAsia="zh-CN"/>
        </w:rPr>
        <w:t xml:space="preserve">  4</w:t>
      </w:r>
      <w:r>
        <w:rPr>
          <w:rFonts w:hint="eastAsia" w:asciiTheme="minorEastAsia" w:hAnsiTheme="minorEastAsia" w:eastAsiaTheme="minorEastAsia" w:cstheme="minorEastAsia"/>
          <w:b/>
          <w:bCs/>
          <w:sz w:val="32"/>
          <w:szCs w:val="28"/>
        </w:rPr>
        <w:t>.</w:t>
      </w:r>
      <w:r>
        <w:rPr>
          <w:rFonts w:hint="eastAsia" w:asciiTheme="minorEastAsia" w:hAnsiTheme="minorEastAsia" w:eastAsiaTheme="minorEastAsia" w:cstheme="minorEastAsia"/>
          <w:b/>
          <w:bCs/>
          <w:sz w:val="32"/>
          <w:szCs w:val="28"/>
          <w:lang w:eastAsia="zh-CN"/>
        </w:rPr>
        <w:t>部门整体</w:t>
      </w:r>
      <w:r>
        <w:rPr>
          <w:rFonts w:hint="eastAsia" w:asciiTheme="minorEastAsia" w:hAnsiTheme="minorEastAsia" w:eastAsiaTheme="minorEastAsia" w:cstheme="minorEastAsia"/>
          <w:b/>
          <w:bCs/>
          <w:sz w:val="32"/>
          <w:szCs w:val="28"/>
          <w:lang w:val="en-US" w:eastAsia="zh-CN"/>
        </w:rPr>
        <w:t>绩效目标完成情况：</w:t>
      </w:r>
      <w:r>
        <w:rPr>
          <w:rFonts w:hint="eastAsia" w:asciiTheme="minorEastAsia" w:hAnsiTheme="minorEastAsia" w:eastAsiaTheme="minorEastAsia" w:cstheme="minorEastAsia"/>
          <w:color w:val="auto"/>
          <w:sz w:val="32"/>
          <w:szCs w:val="32"/>
          <w:lang w:val="en-US" w:eastAsia="zh-CN"/>
        </w:rPr>
        <w:t>2023年规范化居民电子健康档案已完成24832份，建档率达93%；共完成接种2372针次，其中卡介苗、乙肝疫苗、脊灰疫苗、麻疹疫苗、百白破、流脑、乙脑、甲肝等免疫规划疫苗接种率均达97%以上；0-6岁儿童健康管理人数1147人，新生儿家庭访视率100%，儿童健康管理率100%；共管理132例孕产妇，早孕建册率98.4%，产后访视率98.5%；老年人健康管理4961人，健康管理率62% ;糖尿病875人，规范管理433万人，规范管理率87.5%；高血压管理2736人,规范管理2376人,规范管理率86.8%；严重精神障碍患者健康管理144人，规范管理143人，规范管理率99.3%；肺结核18人，已管理18人，管理率100%，规范服药8人，规范服药率100%；接受中医药健康管理服务老年人3475人，老年人中医药健康管理率100%，0-3岁儿童接受中医药健康管理服务446人，儿童中医药健康管理服务率100%；卫生院均实行了传染病和突发公共卫生事件预警应急机制，传染病疫情报告率100%，及时报告率100%；卫生计生监督协管信息报告率100%。</w:t>
      </w:r>
    </w:p>
    <w:p>
      <w:pPr>
        <w:keepNext w:val="0"/>
        <w:keepLines w:val="0"/>
        <w:pageBreakBefore w:val="0"/>
        <w:widowControl w:val="0"/>
        <w:kinsoku/>
        <w:wordWrap/>
        <w:overflowPunct/>
        <w:topLinePunct w:val="0"/>
        <w:autoSpaceDE/>
        <w:autoSpaceDN/>
        <w:bidi w:val="0"/>
        <w:adjustRightInd w:val="0"/>
        <w:snapToGrid w:val="0"/>
        <w:spacing w:line="600" w:lineRule="atLeast"/>
        <w:ind w:firstLine="640" w:firstLineChars="200"/>
        <w:jc w:val="both"/>
        <w:textAlignment w:val="auto"/>
        <w:rPr>
          <w:rFonts w:hint="eastAsia" w:asciiTheme="minorEastAsia" w:hAnsiTheme="minorEastAsia" w:eastAsiaTheme="minorEastAsia" w:cstheme="minorEastAsia"/>
          <w:color w:val="auto"/>
          <w:sz w:val="32"/>
          <w:szCs w:val="32"/>
          <w:lang w:val="en-US" w:eastAsia="zh-CN"/>
        </w:rPr>
      </w:pPr>
      <w:r>
        <w:rPr>
          <w:rFonts w:hint="eastAsia" w:asciiTheme="minorEastAsia" w:hAnsiTheme="minorEastAsia" w:eastAsiaTheme="minorEastAsia" w:cstheme="minorEastAsia"/>
          <w:color w:val="auto"/>
          <w:sz w:val="32"/>
          <w:szCs w:val="32"/>
          <w:lang w:val="en-US" w:eastAsia="zh-CN"/>
        </w:rPr>
        <w:t>全乡家庭医生团队5个累计签约人数19843人，通过“卫宁家医平台”实现了应签尽签，签约率100%；</w:t>
      </w:r>
    </w:p>
    <w:p>
      <w:pPr>
        <w:keepNext w:val="0"/>
        <w:keepLines w:val="0"/>
        <w:pageBreakBefore w:val="0"/>
        <w:widowControl w:val="0"/>
        <w:kinsoku/>
        <w:wordWrap/>
        <w:overflowPunct/>
        <w:topLinePunct w:val="0"/>
        <w:autoSpaceDE/>
        <w:autoSpaceDN/>
        <w:bidi w:val="0"/>
        <w:adjustRightInd w:val="0"/>
        <w:snapToGrid w:val="0"/>
        <w:spacing w:line="600" w:lineRule="atLeast"/>
        <w:ind w:firstLine="640" w:firstLineChars="200"/>
        <w:jc w:val="both"/>
        <w:textAlignment w:val="auto"/>
        <w:rPr>
          <w:rFonts w:hint="eastAsia" w:asciiTheme="minorEastAsia" w:hAnsiTheme="minorEastAsia" w:eastAsiaTheme="minorEastAsia" w:cstheme="minorEastAsia"/>
          <w:color w:val="auto"/>
          <w:sz w:val="32"/>
          <w:szCs w:val="32"/>
          <w:lang w:val="en-US" w:eastAsia="zh-CN"/>
        </w:rPr>
      </w:pPr>
      <w:r>
        <w:rPr>
          <w:rFonts w:hint="eastAsia" w:asciiTheme="minorEastAsia" w:hAnsiTheme="minorEastAsia" w:eastAsiaTheme="minorEastAsia" w:cstheme="minorEastAsia"/>
          <w:color w:val="auto"/>
          <w:sz w:val="32"/>
          <w:szCs w:val="32"/>
          <w:lang w:val="en-US" w:eastAsia="zh-CN"/>
        </w:rPr>
        <w:t>2023年共发放健康教育应刷资料种类12种,发放健康教育印刷资料12451本,设置4个健康教育宣传栏,健康教育宣传栏内容更新次数12次；共举办12次健康教育讲座,532人参加健康教育讲座,共举办健康教育咨询活动9次, 445人参加健康教育咨询;健康教育知识全面普及，人民群众健康意识普遍增强，群众满意度达90%以上。</w:t>
      </w:r>
    </w:p>
    <w:p>
      <w:pPr>
        <w:keepNext w:val="0"/>
        <w:keepLines w:val="0"/>
        <w:pageBreakBefore w:val="0"/>
        <w:widowControl w:val="0"/>
        <w:kinsoku/>
        <w:wordWrap/>
        <w:overflowPunct/>
        <w:topLinePunct w:val="0"/>
        <w:autoSpaceDE/>
        <w:autoSpaceDN/>
        <w:bidi w:val="0"/>
        <w:adjustRightInd w:val="0"/>
        <w:snapToGrid w:val="0"/>
        <w:spacing w:line="600" w:lineRule="atLeast"/>
        <w:jc w:val="both"/>
        <w:textAlignment w:val="auto"/>
        <w:rPr>
          <w:rFonts w:hint="eastAsia" w:asciiTheme="minorEastAsia" w:hAnsiTheme="minorEastAsia" w:eastAsiaTheme="minorEastAsia" w:cstheme="minorEastAsia"/>
          <w:color w:val="auto"/>
          <w:sz w:val="32"/>
          <w:szCs w:val="32"/>
          <w:lang w:val="en-US" w:eastAsia="zh-CN"/>
        </w:rPr>
      </w:pPr>
    </w:p>
    <w:p>
      <w:pPr>
        <w:numPr>
          <w:ilvl w:val="0"/>
          <w:numId w:val="4"/>
        </w:numPr>
        <w:spacing w:line="620" w:lineRule="exact"/>
        <w:ind w:firstLine="679" w:firstLineChars="200"/>
        <w:rPr>
          <w:rFonts w:hint="eastAsia" w:asciiTheme="minorEastAsia" w:hAnsiTheme="minorEastAsia" w:eastAsiaTheme="minorEastAsia" w:cstheme="minorEastAsia"/>
          <w:b/>
          <w:bCs/>
          <w:spacing w:val="9"/>
          <w:position w:val="21"/>
          <w:sz w:val="32"/>
          <w:szCs w:val="32"/>
        </w:rPr>
      </w:pPr>
      <w:r>
        <w:rPr>
          <w:rFonts w:hint="eastAsia" w:asciiTheme="minorEastAsia" w:hAnsiTheme="minorEastAsia" w:eastAsiaTheme="minorEastAsia" w:cstheme="minorEastAsia"/>
          <w:b/>
          <w:bCs/>
          <w:spacing w:val="9"/>
          <w:position w:val="21"/>
          <w:sz w:val="32"/>
          <w:szCs w:val="32"/>
        </w:rPr>
        <w:t>存在的问题及原因分析</w:t>
      </w:r>
    </w:p>
    <w:p>
      <w:pPr>
        <w:numPr>
          <w:ilvl w:val="0"/>
          <w:numId w:val="0"/>
        </w:numPr>
        <w:spacing w:line="227" w:lineRule="auto"/>
        <w:ind w:firstLine="640" w:firstLineChars="200"/>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color w:val="auto"/>
          <w:sz w:val="32"/>
          <w:szCs w:val="32"/>
          <w:lang w:val="en-US" w:eastAsia="zh-CN"/>
        </w:rPr>
        <w:t>预算编制有待更严格执行。预算编制与实际支出项目有的存在差异。有些工作未能找到适当的量化方式，对绩效管理量化评价方面略显不足。通过县财政局组织的预算绩效管理培训，逐步找到适合的方法对本单位的工作进行</w:t>
      </w:r>
      <w:r>
        <w:rPr>
          <w:rFonts w:hint="eastAsia" w:asciiTheme="minorEastAsia" w:hAnsiTheme="minorEastAsia" w:eastAsiaTheme="minorEastAsia" w:cstheme="minorEastAsia"/>
          <w:sz w:val="32"/>
          <w:szCs w:val="32"/>
          <w:lang w:val="en-US" w:eastAsia="zh-CN"/>
        </w:rPr>
        <w:t>合理的分类量化，以便适应将来的预算绩效管理工作。</w:t>
      </w:r>
    </w:p>
    <w:p>
      <w:pPr>
        <w:numPr>
          <w:ilvl w:val="0"/>
          <w:numId w:val="4"/>
        </w:numPr>
        <w:spacing w:line="227" w:lineRule="auto"/>
        <w:ind w:left="0" w:leftChars="0" w:firstLine="675" w:firstLineChars="200"/>
        <w:rPr>
          <w:rFonts w:hint="eastAsia" w:asciiTheme="minorEastAsia" w:hAnsiTheme="minorEastAsia" w:eastAsiaTheme="minorEastAsia" w:cstheme="minorEastAsia"/>
          <w:b/>
          <w:bCs/>
          <w:spacing w:val="8"/>
          <w:sz w:val="32"/>
          <w:szCs w:val="32"/>
        </w:rPr>
      </w:pPr>
      <w:r>
        <w:rPr>
          <w:rFonts w:hint="eastAsia" w:asciiTheme="minorEastAsia" w:hAnsiTheme="minorEastAsia" w:eastAsiaTheme="minorEastAsia" w:cstheme="minorEastAsia"/>
          <w:b/>
          <w:bCs/>
          <w:spacing w:val="8"/>
          <w:sz w:val="32"/>
          <w:szCs w:val="32"/>
        </w:rPr>
        <w:t>下一步改进措施</w:t>
      </w:r>
    </w:p>
    <w:p>
      <w:pPr>
        <w:numPr>
          <w:ilvl w:val="0"/>
          <w:numId w:val="0"/>
        </w:numPr>
        <w:spacing w:line="227" w:lineRule="auto"/>
        <w:ind w:firstLine="640" w:firstLineChars="200"/>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lang w:eastAsia="zh-CN"/>
        </w:rPr>
        <w:t>加强对</w:t>
      </w:r>
      <w:r>
        <w:rPr>
          <w:rFonts w:hint="eastAsia" w:asciiTheme="minorEastAsia" w:hAnsiTheme="minorEastAsia" w:eastAsiaTheme="minorEastAsia" w:cstheme="minorEastAsia"/>
          <w:sz w:val="32"/>
          <w:szCs w:val="32"/>
        </w:rPr>
        <w:t>卫生院基础设施</w:t>
      </w:r>
      <w:r>
        <w:rPr>
          <w:rFonts w:hint="eastAsia" w:asciiTheme="minorEastAsia" w:hAnsiTheme="minorEastAsia" w:eastAsiaTheme="minorEastAsia" w:cstheme="minorEastAsia"/>
          <w:sz w:val="32"/>
          <w:szCs w:val="32"/>
          <w:lang w:eastAsia="zh-CN"/>
        </w:rPr>
        <w:t>及</w:t>
      </w:r>
      <w:r>
        <w:rPr>
          <w:rFonts w:hint="eastAsia" w:asciiTheme="minorEastAsia" w:hAnsiTheme="minorEastAsia" w:eastAsiaTheme="minorEastAsia" w:cstheme="minorEastAsia"/>
          <w:sz w:val="32"/>
          <w:szCs w:val="32"/>
        </w:rPr>
        <w:t>能力建设</w:t>
      </w:r>
      <w:r>
        <w:rPr>
          <w:rFonts w:hint="eastAsia" w:asciiTheme="minorEastAsia" w:hAnsiTheme="minorEastAsia" w:eastAsiaTheme="minorEastAsia" w:cstheme="minorEastAsia"/>
          <w:sz w:val="32"/>
          <w:szCs w:val="32"/>
          <w:lang w:eastAsia="zh-CN"/>
        </w:rPr>
        <w:t>，</w:t>
      </w:r>
      <w:r>
        <w:rPr>
          <w:rFonts w:hint="eastAsia" w:asciiTheme="minorEastAsia" w:hAnsiTheme="minorEastAsia" w:eastAsiaTheme="minorEastAsia" w:cstheme="minorEastAsia"/>
          <w:sz w:val="32"/>
          <w:szCs w:val="32"/>
        </w:rPr>
        <w:t>抓好医疗质量安全、医疗纠纷第三方调解机制、医疗机构布局、医疗废物集中处置等工作</w:t>
      </w:r>
      <w:r>
        <w:rPr>
          <w:rFonts w:hint="eastAsia" w:asciiTheme="minorEastAsia" w:hAnsiTheme="minorEastAsia" w:eastAsiaTheme="minorEastAsia" w:cstheme="minorEastAsia"/>
          <w:bCs/>
          <w:sz w:val="32"/>
          <w:szCs w:val="32"/>
        </w:rPr>
        <w:t>。</w:t>
      </w:r>
    </w:p>
    <w:p>
      <w:pPr>
        <w:spacing w:before="219" w:line="600" w:lineRule="exact"/>
        <w:ind w:left="650"/>
        <w:rPr>
          <w:rFonts w:hint="eastAsia" w:asciiTheme="minorEastAsia" w:hAnsiTheme="minorEastAsia" w:eastAsiaTheme="minorEastAsia" w:cstheme="minorEastAsia"/>
          <w:b/>
          <w:bCs/>
          <w:spacing w:val="8"/>
          <w:position w:val="21"/>
          <w:sz w:val="32"/>
          <w:szCs w:val="32"/>
        </w:rPr>
      </w:pPr>
      <w:r>
        <w:rPr>
          <w:rFonts w:hint="eastAsia" w:asciiTheme="minorEastAsia" w:hAnsiTheme="minorEastAsia" w:eastAsiaTheme="minorEastAsia" w:cstheme="minorEastAsia"/>
          <w:b/>
          <w:bCs/>
          <w:spacing w:val="9"/>
          <w:position w:val="21"/>
          <w:sz w:val="32"/>
          <w:szCs w:val="32"/>
        </w:rPr>
        <w:t>九、部门整体支出绩效自评结果拟应用和公开</w:t>
      </w:r>
      <w:r>
        <w:rPr>
          <w:rFonts w:hint="eastAsia" w:asciiTheme="minorEastAsia" w:hAnsiTheme="minorEastAsia" w:eastAsiaTheme="minorEastAsia" w:cstheme="minorEastAsia"/>
          <w:b/>
          <w:bCs/>
          <w:spacing w:val="8"/>
          <w:position w:val="21"/>
          <w:sz w:val="32"/>
          <w:szCs w:val="32"/>
        </w:rPr>
        <w:t>情况</w:t>
      </w:r>
    </w:p>
    <w:p>
      <w:pPr>
        <w:tabs>
          <w:tab w:val="center" w:pos="4153"/>
        </w:tabs>
        <w:spacing w:line="540" w:lineRule="exact"/>
        <w:ind w:firstLine="645"/>
        <w:jc w:val="left"/>
        <w:rPr>
          <w:rFonts w:hint="eastAsia" w:asciiTheme="minorEastAsia" w:hAnsiTheme="minorEastAsia" w:eastAsiaTheme="minorEastAsia" w:cstheme="minorEastAsia"/>
          <w:sz w:val="32"/>
          <w:szCs w:val="32"/>
          <w:shd w:val="clear" w:color="auto" w:fill="FFFFFF"/>
          <w:lang w:val="en-US" w:eastAsia="zh-CN"/>
        </w:rPr>
      </w:pPr>
      <w:r>
        <w:rPr>
          <w:rFonts w:hint="eastAsia" w:asciiTheme="minorEastAsia" w:hAnsiTheme="minorEastAsia" w:eastAsiaTheme="minorEastAsia" w:cstheme="minorEastAsia"/>
          <w:sz w:val="32"/>
          <w:szCs w:val="32"/>
          <w:lang w:eastAsia="zh-CN"/>
        </w:rPr>
        <w:t>根据考核评分细则，按照部门整体支出绩效评价指标体系对照，打分得出我院自评结果为9</w:t>
      </w:r>
      <w:r>
        <w:rPr>
          <w:rFonts w:hint="eastAsia" w:asciiTheme="minorEastAsia" w:hAnsiTheme="minorEastAsia" w:eastAsiaTheme="minorEastAsia" w:cstheme="minorEastAsia"/>
          <w:sz w:val="32"/>
          <w:szCs w:val="32"/>
          <w:lang w:val="en-US" w:eastAsia="zh-CN"/>
        </w:rPr>
        <w:t>5</w:t>
      </w:r>
      <w:r>
        <w:rPr>
          <w:rFonts w:hint="eastAsia" w:asciiTheme="minorEastAsia" w:hAnsiTheme="minorEastAsia" w:eastAsiaTheme="minorEastAsia" w:cstheme="minorEastAsia"/>
          <w:sz w:val="32"/>
          <w:szCs w:val="32"/>
          <w:lang w:eastAsia="zh-CN"/>
        </w:rPr>
        <w:t>分，等级为优秀。考评认为华容县鲇鱼须镇中心卫生院20</w:t>
      </w:r>
      <w:r>
        <w:rPr>
          <w:rFonts w:hint="eastAsia" w:asciiTheme="minorEastAsia" w:hAnsiTheme="minorEastAsia" w:eastAsiaTheme="minorEastAsia" w:cstheme="minorEastAsia"/>
          <w:sz w:val="32"/>
          <w:szCs w:val="32"/>
          <w:lang w:val="en-US" w:eastAsia="zh-CN"/>
        </w:rPr>
        <w:t>23</w:t>
      </w:r>
      <w:r>
        <w:rPr>
          <w:rFonts w:hint="eastAsia" w:asciiTheme="minorEastAsia" w:hAnsiTheme="minorEastAsia" w:eastAsiaTheme="minorEastAsia" w:cstheme="minorEastAsia"/>
          <w:sz w:val="32"/>
          <w:szCs w:val="32"/>
          <w:lang w:eastAsia="zh-CN"/>
        </w:rPr>
        <w:t>年整体支出，我院严格执行《国家基本公共卫生服务规范》为辖区内群众提供基本公共卫生服务，并认真执行财务制度，加强资金管理。严抓基本公共卫生服务项目工作，充分调动全院职工及辖区内乡村医生的工作积极性和主动性。始终把医疗质量与医疗安全放在首位，不断强化医疗质量管理，合理应用抗菌药物，提高医疗服务水平，为辖区群众提供优质、便捷、安全的医疗卫生服务。我院将在规定时间</w:t>
      </w:r>
      <w:r>
        <w:rPr>
          <w:rFonts w:hint="eastAsia" w:asciiTheme="minorEastAsia" w:hAnsiTheme="minorEastAsia" w:eastAsiaTheme="minorEastAsia" w:cstheme="minorEastAsia"/>
          <w:sz w:val="32"/>
          <w:szCs w:val="32"/>
          <w:lang w:val="en-US" w:eastAsia="zh-CN"/>
        </w:rPr>
        <w:t>将考评结果在单位门户网与政务网上</w:t>
      </w:r>
      <w:r>
        <w:rPr>
          <w:rFonts w:hint="eastAsia" w:asciiTheme="minorEastAsia" w:hAnsiTheme="minorEastAsia" w:eastAsiaTheme="minorEastAsia" w:cstheme="minorEastAsia"/>
          <w:sz w:val="32"/>
          <w:szCs w:val="32"/>
          <w:shd w:val="clear" w:color="auto" w:fill="FFFFFF"/>
          <w:lang w:val="en-US" w:eastAsia="zh-CN"/>
        </w:rPr>
        <w:t>进行公开。</w:t>
      </w:r>
    </w:p>
    <w:p>
      <w:pPr>
        <w:tabs>
          <w:tab w:val="center" w:pos="4153"/>
        </w:tabs>
        <w:spacing w:line="540" w:lineRule="exact"/>
        <w:ind w:firstLine="645"/>
        <w:jc w:val="left"/>
        <w:rPr>
          <w:rFonts w:hint="eastAsia" w:asciiTheme="minorEastAsia" w:hAnsiTheme="minorEastAsia" w:eastAsiaTheme="minorEastAsia" w:cstheme="minorEastAsia"/>
          <w:sz w:val="32"/>
          <w:szCs w:val="32"/>
          <w:shd w:val="clear" w:color="auto" w:fill="FFFFFF"/>
          <w:lang w:val="en-US" w:eastAsia="zh-CN"/>
        </w:rPr>
      </w:pPr>
    </w:p>
    <w:p>
      <w:pPr>
        <w:spacing w:line="226" w:lineRule="auto"/>
        <w:ind w:left="647"/>
        <w:rPr>
          <w:rFonts w:hint="eastAsia" w:asciiTheme="minorEastAsia" w:hAnsiTheme="minorEastAsia" w:eastAsiaTheme="minorEastAsia" w:cstheme="minorEastAsia"/>
          <w:b/>
          <w:bCs/>
          <w:spacing w:val="-3"/>
          <w:sz w:val="32"/>
          <w:szCs w:val="32"/>
        </w:rPr>
      </w:pPr>
      <w:r>
        <w:rPr>
          <w:rFonts w:hint="eastAsia" w:asciiTheme="minorEastAsia" w:hAnsiTheme="minorEastAsia" w:eastAsiaTheme="minorEastAsia" w:cstheme="minorEastAsia"/>
          <w:b/>
          <w:bCs/>
          <w:spacing w:val="-3"/>
          <w:sz w:val="32"/>
          <w:szCs w:val="32"/>
        </w:rPr>
        <w:t>十、其他需要说明的情况</w:t>
      </w:r>
    </w:p>
    <w:p>
      <w:pPr>
        <w:tabs>
          <w:tab w:val="center" w:pos="4153"/>
        </w:tabs>
        <w:spacing w:line="540" w:lineRule="exact"/>
        <w:ind w:firstLine="645"/>
        <w:jc w:val="left"/>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sz w:val="32"/>
          <w:szCs w:val="32"/>
          <w:lang w:val="en-US" w:eastAsia="zh-CN"/>
        </w:rPr>
        <w:t>无</w:t>
      </w:r>
      <w:bookmarkStart w:id="0" w:name="_GoBack"/>
      <w:bookmarkEnd w:id="0"/>
    </w:p>
    <w:sectPr>
      <w:footerReference r:id="rId4"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67DF8B36-3144-4C4D-9BFD-9544F2273812}"/>
  </w:font>
  <w:font w:name="Arial">
    <w:panose1 w:val="020B0604020202020204"/>
    <w:charset w:val="01"/>
    <w:family w:val="swiss"/>
    <w:pitch w:val="default"/>
    <w:sig w:usb0="E0002AFF" w:usb1="C0007843" w:usb2="00000009" w:usb3="00000000" w:csb0="400001FF" w:csb1="FFFF0000"/>
    <w:embedRegular r:id="rId2" w:fontKey="{C117BDE9-0089-4C93-A4AF-DFF6768AED3F}"/>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3" w:fontKey="{36E26B20-3A02-419A-83E1-06C1497618CE}"/>
  </w:font>
  <w:font w:name="Symbol">
    <w:panose1 w:val="05050102010706020507"/>
    <w:charset w:val="02"/>
    <w:family w:val="roman"/>
    <w:pitch w:val="default"/>
    <w:sig w:usb0="00000000" w:usb1="00000000" w:usb2="00000000" w:usb3="00000000" w:csb0="80000000" w:csb1="00000000"/>
    <w:embedRegular r:id="rId4" w:fontKey="{1C4C2F48-DCD8-4191-BE8D-7F3DA9EA0529}"/>
  </w:font>
  <w:font w:name="Cambria">
    <w:panose1 w:val="02040503050406030204"/>
    <w:charset w:val="00"/>
    <w:family w:val="roman"/>
    <w:pitch w:val="default"/>
    <w:sig w:usb0="E00002FF" w:usb1="400004FF" w:usb2="00000000" w:usb3="00000000" w:csb0="2000019F" w:csb1="00000000"/>
    <w:embedRegular r:id="rId5" w:fontKey="{34601567-DC9A-40C6-8CBA-8EB479070170}"/>
  </w:font>
  <w:font w:name="Calibri">
    <w:panose1 w:val="020F0502020204030204"/>
    <w:charset w:val="00"/>
    <w:family w:val="swiss"/>
    <w:pitch w:val="default"/>
    <w:sig w:usb0="E00002FF" w:usb1="4000ACFF" w:usb2="00000001" w:usb3="00000000" w:csb0="2000019F" w:csb1="00000000"/>
    <w:embedRegular r:id="rId6" w:fontKey="{DFAB8D35-3581-4A3C-9CBB-7A898F8684C7}"/>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0" w:usb1="00000000" w:usb2="00000000" w:usb3="00000000" w:csb0="00000000" w:csb1="00000000"/>
    <w:embedRegular r:id="rId7" w:fontKey="{E13803FE-181F-4306-8F53-343254F7E333}"/>
  </w:font>
  <w:font w:name="方正小标宋简体">
    <w:panose1 w:val="03000509000000000000"/>
    <w:charset w:val="86"/>
    <w:family w:val="auto"/>
    <w:pitch w:val="default"/>
    <w:sig w:usb0="00000000" w:usb1="00000000" w:usb2="00000000" w:usb3="00000000" w:csb0="00000000" w:csb1="00000000"/>
    <w:embedRegular r:id="rId8" w:fontKey="{1F1E8911-4BEF-4EF5-A7B2-713B497FA901}"/>
  </w:font>
  <w:font w:name="微软雅黑">
    <w:panose1 w:val="020B0503020204020204"/>
    <w:charset w:val="86"/>
    <w:family w:val="auto"/>
    <w:pitch w:val="default"/>
    <w:sig w:usb0="80000287" w:usb1="280F3C52" w:usb2="00000016" w:usb3="00000000" w:csb0="0004001F" w:csb1="00000000"/>
  </w:font>
  <w:font w:name="华文仿宋">
    <w:panose1 w:val="02010600040101010101"/>
    <w:charset w:val="86"/>
    <w:family w:val="auto"/>
    <w:pitch w:val="default"/>
    <w:sig w:usb0="00000000" w:usb1="00000000" w:usb2="00000000" w:usb3="00000000" w:csb0="00000000" w:csb1="00000000"/>
    <w:embedRegular r:id="rId9" w:fontKey="{940834FF-1184-482B-A5A7-ACAF659795B6}"/>
  </w:font>
  <w:font w:name="楷体_GB2312">
    <w:altName w:val="楷体"/>
    <w:panose1 w:val="02010609030101010101"/>
    <w:charset w:val="86"/>
    <w:family w:val="auto"/>
    <w:pitch w:val="default"/>
    <w:sig w:usb0="00000000" w:usb1="00000000" w:usb2="00000000" w:usb3="00000000" w:csb0="00000000" w:csb1="00000000"/>
  </w:font>
  <w:font w:name="方正小标宋_GBK">
    <w:altName w:val="微软雅黑"/>
    <w:panose1 w:val="03000509000000000000"/>
    <w:charset w:val="86"/>
    <w:family w:val="script"/>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AFF" w:usb1="C0007843" w:usb2="00000009" w:usb3="00000000" w:csb0="400001FF" w:csb1="FFFF0000"/>
    <w:embedRegular r:id="rId10" w:fontKey="{20B7DFBF-A795-4125-A987-FF97F9C2DD09}"/>
  </w:font>
  <w:font w:name="仿宋_GB2312">
    <w:panose1 w:val="02010609030101010101"/>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新宋体">
    <w:panose1 w:val="02010609030101010101"/>
    <w:charset w:val="86"/>
    <w:family w:val="auto"/>
    <w:pitch w:val="default"/>
    <w:sig w:usb0="00000003" w:usb1="288F0000" w:usb2="00000006" w:usb3="00000000" w:csb0="00040001" w:csb1="00000000"/>
  </w:font>
  <w:font w:name="Lao UI">
    <w:panose1 w:val="020B0502040204020203"/>
    <w:charset w:val="00"/>
    <w:family w:val="auto"/>
    <w:pitch w:val="default"/>
    <w:sig w:usb0="02000003" w:usb1="00000000" w:usb2="00000000" w:usb3="00000000" w:csb0="00000001" w:csb1="00000000"/>
    <w:embedRegular r:id="rId11" w:fontKey="{D7B74EA8-D6F8-4AF9-8FC7-C144610CF29F}"/>
  </w:font>
  <w:font w:name="Latha">
    <w:panose1 w:val="020B0604020202020204"/>
    <w:charset w:val="00"/>
    <w:family w:val="auto"/>
    <w:pitch w:val="default"/>
    <w:sig w:usb0="00100003" w:usb1="00000000" w:usb2="00000000" w:usb3="00000000" w:csb0="00000001" w:csb1="00000000"/>
    <w:embedRegular r:id="rId12" w:fontKey="{B64E8619-5C8F-425A-968A-2F3ECE3DE36C}"/>
  </w:font>
  <w:font w:name="Leelawadee">
    <w:panose1 w:val="020B0502040204020203"/>
    <w:charset w:val="00"/>
    <w:family w:val="auto"/>
    <w:pitch w:val="default"/>
    <w:sig w:usb0="810000AF" w:usb1="4000204B" w:usb2="00000000" w:usb3="00000000" w:csb0="20010001" w:csb1="00000000"/>
    <w:embedRegular r:id="rId13" w:fontKey="{56A70B97-4CF0-41EE-A11A-51314AC96E0E}"/>
  </w:font>
  <w:font w:name="Levenim MT">
    <w:panose1 w:val="02010502060101010101"/>
    <w:charset w:val="00"/>
    <w:family w:val="auto"/>
    <w:pitch w:val="default"/>
    <w:sig w:usb0="00000801" w:usb1="00000000" w:usb2="00000000" w:usb3="00000000" w:csb0="00000020" w:csb1="00200000"/>
  </w:font>
  <w:font w:name="LilyUPC">
    <w:panose1 w:val="020B0604020202020204"/>
    <w:charset w:val="00"/>
    <w:family w:val="auto"/>
    <w:pitch w:val="default"/>
    <w:sig w:usb0="01000007" w:usb1="00000002" w:usb2="00000000" w:usb3="00000000" w:csb0="00010001" w:csb1="00000000"/>
    <w:embedRegular r:id="rId14" w:fontKey="{AEABE3D7-46BB-4878-B734-1E7786CD5648}"/>
  </w:font>
  <w:font w:name="Lucida Console">
    <w:panose1 w:val="020B0609040504020204"/>
    <w:charset w:val="00"/>
    <w:family w:val="auto"/>
    <w:pitch w:val="default"/>
    <w:sig w:usb0="8000028F" w:usb1="00001800" w:usb2="00000000" w:usb3="00000000" w:csb0="0000001F" w:csb1="D7D70000"/>
    <w:embedRegular r:id="rId15" w:fontKey="{6E8AFD4B-3D88-42CD-97D0-D942035E9E36}"/>
  </w:font>
  <w:font w:name="Lucida Sans Unicode">
    <w:panose1 w:val="020B0602030504020204"/>
    <w:charset w:val="00"/>
    <w:family w:val="auto"/>
    <w:pitch w:val="default"/>
    <w:sig w:usb0="80001AFF" w:usb1="0000396B" w:usb2="00000000" w:usb3="00000000" w:csb0="200000BF" w:csb1="D7F70000"/>
    <w:embedRegular r:id="rId16" w:fontKey="{10353752-045E-4F24-9AD5-DCA775D4EB9E}"/>
  </w:font>
  <w:font w:name="Mangal">
    <w:panose1 w:val="02040503050203030202"/>
    <w:charset w:val="00"/>
    <w:family w:val="auto"/>
    <w:pitch w:val="default"/>
    <w:sig w:usb0="00008003" w:usb1="00000000" w:usb2="00000000" w:usb3="00000000" w:csb0="00000001" w:csb1="00000000"/>
    <w:embedRegular r:id="rId17" w:fontKey="{3F5E0C18-F7A8-48A5-A3E5-64D505C7BDD9}"/>
  </w:font>
  <w:font w:name="Marlett">
    <w:panose1 w:val="00000000000000000000"/>
    <w:charset w:val="00"/>
    <w:family w:val="auto"/>
    <w:pitch w:val="default"/>
    <w:sig w:usb0="00000000" w:usb1="00000000" w:usb2="00000000" w:usb3="00000000" w:csb0="80000000" w:csb1="00000000"/>
  </w:font>
  <w:font w:name="Microsoft Himalaya">
    <w:panose1 w:val="01010100010101010101"/>
    <w:charset w:val="00"/>
    <w:family w:val="auto"/>
    <w:pitch w:val="default"/>
    <w:sig w:usb0="80000003" w:usb1="00010000" w:usb2="00000040" w:usb3="00000000" w:csb0="00000001" w:csb1="00000000"/>
    <w:embedRegular r:id="rId18" w:fontKey="{C0ADA987-AB14-42D6-9AB3-62B6BE1E960B}"/>
  </w:font>
  <w:font w:name="Microsoft New Tai Lue">
    <w:panose1 w:val="020B0502040204020203"/>
    <w:charset w:val="00"/>
    <w:family w:val="auto"/>
    <w:pitch w:val="default"/>
    <w:sig w:usb0="00000003" w:usb1="00000000" w:usb2="80000000" w:usb3="00000000" w:csb0="00000001" w:csb1="00000000"/>
    <w:embedRegular r:id="rId19" w:fontKey="{327FF6DF-BE6B-4191-A521-A9D8BB6AA4FE}"/>
  </w:font>
  <w:font w:name="Microsoft PhagsPa">
    <w:panose1 w:val="020B0502040204020203"/>
    <w:charset w:val="00"/>
    <w:family w:val="auto"/>
    <w:pitch w:val="default"/>
    <w:sig w:usb0="00000003" w:usb1="00200000" w:usb2="08000000" w:usb3="00000000" w:csb0="00000001" w:csb1="00000000"/>
    <w:embedRegular r:id="rId20" w:fontKey="{9A3A7AAF-12AD-4928-91EA-A867BB9B8CDB}"/>
  </w:font>
  <w:font w:name="Microsoft Sans Serif">
    <w:panose1 w:val="020B0604020202020204"/>
    <w:charset w:val="00"/>
    <w:family w:val="auto"/>
    <w:pitch w:val="default"/>
    <w:sig w:usb0="E1002AFF" w:usb1="C0000002" w:usb2="00000008" w:usb3="00000000" w:csb0="200101FF" w:csb1="20280000"/>
    <w:embedRegular r:id="rId21" w:fontKey="{20179931-61C7-4322-B6E0-C4EA7B87876B}"/>
  </w:font>
  <w:font w:name="Microsoft Tai Le">
    <w:panose1 w:val="020B0502040204020203"/>
    <w:charset w:val="00"/>
    <w:family w:val="auto"/>
    <w:pitch w:val="default"/>
    <w:sig w:usb0="00000003" w:usb1="00000000" w:usb2="40000000" w:usb3="00000000" w:csb0="00000001" w:csb1="00000000"/>
    <w:embedRegular r:id="rId22" w:fontKey="{9E17D23E-7E2E-4BEE-91D0-BD456AB372AA}"/>
  </w:font>
  <w:font w:name="Microsoft Uighur">
    <w:panose1 w:val="02000000000000000000"/>
    <w:charset w:val="00"/>
    <w:family w:val="auto"/>
    <w:pitch w:val="default"/>
    <w:sig w:usb0="00002003" w:usb1="80000000" w:usb2="00000008" w:usb3="00000000" w:csb0="00000041" w:csb1="00000000"/>
    <w:embedRegular r:id="rId23" w:fontKey="{04CAC54D-13A0-4856-9E0C-A39761B2043C}"/>
  </w:font>
  <w:font w:name="Microsoft Yi Baiti">
    <w:panose1 w:val="03000500000000000000"/>
    <w:charset w:val="00"/>
    <w:family w:val="auto"/>
    <w:pitch w:val="default"/>
    <w:sig w:usb0="80000003" w:usb1="00010402" w:usb2="00080002" w:usb3="00000000" w:csb0="00000001" w:csb1="00000000"/>
    <w:embedRegular r:id="rId24" w:fontKey="{1C4B31EC-901E-498F-9CF3-B5E5BFA55862}"/>
  </w:font>
  <w:font w:name="Webdings">
    <w:panose1 w:val="05030102010509060703"/>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before="1" w:line="174" w:lineRule="auto"/>
      <w:jc w:val="center"/>
      <w:rPr>
        <w:sz w:val="28"/>
        <w:szCs w:val="28"/>
      </w:rPr>
    </w:pPr>
    <w:r>
      <w:rPr>
        <w:sz w:val="28"/>
      </w:rP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bzf8SAgAAEw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Erbzf8SAgAAEwQAAA4AAAAAAAAAAQAg&#10;AAAAHwEAAGRycy9lMm9Eb2MueG1sUEsFBgAAAAAGAAYAWQEAAKMFAAAAAA==&#10;">
              <v:fill on="f" focussize="0,0"/>
              <v:stroke on="f" weight="0.5pt"/>
              <v:imagedata o:title=""/>
              <o:lock v:ext="edit" aspectratio="f"/>
              <v:textbox inset="0mm,0mm,0mm,0mm" style="mso-fit-shape-to-text:t;">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before="1" w:line="174" w:lineRule="auto"/>
      <w:ind w:left="574"/>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doX50U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RtKNFPY0enH99PPh9OvbwQ6ANRaP4PfxsIzdO9MB+dB76GMc3eV&#10;U/HGRAR2QH28wCu6QHgMmk6m0xwmDtvwQP7sMdw6H94Lo0gUCuqwvwQrO6x96F0Hl1hNm1UjZdqh&#10;1KQt6NXrt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B2hfnRQCAAAVBAAADgAAAAAAAAAB&#10;ACAAAAAfAQAAZHJzL2Uyb0RvYy54bWxQSwUGAAAAAAYABgBZAQAApQUAAAAA&#10;">
              <v:fill on="f" focussize="0,0"/>
              <v:stroke on="f" weight="0.5pt"/>
              <v:imagedata o:title=""/>
              <o:lock v:ext="edit" aspectratio="f"/>
              <v:textbox inset="0mm,0mm,0mm,0mm" style="mso-fit-shape-to-text:t;">
                <w:txbxContent>
                  <w:p>
                    <w:pPr>
                      <w:pStyle w:val="4"/>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476836"/>
    <w:multiLevelType w:val="singleLevel"/>
    <w:tmpl w:val="A0476836"/>
    <w:lvl w:ilvl="0" w:tentative="0">
      <w:start w:val="7"/>
      <w:numFmt w:val="chineseCounting"/>
      <w:suff w:val="nothing"/>
      <w:lvlText w:val="%1、"/>
      <w:lvlJc w:val="left"/>
      <w:rPr>
        <w:rFonts w:hint="eastAsia"/>
      </w:rPr>
    </w:lvl>
  </w:abstractNum>
  <w:abstractNum w:abstractNumId="1">
    <w:nsid w:val="B0176AAF"/>
    <w:multiLevelType w:val="singleLevel"/>
    <w:tmpl w:val="B0176AAF"/>
    <w:lvl w:ilvl="0" w:tentative="0">
      <w:start w:val="4"/>
      <w:numFmt w:val="chineseCounting"/>
      <w:suff w:val="nothing"/>
      <w:lvlText w:val="%1、"/>
      <w:lvlJc w:val="left"/>
      <w:rPr>
        <w:rFonts w:hint="eastAsia"/>
      </w:rPr>
    </w:lvl>
  </w:abstractNum>
  <w:abstractNum w:abstractNumId="2">
    <w:nsid w:val="06477F6C"/>
    <w:multiLevelType w:val="singleLevel"/>
    <w:tmpl w:val="06477F6C"/>
    <w:lvl w:ilvl="0" w:tentative="0">
      <w:start w:val="1"/>
      <w:numFmt w:val="chineseCounting"/>
      <w:suff w:val="nothing"/>
      <w:lvlText w:val="%1、"/>
      <w:lvlJc w:val="left"/>
      <w:rPr>
        <w:rFonts w:hint="eastAsia"/>
      </w:rPr>
    </w:lvl>
  </w:abstractNum>
  <w:abstractNum w:abstractNumId="3">
    <w:nsid w:val="7DCE654F"/>
    <w:multiLevelType w:val="singleLevel"/>
    <w:tmpl w:val="7DCE654F"/>
    <w:lvl w:ilvl="0" w:tentative="0">
      <w:start w:val="2"/>
      <w:numFmt w:val="chineseCounting"/>
      <w:suff w:val="nothing"/>
      <w:lvlText w:val="（%1）"/>
      <w:lvlJc w:val="left"/>
      <w:rPr>
        <w:rFonts w:hint="eastAsia"/>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3ZTY2ODczNjg0NWZmNDg0MjU2MTIzZDQ3YmZhYTk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0555E"/>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27B33CA"/>
    <w:rsid w:val="42F300B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A603D7"/>
    <w:rsid w:val="57D80A00"/>
    <w:rsid w:val="586243BF"/>
    <w:rsid w:val="58FD3402"/>
    <w:rsid w:val="5968027A"/>
    <w:rsid w:val="5AAF7799"/>
    <w:rsid w:val="5AB04BD0"/>
    <w:rsid w:val="5B5C1753"/>
    <w:rsid w:val="5B8068B9"/>
    <w:rsid w:val="5BE211F7"/>
    <w:rsid w:val="5BF510BE"/>
    <w:rsid w:val="5C6C4B26"/>
    <w:rsid w:val="5D03DFF6"/>
    <w:rsid w:val="5D9C3D56"/>
    <w:rsid w:val="5DD775C7"/>
    <w:rsid w:val="5E134100"/>
    <w:rsid w:val="5EAC5057"/>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856BCA"/>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locked/>
    <w:uiPriority w:val="0"/>
    <w:pPr>
      <w:keepNext/>
      <w:keepLines/>
      <w:outlineLvl w:val="0"/>
    </w:pPr>
    <w:rPr>
      <w:rFonts w:eastAsia="黑体"/>
      <w:bCs/>
      <w:kern w:val="44"/>
      <w:szCs w:val="44"/>
    </w:rPr>
  </w:style>
  <w:style w:type="character" w:default="1" w:styleId="7">
    <w:name w:val="Default Paragraph Font"/>
    <w:semiHidden/>
    <w:qFormat/>
    <w:uiPriority w:val="99"/>
  </w:style>
  <w:style w:type="table" w:default="1" w:styleId="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3">
    <w:name w:val="Body Text"/>
    <w:basedOn w:val="1"/>
    <w:semiHidden/>
    <w:qFormat/>
    <w:uiPriority w:val="0"/>
    <w:rPr>
      <w:rFonts w:ascii="仿宋" w:hAnsi="仿宋" w:eastAsia="仿宋" w:cs="仿宋"/>
      <w:sz w:val="31"/>
      <w:szCs w:val="31"/>
      <w:lang w:val="en-US" w:eastAsia="en-US" w:bidi="ar-SA"/>
    </w:rPr>
  </w:style>
  <w:style w:type="paragraph" w:styleId="4">
    <w:name w:val="footer"/>
    <w:basedOn w:val="1"/>
    <w:link w:val="11"/>
    <w:qFormat/>
    <w:uiPriority w:val="99"/>
    <w:pPr>
      <w:tabs>
        <w:tab w:val="center" w:pos="4153"/>
        <w:tab w:val="right" w:pos="8306"/>
      </w:tabs>
      <w:snapToGrid w:val="0"/>
      <w:jc w:val="left"/>
    </w:pPr>
    <w:rPr>
      <w:sz w:val="18"/>
      <w:szCs w:val="18"/>
    </w:rPr>
  </w:style>
  <w:style w:type="paragraph" w:styleId="5">
    <w:name w:val="header"/>
    <w:basedOn w:val="1"/>
    <w:link w:val="12"/>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footnote text"/>
    <w:basedOn w:val="1"/>
    <w:next w:val="1"/>
    <w:qFormat/>
    <w:uiPriority w:val="0"/>
    <w:pPr>
      <w:snapToGrid w:val="0"/>
      <w:jc w:val="left"/>
    </w:pPr>
    <w:rPr>
      <w:sz w:val="18"/>
      <w:szCs w:val="18"/>
    </w:rPr>
  </w:style>
  <w:style w:type="character" w:styleId="8">
    <w:name w:val="page number"/>
    <w:basedOn w:val="7"/>
    <w:qFormat/>
    <w:uiPriority w:val="99"/>
    <w:rPr>
      <w:rFonts w:cs="Times New Roman"/>
    </w:rPr>
  </w:style>
  <w:style w:type="table" w:styleId="10">
    <w:name w:val="Table Grid"/>
    <w:basedOn w:val="9"/>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1">
    <w:name w:val="Footer Char"/>
    <w:basedOn w:val="7"/>
    <w:link w:val="4"/>
    <w:semiHidden/>
    <w:qFormat/>
    <w:uiPriority w:val="99"/>
    <w:rPr>
      <w:sz w:val="18"/>
      <w:szCs w:val="18"/>
    </w:rPr>
  </w:style>
  <w:style w:type="character" w:customStyle="1" w:styleId="12">
    <w:name w:val="Header Char"/>
    <w:basedOn w:val="7"/>
    <w:link w:val="5"/>
    <w:semiHidden/>
    <w:qFormat/>
    <w:uiPriority w:val="99"/>
    <w:rPr>
      <w:sz w:val="18"/>
      <w:szCs w:val="18"/>
    </w:rPr>
  </w:style>
  <w:style w:type="paragraph" w:styleId="13">
    <w:name w:val="List Paragraph"/>
    <w:basedOn w:val="1"/>
    <w:qFormat/>
    <w:uiPriority w:val="99"/>
    <w:pPr>
      <w:ind w:firstLine="420" w:firstLineChars="200"/>
    </w:pPr>
    <w:rPr>
      <w:rFonts w:ascii="Calibri" w:hAnsi="Calibri"/>
      <w:szCs w:val="22"/>
    </w:rPr>
  </w:style>
  <w:style w:type="table" w:customStyle="1" w:styleId="14">
    <w:name w:val="Table Normal"/>
    <w:semiHidden/>
    <w:unhideWhenUsed/>
    <w:qFormat/>
    <w:uiPriority w:val="0"/>
    <w:tblPr>
      <w:tblLayout w:type="fixed"/>
      <w:tblCellMar>
        <w:top w:w="0" w:type="dxa"/>
        <w:left w:w="0" w:type="dxa"/>
        <w:bottom w:w="0" w:type="dxa"/>
        <w:right w:w="0" w:type="dxa"/>
      </w:tblCellMar>
    </w:tblPr>
  </w:style>
  <w:style w:type="paragraph" w:customStyle="1" w:styleId="15">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4" Type="http://schemas.openxmlformats.org/officeDocument/2006/relationships/font" Target="fonts/font24.odttf"/><Relationship Id="rId23" Type="http://schemas.openxmlformats.org/officeDocument/2006/relationships/font" Target="fonts/font23.odttf"/><Relationship Id="rId22" Type="http://schemas.openxmlformats.org/officeDocument/2006/relationships/font" Target="fonts/font22.odttf"/><Relationship Id="rId21" Type="http://schemas.openxmlformats.org/officeDocument/2006/relationships/font" Target="fonts/font21.odttf"/><Relationship Id="rId20" Type="http://schemas.openxmlformats.org/officeDocument/2006/relationships/font" Target="fonts/font20.odttf"/><Relationship Id="rId2" Type="http://schemas.openxmlformats.org/officeDocument/2006/relationships/font" Target="fonts/font2.odttf"/><Relationship Id="rId19" Type="http://schemas.openxmlformats.org/officeDocument/2006/relationships/font" Target="fonts/font19.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10</Pages>
  <Words>4354</Words>
  <Characters>4599</Characters>
  <Lines>0</Lines>
  <Paragraphs>0</Paragraphs>
  <ScaleCrop>false</ScaleCrop>
  <LinksUpToDate>false</LinksUpToDate>
  <CharactersWithSpaces>4995</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Administrator</cp:lastModifiedBy>
  <cp:lastPrinted>2024-05-20T07:59:00Z</cp:lastPrinted>
  <dcterms:modified xsi:type="dcterms:W3CDTF">2024-05-28T06:41:39Z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y fmtid="{D5CDD505-2E9C-101B-9397-08002B2CF9AE}" pid="3" name="KSOSaveFontToCloudKey">
    <vt:lpwstr>386772509_embed</vt:lpwstr>
  </property>
  <property fmtid="{D5CDD505-2E9C-101B-9397-08002B2CF9AE}" pid="4" name="ICV">
    <vt:lpwstr>B3941AA571EE43B3BD5624BE9F9EF077_13</vt:lpwstr>
  </property>
</Properties>
</file>