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1C92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26F3ED1E">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华容县商务粮食局</w:t>
      </w:r>
    </w:p>
    <w:p w14:paraId="39C003C6">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0FD88A15">
      <w:pPr>
        <w:pStyle w:val="13"/>
        <w:spacing w:line="500" w:lineRule="exact"/>
        <w:jc w:val="both"/>
        <w:rPr>
          <w:b/>
          <w:sz w:val="36"/>
          <w:szCs w:val="28"/>
        </w:rPr>
      </w:pPr>
    </w:p>
    <w:p w14:paraId="51DCB33C">
      <w:pPr>
        <w:pStyle w:val="13"/>
        <w:spacing w:line="500" w:lineRule="exact"/>
        <w:jc w:val="center"/>
        <w:rPr>
          <w:b/>
          <w:sz w:val="36"/>
          <w:szCs w:val="28"/>
        </w:rPr>
      </w:pPr>
      <w:r>
        <w:rPr>
          <w:rFonts w:hint="eastAsia"/>
          <w:b/>
          <w:sz w:val="36"/>
          <w:szCs w:val="28"/>
        </w:rPr>
        <w:t>目录</w:t>
      </w:r>
    </w:p>
    <w:p w14:paraId="5B19227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highlight w:val="none"/>
          <w:lang w:val="en-US" w:eastAsia="zh-CN"/>
        </w:rPr>
        <w:t xml:space="preserve"> </w:t>
      </w:r>
      <w:r>
        <w:rPr>
          <w:rFonts w:hint="eastAsia" w:ascii="黑体" w:hAnsi="黑体" w:eastAsia="黑体" w:cs="黑体"/>
          <w:b w:val="0"/>
          <w:bCs/>
          <w:sz w:val="28"/>
          <w:szCs w:val="28"/>
          <w:highlight w:val="none"/>
        </w:rPr>
        <w:t>华容县商务粮食局</w:t>
      </w:r>
      <w:r>
        <w:rPr>
          <w:rFonts w:hint="eastAsia" w:ascii="黑体" w:hAnsi="黑体" w:eastAsia="黑体" w:cs="黑体"/>
          <w:b w:val="0"/>
          <w:bCs/>
          <w:sz w:val="28"/>
          <w:szCs w:val="28"/>
          <w:highlight w:val="none"/>
          <w:lang w:eastAsia="zh-CN"/>
        </w:rPr>
        <w:t>部门</w:t>
      </w:r>
      <w:r>
        <w:rPr>
          <w:rFonts w:hint="eastAsia" w:ascii="黑体" w:hAnsi="黑体" w:eastAsia="黑体" w:cs="黑体"/>
          <w:b w:val="0"/>
          <w:bCs/>
          <w:sz w:val="28"/>
          <w:szCs w:val="28"/>
          <w:highlight w:val="none"/>
        </w:rPr>
        <w:t>概况</w:t>
      </w:r>
    </w:p>
    <w:p w14:paraId="7B06653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6E08A67">
      <w:pPr>
        <w:pStyle w:val="13"/>
        <w:numPr>
          <w:ilvl w:val="0"/>
          <w:numId w:val="0"/>
        </w:numPr>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二、</w:t>
      </w:r>
      <w:r>
        <w:rPr>
          <w:rFonts w:hint="eastAsia" w:ascii="仿宋_GB2312" w:hAnsi="仿宋_GB2312" w:eastAsia="仿宋_GB2312" w:cs="仿宋_GB2312"/>
          <w:sz w:val="28"/>
          <w:szCs w:val="28"/>
        </w:rPr>
        <w:t>机构设置</w:t>
      </w:r>
    </w:p>
    <w:p w14:paraId="6AFB783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27616D5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DF96C8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C5E41E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CC0456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9E555C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55783D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FF01B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6D36EA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353E99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40A12BF4">
      <w:pPr>
        <w:pStyle w:val="13"/>
        <w:spacing w:line="500" w:lineRule="exact"/>
        <w:ind w:firstLine="700" w:firstLineChars="250"/>
        <w:rPr>
          <w:rFonts w:hint="eastAsia" w:ascii="仿宋_GB2312" w:hAnsi="仿宋_GB2312" w:eastAsia="仿宋_GB2312" w:cs="仿宋_GB2312"/>
          <w:sz w:val="28"/>
          <w:szCs w:val="28"/>
        </w:rPr>
      </w:pPr>
    </w:p>
    <w:p w14:paraId="5A6E58F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B6637A5">
      <w:pPr>
        <w:pStyle w:val="13"/>
        <w:spacing w:line="500" w:lineRule="exact"/>
        <w:rPr>
          <w:rFonts w:hint="eastAsia" w:hAnsi="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4CA03990">
      <w:pPr>
        <w:pStyle w:val="13"/>
        <w:spacing w:line="500" w:lineRule="exact"/>
        <w:rPr>
          <w:rFonts w:hint="eastAsia" w:hAnsi="黑体" w:cs="黑体"/>
          <w:b w:val="0"/>
          <w:bCs/>
          <w:sz w:val="28"/>
          <w:szCs w:val="28"/>
          <w:lang w:eastAsia="zh-CN"/>
        </w:rPr>
      </w:pPr>
    </w:p>
    <w:p w14:paraId="4053414E">
      <w:pPr>
        <w:pStyle w:val="13"/>
        <w:spacing w:line="500" w:lineRule="exact"/>
        <w:rPr>
          <w:rFonts w:hint="eastAsia" w:hAnsi="黑体" w:cs="黑体"/>
          <w:b w:val="0"/>
          <w:bCs/>
          <w:sz w:val="28"/>
          <w:szCs w:val="28"/>
          <w:lang w:eastAsia="zh-CN"/>
        </w:rPr>
      </w:pPr>
    </w:p>
    <w:p w14:paraId="57413585">
      <w:pPr>
        <w:pStyle w:val="13"/>
        <w:spacing w:line="500" w:lineRule="exact"/>
        <w:rPr>
          <w:rFonts w:hint="eastAsia" w:hAnsi="黑体" w:cs="黑体"/>
          <w:b w:val="0"/>
          <w:bCs/>
          <w:sz w:val="28"/>
          <w:szCs w:val="28"/>
          <w:lang w:eastAsia="zh-CN"/>
        </w:rPr>
      </w:pPr>
    </w:p>
    <w:p w14:paraId="4CAF9868">
      <w:pPr>
        <w:pStyle w:val="13"/>
        <w:spacing w:line="500" w:lineRule="exact"/>
        <w:rPr>
          <w:rFonts w:hint="eastAsia" w:hAnsi="黑体" w:cs="黑体"/>
          <w:b w:val="0"/>
          <w:bCs/>
          <w:sz w:val="28"/>
          <w:szCs w:val="28"/>
          <w:lang w:eastAsia="zh-CN"/>
        </w:rPr>
      </w:pPr>
    </w:p>
    <w:p w14:paraId="13481857">
      <w:pPr>
        <w:pStyle w:val="13"/>
        <w:spacing w:line="500" w:lineRule="exact"/>
        <w:rPr>
          <w:rFonts w:hint="eastAsia" w:hAnsi="黑体" w:cs="黑体"/>
          <w:b w:val="0"/>
          <w:bCs/>
          <w:sz w:val="28"/>
          <w:szCs w:val="28"/>
          <w:lang w:eastAsia="zh-CN"/>
        </w:rPr>
      </w:pPr>
    </w:p>
    <w:p w14:paraId="4CE08634">
      <w:pPr>
        <w:pStyle w:val="13"/>
        <w:spacing w:line="500" w:lineRule="exact"/>
        <w:rPr>
          <w:rFonts w:hint="eastAsia" w:hAnsi="黑体" w:cs="黑体"/>
          <w:b w:val="0"/>
          <w:bCs/>
          <w:sz w:val="28"/>
          <w:szCs w:val="28"/>
          <w:lang w:eastAsia="zh-CN"/>
        </w:rPr>
      </w:pPr>
    </w:p>
    <w:p w14:paraId="23F01DC6">
      <w:pPr>
        <w:pStyle w:val="13"/>
        <w:spacing w:line="500" w:lineRule="exact"/>
        <w:rPr>
          <w:rFonts w:hint="eastAsia" w:hAnsi="黑体" w:cs="黑体"/>
          <w:b w:val="0"/>
          <w:bCs/>
          <w:sz w:val="28"/>
          <w:szCs w:val="28"/>
          <w:lang w:eastAsia="zh-CN"/>
        </w:rPr>
      </w:pPr>
    </w:p>
    <w:p w14:paraId="0A751D1C">
      <w:pPr>
        <w:pStyle w:val="13"/>
        <w:spacing w:line="500" w:lineRule="exact"/>
        <w:rPr>
          <w:rFonts w:hint="eastAsia" w:hAnsi="黑体" w:cs="黑体"/>
          <w:b w:val="0"/>
          <w:bCs/>
          <w:sz w:val="28"/>
          <w:szCs w:val="28"/>
          <w:lang w:eastAsia="zh-CN"/>
        </w:rPr>
      </w:pPr>
    </w:p>
    <w:p w14:paraId="1E76160A">
      <w:pPr>
        <w:pStyle w:val="13"/>
        <w:spacing w:line="500" w:lineRule="exact"/>
        <w:rPr>
          <w:rFonts w:hint="eastAsia" w:hAnsi="黑体" w:cs="黑体"/>
          <w:b w:val="0"/>
          <w:bCs/>
          <w:sz w:val="28"/>
          <w:szCs w:val="28"/>
          <w:lang w:eastAsia="zh-CN"/>
        </w:rPr>
      </w:pPr>
    </w:p>
    <w:p w14:paraId="1B00A2FA">
      <w:pPr>
        <w:pStyle w:val="13"/>
        <w:spacing w:line="500" w:lineRule="exact"/>
        <w:rPr>
          <w:rFonts w:hint="eastAsia" w:hAnsi="黑体" w:cs="黑体"/>
          <w:b w:val="0"/>
          <w:bCs/>
          <w:sz w:val="28"/>
          <w:szCs w:val="28"/>
          <w:lang w:eastAsia="zh-CN"/>
        </w:rPr>
      </w:pPr>
    </w:p>
    <w:p w14:paraId="34F2A319">
      <w:pPr>
        <w:pStyle w:val="13"/>
        <w:spacing w:line="500" w:lineRule="exact"/>
        <w:rPr>
          <w:rFonts w:hint="eastAsia" w:hAnsi="黑体" w:cs="黑体"/>
          <w:b w:val="0"/>
          <w:bCs/>
          <w:sz w:val="28"/>
          <w:szCs w:val="28"/>
          <w:lang w:eastAsia="zh-CN"/>
        </w:rPr>
      </w:pPr>
    </w:p>
    <w:p w14:paraId="4B40BD9E">
      <w:pPr>
        <w:pStyle w:val="13"/>
        <w:spacing w:line="500" w:lineRule="exact"/>
        <w:rPr>
          <w:rFonts w:hint="eastAsia" w:hAnsi="黑体" w:cs="黑体"/>
          <w:b w:val="0"/>
          <w:bCs/>
          <w:sz w:val="28"/>
          <w:szCs w:val="28"/>
          <w:lang w:eastAsia="zh-CN"/>
        </w:rPr>
      </w:pPr>
    </w:p>
    <w:p w14:paraId="14641460">
      <w:pPr>
        <w:pStyle w:val="13"/>
        <w:spacing w:line="500" w:lineRule="exact"/>
        <w:rPr>
          <w:rFonts w:hint="eastAsia" w:hAnsi="黑体" w:cs="黑体"/>
          <w:b w:val="0"/>
          <w:bCs/>
          <w:sz w:val="28"/>
          <w:szCs w:val="28"/>
          <w:lang w:eastAsia="zh-CN"/>
        </w:rPr>
      </w:pPr>
    </w:p>
    <w:p w14:paraId="5390FCAA">
      <w:pPr>
        <w:pStyle w:val="13"/>
        <w:spacing w:line="500" w:lineRule="exact"/>
        <w:rPr>
          <w:rFonts w:hint="eastAsia" w:hAnsi="黑体" w:cs="黑体"/>
          <w:b w:val="0"/>
          <w:bCs/>
          <w:sz w:val="28"/>
          <w:szCs w:val="28"/>
          <w:lang w:eastAsia="zh-CN"/>
        </w:rPr>
      </w:pPr>
    </w:p>
    <w:p w14:paraId="0B7C3895">
      <w:pPr>
        <w:pStyle w:val="13"/>
        <w:spacing w:line="500" w:lineRule="exact"/>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第一部分</w:t>
      </w:r>
    </w:p>
    <w:p w14:paraId="749B935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48"/>
          <w:szCs w:val="48"/>
        </w:rPr>
        <w:t>华容县商务粮食局</w:t>
      </w:r>
      <w:r>
        <w:rPr>
          <w:rFonts w:hint="eastAsia" w:ascii="方正小标宋_GBK" w:hAnsi="方正小标宋_GBK" w:eastAsia="方正小标宋_GBK" w:cs="方正小标宋_GBK"/>
          <w:sz w:val="48"/>
          <w:szCs w:val="48"/>
          <w:lang w:eastAsia="zh-CN"/>
        </w:rPr>
        <w:t>部门（</w:t>
      </w:r>
      <w:r>
        <w:rPr>
          <w:rFonts w:hint="eastAsia" w:ascii="方正小标宋_GBK" w:hAnsi="方正小标宋_GBK" w:eastAsia="方正小标宋_GBK" w:cs="方正小标宋_GBK"/>
          <w:sz w:val="48"/>
          <w:szCs w:val="48"/>
        </w:rPr>
        <w:t>单位</w:t>
      </w:r>
      <w:r>
        <w:rPr>
          <w:rFonts w:hint="eastAsia" w:ascii="方正小标宋_GBK" w:hAnsi="方正小标宋_GBK" w:eastAsia="方正小标宋_GBK" w:cs="方正小标宋_GBK"/>
          <w:sz w:val="48"/>
          <w:szCs w:val="48"/>
          <w:lang w:eastAsia="zh-CN"/>
        </w:rPr>
        <w:t>）</w:t>
      </w:r>
      <w:r>
        <w:rPr>
          <w:rFonts w:hint="eastAsia" w:ascii="方正小标宋_GBK" w:hAnsi="方正小标宋_GBK" w:eastAsia="方正小标宋_GBK" w:cs="方正小标宋_GBK"/>
          <w:sz w:val="48"/>
          <w:szCs w:val="48"/>
        </w:rPr>
        <w:t>概况</w:t>
      </w:r>
    </w:p>
    <w:p w14:paraId="346BAD29">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1C27845">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贯彻执行有关内外贸易、经济合作的方针、政策和法律、法规，起草我县国内外贸易、招商引资、承接产业转移、对外援助、对外投资和对外经济合作的政策措施和实施办法，研究经济全球化、区域经济合作、现代流通方式的发展趋势和流通体制改革并提出建议。</w:t>
      </w:r>
    </w:p>
    <w:p w14:paraId="49FC981B">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推进流通产业结构调整，指导流通企业改革，促进商贸服务业和社区商业发展，提出促进商贸中小企业发展的政策建议，推动流通标准化和连锁经营、商业特许经营、物流配送、电子商务等现代流通方式的发展。</w:t>
      </w:r>
    </w:p>
    <w:p w14:paraId="2CF704E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拟订全县国内贸易发展规划，促进城乡市场发展，研究提出引导国内外资金投向市场体系建设的政策建议，指导大宗产品批发市场规划和县城商业网点规划、商业体系建设工作，推进农村市场体系建设，组织实施农村现代流通网络工程。</w:t>
      </w:r>
    </w:p>
    <w:p w14:paraId="5842541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承担牵头协调整顿和规范市场经济秩序工作的责任，拟订规范市场秩序的政策；协调全县消除地区封锁、打破行业垄断的有关工作，规范商贸企业交易行为；推动商务领域信用建设，指导商业信用销售，建立市场诚信公共服务平台；按有关规定对特殊流通行业进行监督管理；负责全县商务综合行政执法工作。</w:t>
      </w:r>
    </w:p>
    <w:p w14:paraId="64407F73">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14:paraId="42257FA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14:paraId="59CB1CC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贯彻执行我国多双边(含区域、自由贸易区)经贸合作战略和政策，推进我县与其他国家(地区)的经贸往来与投资贸易合作；承担全县商务领域涉及世界贸易组织事务的相关工作，负责对外经济贸易协调工作；指导我县对港、澳、台地区贸易和经贸合作活动，协调港、澳、台投资管理工作。</w:t>
      </w:r>
    </w:p>
    <w:p w14:paraId="51BB3306">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（八）牵头拟订服务贸易发展规划并开展相关工作；会同有关部门制定促进服务出口、服务外包的规划、政策并组织实施，推动服务外包平台建设。</w:t>
      </w:r>
    </w:p>
    <w:p w14:paraId="001C037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负责组织协调反倾销、反补贴、保障措施及其他与进出口公平贸易相关的工作，协助开展对外贸易调查和产业损害调查，指导协调产业安全应对工作；协助对经营者集中行为进行反垄断审查，指导企业在国外的反垄断应诉工作。</w:t>
      </w:r>
    </w:p>
    <w:p w14:paraId="0862AFBF">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（十）贯彻执行国家对外技术贸易、出口管制以及鼓励技术和成套设备进出口的贸易政策，推进进出口贸易标准化工作；依法监督技术引进、设备进口、国家限制出口技术的工作。</w:t>
      </w:r>
    </w:p>
    <w:p w14:paraId="434B4178">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宏观指导全县招商引资和承接产业转移工作，拟订并组织实施招商引资和承接产业转移政策；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县外商投资企业审批工作，规范招商引资活动；承接会展业促进与管理有关工作。</w:t>
      </w:r>
    </w:p>
    <w:p w14:paraId="063B679D">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拟订并组织实施对外经济合作政策；依法管理和监督对外承包工程、对外劳务合作等；拟订县内人员出境就业管理政策并组织实施，负责牵头外派劳务和境外就业人员的权益保护工作；拟订境外投资的管理办法和具体政策。</w:t>
      </w:r>
    </w:p>
    <w:p w14:paraId="40459F4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（十三）承担全县商务系统统计及其信息发布工作，提供信息咨询服务，指导全县流通领域信息网络和电子商务建设。</w:t>
      </w:r>
    </w:p>
    <w:p w14:paraId="40AE681C">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（十四）承担粮食市场监测预警和应急责任，负责全县粮食流通宏观调控的具体工作，指导协调最低收购价粮食等政策性粮食购销和粮食产销合作，保障军队粮食供应。</w:t>
      </w:r>
    </w:p>
    <w:p w14:paraId="6EBFF3C0">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（十五）制定粮食流通、粮食库存监督检查制度并组织实施，负责对粮食收购、储存环节的质量安全和原粮卫生进行监督管理。</w:t>
      </w:r>
    </w:p>
    <w:p w14:paraId="71888797">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（十六）负责粮食流通的行业管理，制定全县粮食行业发展规划并组织实施，推动优化粮食资源配置和产业布局。</w:t>
      </w:r>
    </w:p>
    <w:p w14:paraId="3F9B162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（十七）提出粮食收购市场准入标准建议，负责规定权限内粮食收购行政许可工作，指导粮食流通的科技进步、技术改造和新技术推广。</w:t>
      </w:r>
    </w:p>
    <w:p w14:paraId="7F3EC753">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承担县级储备粮行政管理责任，会同有关部门研究提出县级储备粮的规模、总体布局、购销计划以及提出动用县级储备粮的建议，会同有关部门审批县级储备粮轮换计划并监督实施；监督检查县级储备粮的数量、质量和储存安全，监督执行储备粮管理的技术规范。</w:t>
      </w:r>
    </w:p>
    <w:p w14:paraId="15DF0CF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（十九）会同有关部门拟订全县粮食市场体系建设与发展规划并组织实施，编制粮食流通、仓储、加工设施建设规划，管理有关粮食流通设施投资项目；负责粮食相关项目的初审、申报、验收等有关工作。</w:t>
      </w:r>
    </w:p>
    <w:p w14:paraId="14E7B40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（二十）协同有关部门管理粮食风险基金，督促检查各项粮食补贴资金的拨补、使用和管理。</w:t>
      </w:r>
    </w:p>
    <w:p w14:paraId="1ADD64F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（二十一）负责全县社会粮食流通的统计工作，监管国有资产。</w:t>
      </w:r>
    </w:p>
    <w:p w14:paraId="60BBCD4C">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（二十二）承办县人民政府交办的其他事项。</w:t>
      </w:r>
    </w:p>
    <w:p w14:paraId="700F53B9">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CF093FC">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2AA5D087">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县商务粮食局设9个内设机构：办公室（加挂政策法规股）、财务审计股（加挂国有资产管理股）、人事股、市场运行和消费促进股（加挂成品油管理股）、市场体系建设和秩序股、商贸服务股（加挂电子商务股）、外经外贸股（加挂对外劳务服务股）、粮食调控和物资储备股、粮食行业发展和监督检查股。</w:t>
      </w:r>
    </w:p>
    <w:p w14:paraId="30D1766E">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1FC45F7A">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华容县商务粮食局202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年部门决算公开单位构成：华容县商务粮食局机关</w:t>
      </w:r>
    </w:p>
    <w:p w14:paraId="6BA4FC0F">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32062BAF">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0043C7C5">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0F7B84F3">
      <w:pPr>
        <w:pStyle w:val="13"/>
        <w:jc w:val="center"/>
        <w:rPr>
          <w:rFonts w:hint="eastAsia" w:ascii="方正小标宋_GBK" w:hAnsi="方正小标宋_GBK" w:eastAsia="方正小标宋_GBK" w:cs="方正小标宋_GBK"/>
          <w:sz w:val="48"/>
          <w:szCs w:val="48"/>
        </w:rPr>
      </w:pPr>
    </w:p>
    <w:p w14:paraId="268F9CF5">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34D66A7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18E863F5">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D335F84">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2023年度收、支总计均为4746.92万元，与2022年相比，收、支总计各增加2499.69万元，增长111.23%，主要是因为预算调整增加项目支出。</w:t>
      </w:r>
    </w:p>
    <w:p w14:paraId="5DFD63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2B03C2D">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2023年度收入合计4746.92万元，其中：财政拨款收入4746.92万元，占100%；上级补助收入0万元，占0%；事业收入0万元，占0%；经营收入0万元，占0%；附属单位上缴收入0万元，占0%；其他收入0万元，占0%。</w:t>
      </w:r>
    </w:p>
    <w:p w14:paraId="6473B4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C2D6469">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2023年度支出合计4746.92万元，其中：基本支出566.90万元，占11.94%；项目支出4180.01万元，占88.06%；上缴上级支出0万元，占0%；经营支出0万元，占0%；对附属单位补助支出0万元，占0%。</w:t>
      </w:r>
    </w:p>
    <w:p w14:paraId="565639B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6B15110">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2023年度财政拨款收、支总计4746.92万元，与上年相比，增加2499.69万元,增长111.23%，主要是因为预算调整增加项目支出。</w:t>
      </w:r>
    </w:p>
    <w:p w14:paraId="25DFE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2198D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25F9C54">
      <w:pPr>
        <w:bidi w:val="0"/>
        <w:ind w:firstLine="640" w:firstLineChars="200"/>
        <w:rPr>
          <w:rFonts w:hint="eastAsia"/>
          <w:lang w:val="en-US" w:eastAsia="zh-CN"/>
        </w:rPr>
      </w:pPr>
      <w:r>
        <w:rPr>
          <w:rFonts w:hint="eastAsia" w:ascii="Times New Roman" w:hAnsi="Times New Roman" w:eastAsia="仿宋_GB2312" w:cs="黑体"/>
          <w:color w:val="000000"/>
          <w:kern w:val="0"/>
          <w:sz w:val="32"/>
          <w:szCs w:val="32"/>
          <w:lang w:val="en-US" w:eastAsia="zh-CN" w:bidi="ar-SA"/>
        </w:rPr>
        <w:t>2023年度财政拨款支出支出3821.95万元，占本年支出合计的80.51%。与上年相比，财政拨款支出增加1575万元，增长70.7%，主要是因为预算调整增加项目支出。</w:t>
      </w:r>
    </w:p>
    <w:p w14:paraId="6FFE2D69">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4FF5A9A">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财政拨款支出3821.95万元，主要用于以下方面：一般公共服务（类）支出2419.04万元，占63.29%；科学技术（类）支出44万元，占1.15%；商业服务业等（类）支出384.06万元，占10.05%；粮油物资储备（类）支出974.84万元，占25.51%。</w:t>
      </w:r>
    </w:p>
    <w:p w14:paraId="45521B0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2E15B0E">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2023年度财政拨款支出年初预算为1114.09万元，支出决算为3821.95万元，完成年初预算的343.06%。其中：</w:t>
      </w:r>
    </w:p>
    <w:p w14:paraId="38D8B51B">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1、一般公共服务支出（类）政府办公厅（室）及相关机构事务（款）行政运行（项）。</w:t>
      </w:r>
    </w:p>
    <w:p w14:paraId="0DF8E576">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年初预算为0万元，支出决算为19.45万元，由于年初预算为0，无法计算百分比，决算数大于年初预算数的主要原因是：年初未作预算，后期正常追补。</w:t>
      </w:r>
    </w:p>
    <w:p w14:paraId="3D0D035B">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2、一般公共服务支出（类）政府办公厅（室）及相关机构事务（款）一般行政管理事务（项）。</w:t>
      </w:r>
    </w:p>
    <w:p w14:paraId="71307C1C">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年初预算为0万元，支出决算为15万元，由于年初预算为0，无法计算百分比，决算数大于年初预算数的主要原因是：年初未作预算，后期正常追补。</w:t>
      </w:r>
    </w:p>
    <w:p w14:paraId="08FF81EA">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3、一般公共服务支出（类）统计信息事务（款）一般行政管理事务（项）。</w:t>
      </w:r>
    </w:p>
    <w:p w14:paraId="512CBE28">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年初预算为0万元，支出决算为22万元，由于年初预算为0，无法计算百分比，决算数大于年初预算数的主要原因是：年初未作预算，后期正常追补。</w:t>
      </w:r>
    </w:p>
    <w:p w14:paraId="2914A9AA">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4、一般公共服务支出（类）统计信息事务（款）其他统计信息事务支出（项）。</w:t>
      </w:r>
    </w:p>
    <w:p w14:paraId="70606E17">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年初预算为0万元，支出决算为12.5万元，由于年初预算为0，无法计算百分比，决算数大于年初预算数的主要原因是：年初未作预算，后期正常追补。</w:t>
      </w:r>
    </w:p>
    <w:p w14:paraId="4233BC2C">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5、一般公共服务支出（类）商贸事务（款）行政运行（项）。</w:t>
      </w:r>
    </w:p>
    <w:p w14:paraId="571EBD93">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年初预算为1114.09万元，支出决算为566.90万元，完成年初预算的50.88%。决算数小于预算数的主要原因是项目指标调整。</w:t>
      </w:r>
    </w:p>
    <w:p w14:paraId="6D847F91">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6、一般公共服务支出（类）商贸事务（款）招商引资（项）。</w:t>
      </w:r>
    </w:p>
    <w:p w14:paraId="20302CCA">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年初预算为0万元，支出决算为80万元，由于年初预算为0，无法计算百分比，决算数大于年初预算数的主要原因是：年初未作预算，后期正常追补。</w:t>
      </w:r>
    </w:p>
    <w:p w14:paraId="2E967824">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7、一般公共服务支出（类）商贸事务（款）其他商贸事务支出（项）。</w:t>
      </w:r>
    </w:p>
    <w:p w14:paraId="28A09231">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年初预算为0万元，支出决算为1681.89万元，由于年初预算为0，无法计算百分比，决算数大于年初预算数的主要原因是：年初未作预算，后期正常追补。 </w:t>
      </w:r>
    </w:p>
    <w:p w14:paraId="748616F1">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8、一般公共服务支出（类）其他一般公共服务支出（款）其他一般公共服务支出（项）。</w:t>
      </w:r>
    </w:p>
    <w:p w14:paraId="16BA3236">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年初预算为0万元，支出决算为21.3万元，由于年初预算为0，无法计算百分比，决算数大于年初预算数的主要原因是：年初未作预算，后期正常追补。 </w:t>
      </w:r>
    </w:p>
    <w:p w14:paraId="15704C33">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9、科学技术支出（类）其他科学技术支出（款）其他科学技术支出（项）。</w:t>
      </w:r>
    </w:p>
    <w:p w14:paraId="4602F0E6">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年初预算为0万元，支出决算为44万元，由于年初预算为0，无法计算百分比，决算数大于年初预算数的主要原因是：年初未作预算，后期正常追补。</w:t>
      </w:r>
    </w:p>
    <w:p w14:paraId="2549D93C">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10、商业服务业等支出（类）城市基础设施配套费安排的支出（款）其他商业流通事务支出（项）。</w:t>
      </w:r>
    </w:p>
    <w:p w14:paraId="5852D2E1">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年初预算为0万元，支出决算为343.06万元，由于年初预算为0，无法计算百分比，决算数大于年初预算数的主要原因是：年初未作预算，后期正常追补。 </w:t>
      </w:r>
    </w:p>
    <w:p w14:paraId="1B46880D">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11、商业服务业等支出（类）城市基础设施配套费安排的支出（款）其他涉外发展服务支出（项）。</w:t>
      </w:r>
    </w:p>
    <w:p w14:paraId="5BFD9436">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年初预算为0万元，支出决算为41万元，由于年初预算为0，无法计算百分比，决算数大于年初预算数的主要原因是：年初未作预算，后期正常追补。 </w:t>
      </w:r>
    </w:p>
    <w:p w14:paraId="6169EC7B">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12、粮油物资储备支出（类）城市基础设施配套费安排的支出（款）专项业务活动（项）。</w:t>
      </w:r>
    </w:p>
    <w:p w14:paraId="126B5D95">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年初预算为0万元，支出决算为0.18万元，由于年初预算为0，无法计算百分比，决算数大于年初预算数的主要原因是：年初未作预算，后期正常追补。</w:t>
      </w:r>
    </w:p>
    <w:p w14:paraId="52547B43">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13、粮油物资储备支出（类）城市基础设施配套费安排的支出（款）粮食风险基金（项）。</w:t>
      </w:r>
    </w:p>
    <w:p w14:paraId="30B13610">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年初预算为0万元，支出决算为366万元，由于年初预算为0，无法计算百分比，决算数大于年初预算数的主要原因是：年初未作预算，后期正常追补。 </w:t>
      </w:r>
    </w:p>
    <w:p w14:paraId="5E9E0F51">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14、粮油物资储备支出（类）城市基础设施配套费安排的支出（款）其他粮油物资事务支出（项）。</w:t>
      </w:r>
    </w:p>
    <w:p w14:paraId="71E37434">
      <w:p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 xml:space="preserve">年初预算为0万元，支出决算为608.66万元，由于年初预算为0，无法计算百分比，决算数大于年初预算数的主要原因是：年初未作预算，后期正常追补。 </w:t>
      </w:r>
    </w:p>
    <w:p w14:paraId="3544E8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1CF30B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eastAsia="zh-CN"/>
        </w:rPr>
        <w:t>566.90万元</w:t>
      </w:r>
      <w:r>
        <w:rPr>
          <w:rFonts w:hint="eastAsia" w:ascii="Times New Roman" w:hAnsi="Times New Roman" w:eastAsia="仿宋_GB2312"/>
          <w:sz w:val="32"/>
          <w:szCs w:val="32"/>
        </w:rPr>
        <w:t>，其中：</w:t>
      </w:r>
    </w:p>
    <w:p w14:paraId="5FCD241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478.96万元，占基本支出的84.49%，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val="en-US" w:eastAsia="zh-CN"/>
        </w:rPr>
        <w:t>.</w:t>
      </w:r>
    </w:p>
    <w:p w14:paraId="29AAB0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87.94万元，占基本支出的15.51%，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7146E38">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color w:val="000000"/>
          <w:kern w:val="0"/>
          <w:sz w:val="32"/>
          <w:szCs w:val="32"/>
          <w:lang w:val="en-US" w:eastAsia="zh-CN" w:bidi="ar-SA"/>
        </w:rPr>
        <w:t>七、</w:t>
      </w:r>
      <w:r>
        <w:rPr>
          <w:rFonts w:hint="eastAsia" w:ascii="黑体" w:hAnsi="黑体" w:eastAsia="黑体" w:cs="黑体"/>
          <w:b w:val="0"/>
          <w:bCs/>
          <w:sz w:val="32"/>
          <w:szCs w:val="32"/>
        </w:rPr>
        <w:t>财政拨款三公经费支出决算情况说明</w:t>
      </w:r>
    </w:p>
    <w:p w14:paraId="5BC11229">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87165D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“三公”经费财政拨款支出预算为</w:t>
      </w:r>
      <w:r>
        <w:rPr>
          <w:rFonts w:hint="eastAsia" w:ascii="Times New Roman" w:hAnsi="Times New Roman" w:eastAsia="仿宋_GB2312"/>
          <w:sz w:val="32"/>
          <w:szCs w:val="32"/>
          <w:highlight w:val="none"/>
          <w:lang w:val="en-US" w:eastAsia="zh-CN"/>
        </w:rPr>
        <w:t>2.50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2.92</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116.80</w:t>
      </w:r>
      <w:r>
        <w:rPr>
          <w:rFonts w:hint="eastAsia" w:ascii="Times New Roman" w:hAnsi="Times New Roman" w:eastAsia="仿宋_GB2312"/>
          <w:sz w:val="32"/>
          <w:szCs w:val="32"/>
          <w:highlight w:val="none"/>
        </w:rPr>
        <w:t>%，决算数大于预算数的主要原因是</w:t>
      </w:r>
      <w:r>
        <w:rPr>
          <w:rFonts w:hint="eastAsia" w:ascii="Times New Roman" w:hAnsi="Times New Roman" w:eastAsia="仿宋_GB2312"/>
          <w:sz w:val="32"/>
          <w:szCs w:val="32"/>
          <w:highlight w:val="none"/>
          <w:lang w:eastAsia="zh-CN"/>
        </w:rPr>
        <w:t>项目支出增多同时</w:t>
      </w:r>
      <w:r>
        <w:rPr>
          <w:rFonts w:hint="eastAsia" w:ascii="Times New Roman" w:hAnsi="Times New Roman" w:eastAsia="仿宋_GB2312"/>
          <w:sz w:val="32"/>
          <w:szCs w:val="32"/>
          <w:highlight w:val="none"/>
        </w:rPr>
        <w:t>“三公”经费</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rPr>
        <w:t>与上年相比增加</w:t>
      </w:r>
      <w:r>
        <w:rPr>
          <w:rFonts w:hint="eastAsia" w:ascii="Times New Roman" w:hAnsi="Times New Roman" w:eastAsia="仿宋_GB2312"/>
          <w:sz w:val="32"/>
          <w:szCs w:val="32"/>
          <w:highlight w:val="none"/>
          <w:lang w:val="en-US" w:eastAsia="zh-CN"/>
        </w:rPr>
        <w:t>0.83</w:t>
      </w:r>
      <w:r>
        <w:rPr>
          <w:rFonts w:hint="eastAsia" w:ascii="Times New Roman" w:hAnsi="Times New Roman" w:eastAsia="仿宋_GB2312"/>
          <w:sz w:val="32"/>
          <w:szCs w:val="32"/>
          <w:highlight w:val="none"/>
        </w:rPr>
        <w:t>万元，增长</w:t>
      </w:r>
      <w:r>
        <w:rPr>
          <w:rFonts w:hint="eastAsia" w:ascii="Times New Roman" w:hAnsi="Times New Roman" w:eastAsia="仿宋_GB2312"/>
          <w:sz w:val="32"/>
          <w:szCs w:val="32"/>
          <w:highlight w:val="none"/>
          <w:lang w:val="en-US" w:eastAsia="zh-CN"/>
        </w:rPr>
        <w:t>39.71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增长的主要原因是是</w:t>
      </w:r>
      <w:r>
        <w:rPr>
          <w:rFonts w:hint="eastAsia" w:ascii="Times New Roman" w:hAnsi="Times New Roman" w:eastAsia="仿宋_GB2312"/>
          <w:sz w:val="32"/>
          <w:szCs w:val="32"/>
          <w:highlight w:val="none"/>
          <w:lang w:eastAsia="zh-CN"/>
        </w:rPr>
        <w:t>项目支出增多同时</w:t>
      </w:r>
      <w:r>
        <w:rPr>
          <w:rFonts w:hint="eastAsia" w:ascii="Times New Roman" w:hAnsi="Times New Roman" w:eastAsia="仿宋_GB2312"/>
          <w:sz w:val="32"/>
          <w:szCs w:val="32"/>
          <w:highlight w:val="none"/>
        </w:rPr>
        <w:t>“三公”经费</w:t>
      </w:r>
      <w:r>
        <w:rPr>
          <w:rFonts w:hint="eastAsia" w:ascii="Times New Roman" w:hAnsi="Times New Roman" w:eastAsia="仿宋_GB2312"/>
          <w:sz w:val="32"/>
          <w:szCs w:val="32"/>
          <w:highlight w:val="none"/>
          <w:lang w:eastAsia="zh-CN"/>
        </w:rPr>
        <w:t>增加</w:t>
      </w:r>
      <w:r>
        <w:rPr>
          <w:rFonts w:hint="eastAsia" w:ascii="Times New Roman" w:hAnsi="Times New Roman" w:eastAsia="仿宋_GB2312"/>
          <w:sz w:val="32"/>
          <w:szCs w:val="32"/>
          <w:highlight w:val="none"/>
        </w:rPr>
        <w:t>。其中：</w:t>
      </w:r>
    </w:p>
    <w:p w14:paraId="0BDCB38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E843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116.80</w:t>
      </w:r>
      <w:r>
        <w:rPr>
          <w:rFonts w:hint="eastAsia" w:ascii="Times New Roman" w:hAnsi="Times New Roman" w:eastAsia="仿宋_GB2312"/>
          <w:sz w:val="32"/>
          <w:szCs w:val="32"/>
        </w:rPr>
        <w:t>%，决算数大于预算数的主要原因是项目支出增多同时“三公”经费增加，与上年相比增加0.83万元，增长39.71%，增长的主要原因是是项目支出增多同时“三公”经费增加。。</w:t>
      </w:r>
    </w:p>
    <w:p w14:paraId="2DC3A28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BAE16A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536014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CA3A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62556A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支出万元</w:t>
      </w:r>
      <w:r>
        <w:rPr>
          <w:rFonts w:hint="eastAsia" w:ascii="Times New Roman" w:hAnsi="Times New Roman" w:eastAsia="仿宋_GB2312"/>
          <w:sz w:val="32"/>
          <w:szCs w:val="32"/>
          <w:lang w:eastAsia="zh-CN"/>
        </w:rPr>
        <w:t>。</w:t>
      </w:r>
    </w:p>
    <w:p w14:paraId="55F1E4C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2.92</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209</w:t>
      </w:r>
      <w:r>
        <w:rPr>
          <w:rFonts w:hint="eastAsia" w:ascii="Times New Roman" w:hAnsi="Times New Roman" w:eastAsia="仿宋_GB2312"/>
          <w:sz w:val="32"/>
          <w:szCs w:val="32"/>
        </w:rPr>
        <w:t>人次，主要是用于与有关单位交流工作情况及接受相关部门检查指导工作发生的接待支出。</w:t>
      </w:r>
    </w:p>
    <w:p w14:paraId="3A215E64">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3、公务用车购置费及运行维护费支出决算为万元，其中：公务用车购置费万元，（单位本级或某二级机构）更新公务用车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77F0E6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564B09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3692B25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年国有资本经营预算财政拨款支出924.97万元,其中项目支出924.97万元。具体情况如下：</w:t>
      </w:r>
    </w:p>
    <w:p w14:paraId="1B259D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国有资本经营预算支出（类）城市基础设施配套费安排的支出（款）其他国有资本经营预算支出（项）。</w:t>
      </w:r>
    </w:p>
    <w:p w14:paraId="36FD120C">
      <w:pPr>
        <w:numPr>
          <w:ilvl w:val="0"/>
          <w:numId w:val="0"/>
        </w:numPr>
        <w:bidi w:val="0"/>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万元，支出决算为924.97万元</w:t>
      </w:r>
      <w:r>
        <w:rPr>
          <w:rFonts w:hint="eastAsia" w:ascii="Times New Roman" w:hAnsi="Times New Roman" w:eastAsia="仿宋_GB2312" w:cs="黑体"/>
          <w:color w:val="000000"/>
          <w:kern w:val="0"/>
          <w:sz w:val="32"/>
          <w:szCs w:val="32"/>
          <w:lang w:val="en-US" w:eastAsia="zh-CN" w:bidi="ar-SA"/>
        </w:rPr>
        <w:t>，由于年初预算为0，无法计算百分比，决算数大于年初预算数的主要原因是：年初未作预算，后期正常追补。</w:t>
      </w:r>
    </w:p>
    <w:p w14:paraId="433329E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1BCC39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年度机关运行经费支出</w:t>
      </w:r>
      <w:r>
        <w:rPr>
          <w:rFonts w:hint="eastAsia" w:ascii="Times New Roman" w:hAnsi="Times New Roman" w:eastAsia="仿宋_GB2312"/>
          <w:sz w:val="32"/>
          <w:szCs w:val="32"/>
          <w:highlight w:val="none"/>
          <w:lang w:val="en-US" w:eastAsia="zh-CN"/>
        </w:rPr>
        <w:t>87.94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比上年决算数减少</w:t>
      </w:r>
      <w:r>
        <w:rPr>
          <w:rFonts w:hint="eastAsia" w:ascii="Times New Roman" w:hAnsi="Times New Roman" w:eastAsia="仿宋_GB2312"/>
          <w:sz w:val="32"/>
          <w:szCs w:val="32"/>
          <w:highlight w:val="none"/>
          <w:lang w:val="en-US" w:eastAsia="zh-CN"/>
        </w:rPr>
        <w:t>61.22</w:t>
      </w:r>
      <w:r>
        <w:rPr>
          <w:rFonts w:hint="eastAsia" w:ascii="Times New Roman" w:hAnsi="Times New Roman" w:eastAsia="仿宋_GB2312"/>
          <w:sz w:val="32"/>
          <w:szCs w:val="32"/>
          <w:highlight w:val="none"/>
        </w:rPr>
        <w:t>万元，降低</w:t>
      </w:r>
      <w:r>
        <w:rPr>
          <w:rFonts w:hint="eastAsia" w:ascii="Times New Roman" w:hAnsi="Times New Roman" w:eastAsia="仿宋_GB2312"/>
          <w:sz w:val="32"/>
          <w:szCs w:val="32"/>
          <w:highlight w:val="none"/>
          <w:lang w:val="en-US" w:eastAsia="zh-CN"/>
        </w:rPr>
        <w:t>41.04</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eastAsia="zh-CN"/>
        </w:rPr>
        <w:t>厉行节约，严控经费开支。</w:t>
      </w:r>
    </w:p>
    <w:p w14:paraId="316828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522F0A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0.88</w:t>
      </w:r>
      <w:r>
        <w:rPr>
          <w:rFonts w:hint="eastAsia" w:ascii="Times New Roman" w:hAnsi="Times New Roman" w:eastAsia="仿宋_GB2312"/>
          <w:sz w:val="32"/>
          <w:szCs w:val="32"/>
        </w:rPr>
        <w:t>万元，用于召开业务工作会议，人数</w:t>
      </w:r>
      <w:r>
        <w:rPr>
          <w:rFonts w:hint="eastAsia" w:ascii="Times New Roman" w:hAnsi="Times New Roman" w:eastAsia="仿宋_GB2312"/>
          <w:sz w:val="32"/>
          <w:szCs w:val="32"/>
          <w:lang w:val="en-US" w:eastAsia="zh-CN"/>
        </w:rPr>
        <w:t>63</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中农联</w:t>
      </w:r>
      <w:r>
        <w:rPr>
          <w:rFonts w:hint="eastAsia" w:ascii="Times New Roman" w:hAnsi="Times New Roman" w:eastAsia="仿宋_GB2312"/>
          <w:sz w:val="32"/>
          <w:szCs w:val="32"/>
        </w:rPr>
        <w:t>招商</w:t>
      </w:r>
      <w:r>
        <w:rPr>
          <w:rFonts w:hint="eastAsia" w:ascii="Times New Roman" w:hAnsi="Times New Roman" w:eastAsia="仿宋_GB2312"/>
          <w:sz w:val="32"/>
          <w:szCs w:val="32"/>
          <w:lang w:eastAsia="zh-CN"/>
        </w:rPr>
        <w:t>、粮食安全</w:t>
      </w:r>
      <w:r>
        <w:rPr>
          <w:rFonts w:hint="eastAsia" w:ascii="Times New Roman" w:hAnsi="Times New Roman" w:eastAsia="仿宋_GB2312"/>
          <w:sz w:val="32"/>
          <w:szCs w:val="32"/>
        </w:rPr>
        <w:t>等会议；开支培训费</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万元，用于开展知识技能培训，人数</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人，内容为事业人员、业务知识等培训；</w:t>
      </w:r>
      <w:r>
        <w:rPr>
          <w:rFonts w:hint="eastAsia" w:ascii="Times New Roman" w:hAnsi="Times New Roman" w:eastAsia="仿宋_GB2312"/>
          <w:sz w:val="32"/>
          <w:szCs w:val="32"/>
          <w:lang w:eastAsia="zh-CN"/>
        </w:rPr>
        <w:t>本年度未</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5090623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3843CB0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238.34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149.99</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88.35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88.35</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37.07</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88.35</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35.65</w:t>
      </w:r>
      <w:r>
        <w:rPr>
          <w:rFonts w:hint="eastAsia" w:ascii="Times New Roman" w:hAnsi="Times New Roman" w:eastAsia="仿宋_GB2312"/>
          <w:color w:val="auto"/>
          <w:sz w:val="32"/>
          <w:szCs w:val="32"/>
        </w:rPr>
        <w:t>%，工程采购授予中小企业合同</w:t>
      </w:r>
      <w:bookmarkStart w:id="0" w:name="_GoBack"/>
      <w:bookmarkEnd w:id="0"/>
      <w:r>
        <w:rPr>
          <w:rFonts w:hint="eastAsia" w:ascii="Times New Roman" w:hAnsi="Times New Roman" w:eastAsia="仿宋_GB2312"/>
          <w:color w:val="auto"/>
          <w:sz w:val="32"/>
          <w:szCs w:val="32"/>
        </w:rPr>
        <w:t>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39.48</w:t>
      </w:r>
      <w:r>
        <w:rPr>
          <w:rFonts w:hint="eastAsia" w:ascii="Times New Roman" w:hAnsi="Times New Roman" w:eastAsia="仿宋_GB2312"/>
          <w:color w:val="auto"/>
          <w:sz w:val="32"/>
          <w:szCs w:val="32"/>
        </w:rPr>
        <w:t>%。</w:t>
      </w:r>
    </w:p>
    <w:p w14:paraId="3EFE5C1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p>
    <w:p w14:paraId="612FC61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highlight w:val="none"/>
        </w:rPr>
        <w:t>；单</w:t>
      </w:r>
      <w:r>
        <w:rPr>
          <w:rFonts w:hint="eastAsia" w:ascii="Times New Roman" w:hAnsi="Times New Roman" w:eastAsia="仿宋_GB2312"/>
          <w:color w:val="auto"/>
          <w:sz w:val="32"/>
          <w:szCs w:val="32"/>
        </w:rPr>
        <w:t>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0F5A282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00FED3F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C54773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根据绩效评价有关规定，成立部门评价组织对项目绩效进行自评。绩效评价小组积极组织项目绩效评价会议，开展绩效评价工作，对2023年财政资金使用和流向进行严格检查和核实，再由绩效评价人员分析汇总，撰写项目绩效评价报告。</w:t>
      </w:r>
    </w:p>
    <w:p w14:paraId="3D73EBE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79DAE72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lang w:eastAsia="zh-CN"/>
        </w:rPr>
        <w:t>年度整体绩效目标完成情况较好。</w:t>
      </w:r>
    </w:p>
    <w:p w14:paraId="6A6DD2B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C5F631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一是进一步加强厉行节约机制，提高单位三保支出的保障能力。</w:t>
      </w:r>
    </w:p>
    <w:p w14:paraId="25B8646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二是预算编制与实际支出项目有的存在差异，有待进一步优化预算，提高预算编制的准确性。</w:t>
      </w:r>
    </w:p>
    <w:p w14:paraId="631D3A9F">
      <w:pPr>
        <w:pStyle w:val="13"/>
        <w:jc w:val="both"/>
        <w:rPr>
          <w:sz w:val="72"/>
          <w:szCs w:val="72"/>
        </w:rPr>
      </w:pPr>
    </w:p>
    <w:p w14:paraId="5D57944F">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774B0DB2">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7EDA2F0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财政拨款收入：指本级财政当年拨付的资金。</w:t>
      </w:r>
    </w:p>
    <w:p w14:paraId="0A44BCA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49FB2B7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公共安全支出（类）：是指用于内卫、消防等武装警察部队的支出，包括保障机构正常运转、完成日常和特定的工作任务或事业发展目标的支出。</w:t>
      </w:r>
    </w:p>
    <w:p w14:paraId="316915C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资源勘探工业信息等支出（类）：是指用于资源勘探、制造业、建筑业、工业信息等方面支出，包括保障机构正常运转、完成日常和特定的工作任务或事业发展目标的支出。</w:t>
      </w:r>
    </w:p>
    <w:p w14:paraId="5E11A70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商业服务业等支出（类）：是指用于商业服务业等方面的支出,包括保障机构正常运转、完成日常和特定的工作任务或事业发展目标的支出。</w:t>
      </w:r>
    </w:p>
    <w:p w14:paraId="29BD3E5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粮油物资储备支出（类）：是指用于粮油物资储备方面的支出，包括保障机构正常运转、完成日常和特定的工作任务或事业发展目标的支出。</w:t>
      </w:r>
    </w:p>
    <w:p w14:paraId="170B0ED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基本支出：指保障机构正常运转、完成支日常工作任务而发生的人员支出和公用支出。</w:t>
      </w:r>
    </w:p>
    <w:p w14:paraId="122C253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项目支出：指在基本支出之外为完成特定行政任务和事业发展目标所发生的支出。</w:t>
      </w:r>
    </w:p>
    <w:p w14:paraId="7941806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7FE46A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政府采购 ：是指国家各级政府为从事日常的政务活动或为了满足公共服务的目的，利用国家财政性资金和政府借款购买货物、工程和服务的行为。</w:t>
      </w:r>
    </w:p>
    <w:p w14:paraId="5D66E7D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工资福利支出：反映单位开支的在职职工和编制外长期聘用人员的各类劳动报酬，以及为上述人员缴纳的各项社会保险费等。</w:t>
      </w:r>
    </w:p>
    <w:p w14:paraId="2F5B468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2D9F84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津贴补贴：反映经国家批准建立的机关事业单位艰苦边远地区津贴、机关工作人员地区附加津贴、机关工作人员岗位津贴、事业单位工作人员特殊岗位津贴补贴等。</w:t>
      </w:r>
    </w:p>
    <w:p w14:paraId="63E8985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奖金：反映机关工作人员年终一次性奖金。</w:t>
      </w:r>
    </w:p>
    <w:p w14:paraId="75187FB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机关事业单位基本养老保险缴费：反映机关事业单位缴纳的基本养老保险费。由单位代扣的工作人员基本养老保险缴费，不在此科目反映。</w:t>
      </w:r>
    </w:p>
    <w:p w14:paraId="5D19BE3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住房公积金：反映行政事业单位按人力资源和社会保障部、财政部规定的基本工资和津贴补贴以及规定比例为职工缴纳的住房公积金。</w:t>
      </w:r>
    </w:p>
    <w:p w14:paraId="56E1731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商品和服务支出：反映单位购买商品和服务的支出（不包括用于购置固定资产的支出、战略性和应急储备支出）。</w:t>
      </w:r>
    </w:p>
    <w:p w14:paraId="004052F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印刷费：反映单位的印刷费支出。</w:t>
      </w:r>
    </w:p>
    <w:p w14:paraId="55ECC41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咨询费：反映单位咨询方面的支出。</w:t>
      </w:r>
    </w:p>
    <w:p w14:paraId="5303C6F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手续费：反映单位支付的各类手续费支出。</w:t>
      </w:r>
    </w:p>
    <w:p w14:paraId="6605967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水费：反映单位支付的水费、污水处理费等支出。</w:t>
      </w:r>
    </w:p>
    <w:p w14:paraId="2360A39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电费：反映单位的电费支出。</w:t>
      </w:r>
    </w:p>
    <w:p w14:paraId="6886E74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差旅费：反映单位工作人员出差发生的城市间交通费、住宿费、伙食补贴费和市内交通费。</w:t>
      </w:r>
    </w:p>
    <w:p w14:paraId="64DDAFE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会议费：反映会议中按规定开支的住宿费、伙食费、会议室租金、交通费、文件印刷费、医药费等。</w:t>
      </w:r>
    </w:p>
    <w:p w14:paraId="01C37FE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培训费：反映除因公出国（境）培训费以外的各类培训支出。</w:t>
      </w:r>
    </w:p>
    <w:p w14:paraId="06806C3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公务接待费：反映单位按规定开支的各类公务接待（含外宾接待）费用。</w:t>
      </w:r>
    </w:p>
    <w:p w14:paraId="25BDE5A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劳务费：反映支付给单位和个人的劳务费用，如临时聘用人员、钟点工工资，稿费、翻译费，评审费等。</w:t>
      </w:r>
    </w:p>
    <w:p w14:paraId="2C36697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福利费：反映单位按规定提取的福利费。</w:t>
      </w:r>
    </w:p>
    <w:p w14:paraId="2A09F31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其他交通费用：反映单位除公务用车运行维护费以外的其他交通费用。如公务交通补贴，租车费用、出租车费用，飞机、船舶等的燃料费、维修费、保险费等。</w:t>
      </w:r>
    </w:p>
    <w:p w14:paraId="387FDB8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其他商品和服务支出：反映上述科目未包括的日常公用支出。如行政赔偿费和诉讼费、国内组织的会员费、来访费、广告宣传、其他劳务费及离休人员特需费、公用经费等。</w:t>
      </w:r>
    </w:p>
    <w:p w14:paraId="5ADCAEA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对个人和家庭的补助：反映政府用于对个人和家庭的补助支出。</w:t>
      </w:r>
    </w:p>
    <w:p w14:paraId="16144A3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抚恤金：反映按规定开支的烈士遗属、牺牲病故人员遗属的一次性和定期抚恤金，伤残人员的抚恤金，离退休人员等其他人员的各项抚恤金。</w:t>
      </w:r>
    </w:p>
    <w:p w14:paraId="2555861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16D1B0F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奖励金：反映政府各部门的奖励支出，如对个体私营经济的奖励、计划生育目标责任奖励、独生子女父母奖励等。</w:t>
      </w:r>
    </w:p>
    <w:p w14:paraId="747C370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cs="黑体" w:asciiTheme="minorEastAsia" w:hAnsiTheme="minorEastAsia"/>
          <w:color w:val="000000"/>
          <w:kern w:val="0"/>
          <w:sz w:val="32"/>
          <w:szCs w:val="32"/>
        </w:rPr>
      </w:pPr>
      <w:r>
        <w:rPr>
          <w:rFonts w:hint="eastAsia" w:ascii="Times New Roman" w:hAnsi="Times New Roman" w:eastAsia="仿宋_GB2312"/>
          <w:color w:val="auto"/>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办公用房物业管理费、公务用车运行维护费以及其他费用。</w:t>
      </w:r>
    </w:p>
    <w:p w14:paraId="44D9A978">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0780AB7F">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1F58E81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华容县商务粮食局2023年度部门决算公开表格</w:t>
      </w:r>
    </w:p>
    <w:p w14:paraId="13C23BEF">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华容县商务粮食局2023年度部门(单位)整体支出绩效自评报告。</w:t>
      </w:r>
    </w:p>
    <w:p w14:paraId="068408CB">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7B159F02">
      <w:pPr>
        <w:pStyle w:val="13"/>
        <w:jc w:val="center"/>
        <w:rPr>
          <w:sz w:val="72"/>
          <w:szCs w:val="72"/>
        </w:rPr>
      </w:pPr>
    </w:p>
    <w:p w14:paraId="06668D01">
      <w:pPr>
        <w:pStyle w:val="13"/>
        <w:jc w:val="center"/>
        <w:rPr>
          <w:sz w:val="72"/>
          <w:szCs w:val="72"/>
        </w:rPr>
      </w:pPr>
    </w:p>
    <w:p w14:paraId="7F942FFC">
      <w:pPr>
        <w:jc w:val="left"/>
        <w:rPr>
          <w:rFonts w:cs="黑体" w:asciiTheme="minorEastAsia" w:hAnsiTheme="minorEastAsia"/>
          <w:color w:val="000000"/>
          <w:kern w:val="0"/>
          <w:sz w:val="32"/>
          <w:szCs w:val="32"/>
        </w:rPr>
      </w:pPr>
    </w:p>
    <w:sectPr>
      <w:pgSz w:w="11906" w:h="16838"/>
      <w:pgMar w:top="1440" w:right="1803" w:bottom="1440" w:left="1803"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CA5570"/>
    <w:rsid w:val="02555493"/>
    <w:rsid w:val="032616D9"/>
    <w:rsid w:val="046B5BA5"/>
    <w:rsid w:val="08B0518A"/>
    <w:rsid w:val="09264DF5"/>
    <w:rsid w:val="0D135AFC"/>
    <w:rsid w:val="0EBF5579"/>
    <w:rsid w:val="13DF1AA7"/>
    <w:rsid w:val="14043122"/>
    <w:rsid w:val="1C6321D1"/>
    <w:rsid w:val="1D97DEFF"/>
    <w:rsid w:val="1DFF72E5"/>
    <w:rsid w:val="1EFC6F07"/>
    <w:rsid w:val="2295740C"/>
    <w:rsid w:val="28180C8B"/>
    <w:rsid w:val="28791105"/>
    <w:rsid w:val="2974650E"/>
    <w:rsid w:val="2AF33896"/>
    <w:rsid w:val="2BD27F18"/>
    <w:rsid w:val="2F1C2DB2"/>
    <w:rsid w:val="2FDF85B8"/>
    <w:rsid w:val="2FFFEE04"/>
    <w:rsid w:val="345614B9"/>
    <w:rsid w:val="34DF85B0"/>
    <w:rsid w:val="35770059"/>
    <w:rsid w:val="3B225C51"/>
    <w:rsid w:val="3B8F36BC"/>
    <w:rsid w:val="3F3839E5"/>
    <w:rsid w:val="41CA5993"/>
    <w:rsid w:val="42885C1B"/>
    <w:rsid w:val="43E92E1A"/>
    <w:rsid w:val="442A5B77"/>
    <w:rsid w:val="45555909"/>
    <w:rsid w:val="49105C83"/>
    <w:rsid w:val="491FF225"/>
    <w:rsid w:val="4E3950FE"/>
    <w:rsid w:val="4E395582"/>
    <w:rsid w:val="4E863FD5"/>
    <w:rsid w:val="4E8F4E48"/>
    <w:rsid w:val="4FFD214C"/>
    <w:rsid w:val="503C110B"/>
    <w:rsid w:val="50DC0207"/>
    <w:rsid w:val="52570D73"/>
    <w:rsid w:val="52AB2578"/>
    <w:rsid w:val="537A2346"/>
    <w:rsid w:val="56995ED8"/>
    <w:rsid w:val="5777D4F5"/>
    <w:rsid w:val="58534028"/>
    <w:rsid w:val="59DD8326"/>
    <w:rsid w:val="5DEF592A"/>
    <w:rsid w:val="5FC6BB1E"/>
    <w:rsid w:val="5FF720F1"/>
    <w:rsid w:val="603C7B44"/>
    <w:rsid w:val="644D16A6"/>
    <w:rsid w:val="64AA2690"/>
    <w:rsid w:val="67AF5D43"/>
    <w:rsid w:val="67FF5C0B"/>
    <w:rsid w:val="69270753"/>
    <w:rsid w:val="6A132A30"/>
    <w:rsid w:val="6D281506"/>
    <w:rsid w:val="6D8E54E5"/>
    <w:rsid w:val="6EFC0924"/>
    <w:rsid w:val="6FB74722"/>
    <w:rsid w:val="6FEF8B7E"/>
    <w:rsid w:val="707B6AF8"/>
    <w:rsid w:val="716D0A61"/>
    <w:rsid w:val="71A6591B"/>
    <w:rsid w:val="737D59BA"/>
    <w:rsid w:val="745C3465"/>
    <w:rsid w:val="762D3121"/>
    <w:rsid w:val="77C37683"/>
    <w:rsid w:val="78592077"/>
    <w:rsid w:val="79FF515B"/>
    <w:rsid w:val="7E9E1962"/>
    <w:rsid w:val="7E9F11B4"/>
    <w:rsid w:val="7F2D5F40"/>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qFormat/>
    <w:uiPriority w:val="99"/>
    <w:pPr>
      <w:jc w:val="left"/>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9133</Words>
  <Characters>9600</Characters>
  <Lines>63</Lines>
  <Paragraphs>18</Paragraphs>
  <TotalTime>0</TotalTime>
  <ScaleCrop>false</ScaleCrop>
  <LinksUpToDate>false</LinksUpToDate>
  <CharactersWithSpaces>9614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2025-11-17T12:15:37Z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