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755" w:rsidRDefault="00387755" w:rsidP="00387755">
      <w:pPr>
        <w:jc w:val="center"/>
        <w:rPr>
          <w:rFonts w:ascii="方正隶书_GBK" w:eastAsia="方正隶书_GBK" w:hAnsi="方正隶书_GBK" w:cs="方正隶书_GBK"/>
          <w:sz w:val="44"/>
          <w:szCs w:val="44"/>
        </w:rPr>
      </w:pPr>
    </w:p>
    <w:p w:rsidR="00387755" w:rsidRDefault="00387755" w:rsidP="00387755">
      <w:pPr>
        <w:jc w:val="center"/>
        <w:rPr>
          <w:rFonts w:ascii="方正隶书_GBK" w:eastAsia="方正隶书_GBK" w:hAnsi="方正隶书_GBK" w:cs="方正隶书_GBK"/>
          <w:sz w:val="44"/>
          <w:szCs w:val="44"/>
        </w:rPr>
      </w:pPr>
      <w:r>
        <w:rPr>
          <w:rFonts w:ascii="方正隶书_GBK" w:eastAsia="方正隶书_GBK" w:hAnsi="方正隶书_GBK" w:cs="方正隶书_GBK" w:hint="eastAsia"/>
          <w:sz w:val="44"/>
          <w:szCs w:val="44"/>
        </w:rPr>
        <w:t>2023年度华容县纪委监委整体支出</w:t>
      </w:r>
    </w:p>
    <w:p w:rsidR="00387755" w:rsidRDefault="00387755" w:rsidP="00387755">
      <w:pPr>
        <w:jc w:val="center"/>
        <w:rPr>
          <w:rFonts w:ascii="方正隶书_GBK" w:eastAsia="方正隶书_GBK" w:hAnsi="方正隶书_GBK" w:cs="方正隶书_GBK"/>
          <w:sz w:val="44"/>
          <w:szCs w:val="44"/>
        </w:rPr>
      </w:pPr>
      <w:r>
        <w:rPr>
          <w:rFonts w:ascii="方正隶书_GBK" w:eastAsia="方正隶书_GBK" w:hAnsi="方正隶书_GBK" w:cs="方正隶书_GBK" w:hint="eastAsia"/>
          <w:sz w:val="44"/>
          <w:szCs w:val="44"/>
        </w:rPr>
        <w:t>绩效自评报告</w:t>
      </w:r>
    </w:p>
    <w:p w:rsidR="00387755" w:rsidRDefault="00387755" w:rsidP="00387755">
      <w:pPr>
        <w:jc w:val="center"/>
        <w:rPr>
          <w:rFonts w:eastAsia="方正小标宋_GBK"/>
          <w:b/>
          <w:sz w:val="52"/>
          <w:szCs w:val="52"/>
        </w:rPr>
      </w:pPr>
    </w:p>
    <w:p w:rsidR="00387755" w:rsidRDefault="00387755" w:rsidP="00387755">
      <w:pPr>
        <w:jc w:val="center"/>
        <w:rPr>
          <w:rFonts w:eastAsia="楷体_GB2312"/>
          <w:b/>
          <w:sz w:val="32"/>
          <w:szCs w:val="32"/>
        </w:rPr>
      </w:pPr>
    </w:p>
    <w:p w:rsidR="00387755" w:rsidRDefault="00387755" w:rsidP="00387755">
      <w:pPr>
        <w:jc w:val="center"/>
        <w:rPr>
          <w:rFonts w:eastAsia="楷体_GB2312"/>
          <w:b/>
          <w:sz w:val="32"/>
          <w:szCs w:val="32"/>
        </w:rPr>
      </w:pPr>
    </w:p>
    <w:p w:rsidR="00387755" w:rsidRDefault="00387755" w:rsidP="00387755">
      <w:pPr>
        <w:jc w:val="center"/>
        <w:rPr>
          <w:rFonts w:eastAsia="楷体_GB2312"/>
          <w:b/>
          <w:sz w:val="32"/>
          <w:szCs w:val="32"/>
        </w:rPr>
      </w:pPr>
    </w:p>
    <w:p w:rsidR="00387755" w:rsidRDefault="00387755" w:rsidP="00387755">
      <w:pPr>
        <w:jc w:val="center"/>
        <w:rPr>
          <w:rFonts w:eastAsia="楷体_GB2312"/>
          <w:b/>
          <w:sz w:val="32"/>
          <w:szCs w:val="32"/>
        </w:rPr>
      </w:pPr>
    </w:p>
    <w:p w:rsidR="00387755" w:rsidRDefault="00387755" w:rsidP="00387755">
      <w:pPr>
        <w:jc w:val="center"/>
        <w:rPr>
          <w:rFonts w:eastAsia="楷体_GB2312"/>
          <w:b/>
          <w:sz w:val="32"/>
          <w:szCs w:val="32"/>
        </w:rPr>
      </w:pPr>
    </w:p>
    <w:p w:rsidR="00387755" w:rsidRDefault="00387755" w:rsidP="00387755">
      <w:pPr>
        <w:jc w:val="center"/>
        <w:rPr>
          <w:rFonts w:eastAsia="楷体_GB2312"/>
          <w:b/>
          <w:sz w:val="32"/>
          <w:szCs w:val="32"/>
        </w:rPr>
      </w:pPr>
    </w:p>
    <w:p w:rsidR="00387755" w:rsidRDefault="00387755" w:rsidP="00387755">
      <w:pPr>
        <w:jc w:val="center"/>
        <w:rPr>
          <w:rFonts w:eastAsia="黑体"/>
          <w:sz w:val="32"/>
          <w:szCs w:val="32"/>
        </w:rPr>
      </w:pPr>
    </w:p>
    <w:p w:rsidR="00387755" w:rsidRDefault="00387755" w:rsidP="00387755">
      <w:pPr>
        <w:jc w:val="center"/>
        <w:rPr>
          <w:rFonts w:eastAsia="黑体"/>
          <w:sz w:val="32"/>
          <w:szCs w:val="32"/>
        </w:rPr>
      </w:pPr>
    </w:p>
    <w:p w:rsidR="00387755" w:rsidRDefault="00387755" w:rsidP="00387755">
      <w:pPr>
        <w:jc w:val="center"/>
        <w:rPr>
          <w:rFonts w:eastAsia="黑体"/>
          <w:sz w:val="32"/>
          <w:szCs w:val="32"/>
        </w:rPr>
      </w:pPr>
    </w:p>
    <w:p w:rsidR="00387755" w:rsidRDefault="00387755" w:rsidP="00387755">
      <w:pPr>
        <w:jc w:val="center"/>
        <w:rPr>
          <w:rFonts w:eastAsia="黑体"/>
          <w:sz w:val="32"/>
          <w:szCs w:val="32"/>
        </w:rPr>
      </w:pPr>
    </w:p>
    <w:p w:rsidR="00387755" w:rsidRDefault="00387755" w:rsidP="00387755">
      <w:pPr>
        <w:jc w:val="center"/>
        <w:rPr>
          <w:rFonts w:eastAsia="黑体"/>
          <w:sz w:val="32"/>
          <w:szCs w:val="32"/>
        </w:rPr>
      </w:pPr>
    </w:p>
    <w:p w:rsidR="00387755" w:rsidRDefault="00387755" w:rsidP="00387755">
      <w:pPr>
        <w:jc w:val="center"/>
        <w:rPr>
          <w:rFonts w:eastAsia="黑体"/>
          <w:sz w:val="32"/>
          <w:szCs w:val="32"/>
        </w:rPr>
      </w:pPr>
    </w:p>
    <w:p w:rsidR="00387755" w:rsidRDefault="00387755" w:rsidP="00387755">
      <w:pPr>
        <w:rPr>
          <w:rFonts w:eastAsia="黑体"/>
          <w:sz w:val="32"/>
          <w:szCs w:val="32"/>
        </w:rPr>
      </w:pPr>
    </w:p>
    <w:p w:rsidR="00387755" w:rsidRDefault="00387755" w:rsidP="00387755">
      <w:pPr>
        <w:spacing w:line="600" w:lineRule="exact"/>
        <w:jc w:val="center"/>
        <w:rPr>
          <w:rFonts w:eastAsia="仿宋_GB2312"/>
          <w:sz w:val="32"/>
          <w:szCs w:val="32"/>
          <w:u w:val="single"/>
        </w:rPr>
      </w:pPr>
      <w:r>
        <w:rPr>
          <w:rFonts w:eastAsia="仿宋_GB2312"/>
          <w:sz w:val="32"/>
          <w:szCs w:val="32"/>
        </w:rPr>
        <w:t>部门（单位）名称：</w:t>
      </w:r>
      <w:r>
        <w:rPr>
          <w:rFonts w:eastAsia="仿宋_GB2312"/>
          <w:sz w:val="32"/>
          <w:szCs w:val="32"/>
          <w:u w:val="single"/>
        </w:rPr>
        <w:t>（盖章）</w:t>
      </w:r>
    </w:p>
    <w:p w:rsidR="00A30D13" w:rsidRDefault="00387755" w:rsidP="00387755">
      <w:pPr>
        <w:jc w:val="center"/>
        <w:rPr>
          <w:rFonts w:eastAsia="楷体_GB2312"/>
          <w:sz w:val="32"/>
          <w:szCs w:val="32"/>
        </w:rPr>
      </w:pPr>
      <w:r>
        <w:rPr>
          <w:rFonts w:eastAsia="楷体_GB2312" w:hint="eastAsia"/>
          <w:sz w:val="32"/>
          <w:szCs w:val="32"/>
        </w:rPr>
        <w:t>2024</w:t>
      </w:r>
      <w:r>
        <w:rPr>
          <w:rFonts w:eastAsia="楷体_GB2312"/>
          <w:sz w:val="32"/>
          <w:szCs w:val="32"/>
        </w:rPr>
        <w:t>年</w:t>
      </w:r>
      <w:r>
        <w:rPr>
          <w:rFonts w:eastAsia="楷体_GB2312" w:hint="eastAsia"/>
          <w:sz w:val="32"/>
          <w:szCs w:val="32"/>
        </w:rPr>
        <w:t>5</w:t>
      </w:r>
      <w:r>
        <w:rPr>
          <w:rFonts w:eastAsia="楷体_GB2312"/>
          <w:sz w:val="32"/>
          <w:szCs w:val="32"/>
        </w:rPr>
        <w:t>月</w:t>
      </w:r>
      <w:r>
        <w:rPr>
          <w:rFonts w:eastAsia="楷体_GB2312"/>
          <w:sz w:val="32"/>
          <w:szCs w:val="32"/>
        </w:rPr>
        <w:t xml:space="preserve"> </w:t>
      </w:r>
      <w:r>
        <w:rPr>
          <w:rFonts w:eastAsia="楷体_GB2312" w:hint="eastAsia"/>
          <w:sz w:val="32"/>
          <w:szCs w:val="32"/>
        </w:rPr>
        <w:t>3</w:t>
      </w:r>
      <w:r w:rsidR="00416BC1">
        <w:rPr>
          <w:rFonts w:eastAsia="楷体_GB2312" w:hint="eastAsia"/>
          <w:sz w:val="32"/>
          <w:szCs w:val="32"/>
        </w:rPr>
        <w:t>1</w:t>
      </w:r>
      <w:r>
        <w:rPr>
          <w:rFonts w:eastAsia="楷体_GB2312"/>
          <w:sz w:val="32"/>
          <w:szCs w:val="32"/>
        </w:rPr>
        <w:t>日</w:t>
      </w:r>
    </w:p>
    <w:p w:rsidR="00387755" w:rsidRDefault="00387755" w:rsidP="00387755">
      <w:pPr>
        <w:pStyle w:val="a"/>
        <w:numPr>
          <w:ilvl w:val="0"/>
          <w:numId w:val="0"/>
        </w:numPr>
        <w:ind w:left="360" w:hanging="360"/>
      </w:pPr>
    </w:p>
    <w:p w:rsidR="00387755" w:rsidRDefault="00387755" w:rsidP="00387755">
      <w:pPr>
        <w:pStyle w:val="a"/>
        <w:numPr>
          <w:ilvl w:val="0"/>
          <w:numId w:val="0"/>
        </w:numPr>
        <w:ind w:left="360" w:hanging="360"/>
      </w:pPr>
    </w:p>
    <w:p w:rsidR="00387755" w:rsidRDefault="00387755" w:rsidP="00387755">
      <w:pPr>
        <w:pStyle w:val="a"/>
        <w:numPr>
          <w:ilvl w:val="0"/>
          <w:numId w:val="0"/>
        </w:numPr>
        <w:ind w:left="360" w:hanging="360"/>
      </w:pPr>
    </w:p>
    <w:p w:rsidR="00387755" w:rsidRPr="00387755" w:rsidRDefault="00387755" w:rsidP="00387755">
      <w:pPr>
        <w:spacing w:line="610" w:lineRule="exact"/>
        <w:jc w:val="center"/>
        <w:rPr>
          <w:rFonts w:ascii="方正隶书_GBK" w:eastAsia="方正隶书_GBK" w:hAnsi="方正隶书_GBK" w:cs="方正隶书_GBK"/>
          <w:sz w:val="44"/>
          <w:szCs w:val="44"/>
        </w:rPr>
      </w:pPr>
      <w:r w:rsidRPr="00387755">
        <w:rPr>
          <w:rFonts w:ascii="方正隶书_GBK" w:eastAsia="方正隶书_GBK" w:hAnsi="方正隶书_GBK" w:cs="方正隶书_GBK" w:hint="eastAsia"/>
          <w:sz w:val="44"/>
          <w:szCs w:val="44"/>
        </w:rPr>
        <w:lastRenderedPageBreak/>
        <w:t>2023年度华容县纪委监委整体支出</w:t>
      </w:r>
    </w:p>
    <w:p w:rsidR="00387755" w:rsidRPr="00387755" w:rsidRDefault="00387755" w:rsidP="00387755">
      <w:pPr>
        <w:spacing w:line="610" w:lineRule="exact"/>
        <w:jc w:val="center"/>
        <w:rPr>
          <w:rFonts w:ascii="方正隶书_GBK" w:eastAsia="方正隶书_GBK" w:hAnsi="方正隶书_GBK" w:cs="方正隶书_GBK"/>
          <w:sz w:val="44"/>
          <w:szCs w:val="44"/>
        </w:rPr>
      </w:pPr>
      <w:r w:rsidRPr="00387755">
        <w:rPr>
          <w:rFonts w:ascii="方正隶书_GBK" w:eastAsia="方正隶书_GBK" w:hAnsi="方正隶书_GBK" w:cs="方正隶书_GBK" w:hint="eastAsia"/>
          <w:sz w:val="44"/>
          <w:szCs w:val="44"/>
        </w:rPr>
        <w:t>绩效自评报告</w:t>
      </w:r>
    </w:p>
    <w:p w:rsidR="00387755" w:rsidRDefault="00387755" w:rsidP="00387755">
      <w:pPr>
        <w:pStyle w:val="a6"/>
      </w:pPr>
    </w:p>
    <w:p w:rsidR="00387755" w:rsidRDefault="00387755" w:rsidP="00387755">
      <w:pPr>
        <w:pStyle w:val="a6"/>
      </w:pPr>
    </w:p>
    <w:p w:rsidR="00387755" w:rsidRPr="00387755" w:rsidRDefault="00387755" w:rsidP="00387755">
      <w:pPr>
        <w:spacing w:line="600" w:lineRule="exact"/>
        <w:rPr>
          <w:rFonts w:ascii="高级黑" w:eastAsia="高级黑" w:hAnsi="高级黑" w:cs="高级黑"/>
          <w:sz w:val="32"/>
          <w:szCs w:val="32"/>
        </w:rPr>
      </w:pPr>
      <w:r w:rsidRPr="00387755">
        <w:rPr>
          <w:rFonts w:ascii="高级黑" w:eastAsia="高级黑" w:hAnsi="高级黑" w:cs="高级黑" w:hint="eastAsia"/>
          <w:sz w:val="32"/>
          <w:szCs w:val="32"/>
        </w:rPr>
        <w:t>一、部门基本情况</w:t>
      </w:r>
    </w:p>
    <w:p w:rsidR="00387755" w:rsidRPr="00387755" w:rsidRDefault="00387755" w:rsidP="00387755">
      <w:pPr>
        <w:spacing w:line="560" w:lineRule="exact"/>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华容县纪委监委内设部室13个、派驻纪检监察组14个、直属事业单位1个。县委巡察办（组）为独立正科级单位，办公地点设在县纪委监委，其</w:t>
      </w:r>
      <w:bookmarkStart w:id="0" w:name="_GoBack"/>
      <w:bookmarkEnd w:id="0"/>
      <w:r w:rsidRPr="00387755">
        <w:rPr>
          <w:rFonts w:ascii="仿宋" w:eastAsia="仿宋" w:hAnsi="仿宋" w:cs="仿宋_GB2312" w:hint="eastAsia"/>
          <w:bCs/>
          <w:sz w:val="28"/>
          <w:szCs w:val="28"/>
        </w:rPr>
        <w:t>财务由县纪委监委统一核算。职责职能主要包括监督、执纪、问责、调查、处置、巡察等。县纪委监委（含县委巡察办）共有人员编制135名，其中行政编制123名、事业编制12名, 年末实有在编在岗人员120人。</w:t>
      </w:r>
    </w:p>
    <w:p w:rsidR="00387755" w:rsidRPr="00387755" w:rsidRDefault="00387755" w:rsidP="00387755">
      <w:pPr>
        <w:spacing w:line="600" w:lineRule="exact"/>
        <w:rPr>
          <w:rFonts w:ascii="高级黑" w:eastAsia="高级黑" w:hAnsi="高级黑" w:cs="高级黑"/>
          <w:sz w:val="32"/>
          <w:szCs w:val="32"/>
        </w:rPr>
      </w:pPr>
      <w:r w:rsidRPr="00387755">
        <w:rPr>
          <w:rFonts w:ascii="高级黑" w:eastAsia="高级黑" w:hAnsi="高级黑" w:cs="高级黑" w:hint="eastAsia"/>
          <w:sz w:val="32"/>
          <w:szCs w:val="32"/>
        </w:rPr>
        <w:t>二、一般公共预算支出情况</w:t>
      </w:r>
    </w:p>
    <w:p w:rsidR="00387755" w:rsidRPr="00387755" w:rsidRDefault="00387755" w:rsidP="00387755">
      <w:pPr>
        <w:pStyle w:val="a"/>
        <w:numPr>
          <w:ilvl w:val="0"/>
          <w:numId w:val="0"/>
        </w:numPr>
        <w:ind w:firstLineChars="200" w:firstLine="560"/>
        <w:contextualSpacing w:val="0"/>
        <w:rPr>
          <w:rFonts w:ascii="仿宋" w:eastAsia="仿宋" w:hAnsi="仿宋" w:cs="仿宋_GB2312"/>
          <w:bCs/>
          <w:sz w:val="28"/>
          <w:szCs w:val="28"/>
        </w:rPr>
      </w:pPr>
      <w:r w:rsidRPr="00387755">
        <w:rPr>
          <w:rFonts w:ascii="仿宋" w:eastAsia="仿宋" w:hAnsi="仿宋" w:cs="仿宋_GB2312" w:hint="eastAsia"/>
          <w:bCs/>
          <w:sz w:val="28"/>
          <w:szCs w:val="28"/>
        </w:rPr>
        <w:t>（一）基本支出情况</w:t>
      </w:r>
    </w:p>
    <w:p w:rsidR="00387755" w:rsidRPr="00387755" w:rsidRDefault="00387755" w:rsidP="00387755">
      <w:pPr>
        <w:pStyle w:val="a"/>
        <w:numPr>
          <w:ilvl w:val="0"/>
          <w:numId w:val="0"/>
        </w:numPr>
        <w:ind w:firstLineChars="200" w:firstLine="560"/>
        <w:contextualSpacing w:val="0"/>
        <w:rPr>
          <w:rFonts w:ascii="仿宋" w:eastAsia="仿宋" w:hAnsi="仿宋" w:cs="仿宋_GB2312"/>
          <w:bCs/>
          <w:sz w:val="28"/>
          <w:szCs w:val="28"/>
        </w:rPr>
      </w:pPr>
      <w:r w:rsidRPr="00387755">
        <w:rPr>
          <w:rFonts w:ascii="仿宋" w:eastAsia="仿宋" w:hAnsi="仿宋" w:cs="仿宋_GB2312" w:hint="eastAsia"/>
          <w:bCs/>
          <w:sz w:val="28"/>
          <w:szCs w:val="28"/>
        </w:rPr>
        <w:t>2023年度本部门基本支出</w:t>
      </w:r>
      <w:r w:rsidRPr="00387755">
        <w:rPr>
          <w:rFonts w:ascii="仿宋" w:eastAsia="仿宋" w:hAnsi="仿宋" w:cs="仿宋_GB2312"/>
          <w:bCs/>
          <w:sz w:val="28"/>
          <w:szCs w:val="28"/>
        </w:rPr>
        <w:t>1797.91</w:t>
      </w:r>
      <w:r w:rsidRPr="00387755">
        <w:rPr>
          <w:rFonts w:ascii="仿宋" w:eastAsia="仿宋" w:hAnsi="仿宋" w:cs="仿宋_GB2312" w:hint="eastAsia"/>
          <w:bCs/>
          <w:sz w:val="28"/>
          <w:szCs w:val="28"/>
        </w:rPr>
        <w:t>万元，其中人员支出1140.58万元、公用支出383.59万元，对个人和家庭补助支出273.74万元。主要是用于保障机构正常运转的日常支出，包括基本工资、津贴补贴、社保缴费、住房公积金和日常公用经费等。</w:t>
      </w:r>
    </w:p>
    <w:p w:rsidR="00387755" w:rsidRPr="00387755" w:rsidRDefault="00387755" w:rsidP="00387755">
      <w:pPr>
        <w:pStyle w:val="a"/>
        <w:numPr>
          <w:ilvl w:val="0"/>
          <w:numId w:val="0"/>
        </w:numPr>
        <w:ind w:firstLineChars="200" w:firstLine="560"/>
        <w:contextualSpacing w:val="0"/>
        <w:rPr>
          <w:rFonts w:ascii="仿宋" w:eastAsia="仿宋" w:hAnsi="仿宋" w:cs="仿宋_GB2312"/>
          <w:bCs/>
          <w:sz w:val="28"/>
          <w:szCs w:val="28"/>
        </w:rPr>
      </w:pPr>
      <w:r w:rsidRPr="00387755">
        <w:rPr>
          <w:rFonts w:ascii="仿宋" w:eastAsia="仿宋" w:hAnsi="仿宋" w:cs="仿宋_GB2312" w:hint="eastAsia"/>
          <w:bCs/>
          <w:sz w:val="28"/>
          <w:szCs w:val="28"/>
        </w:rPr>
        <w:t>（二）项目支出情况</w:t>
      </w:r>
    </w:p>
    <w:p w:rsidR="00387755" w:rsidRPr="00387755" w:rsidRDefault="00387755" w:rsidP="00387755">
      <w:pPr>
        <w:pStyle w:val="a"/>
        <w:numPr>
          <w:ilvl w:val="0"/>
          <w:numId w:val="0"/>
        </w:numPr>
        <w:ind w:firstLineChars="200" w:firstLine="560"/>
        <w:contextualSpacing w:val="0"/>
        <w:rPr>
          <w:rFonts w:ascii="仿宋" w:eastAsia="仿宋" w:hAnsi="仿宋" w:cs="仿宋_GB2312"/>
          <w:bCs/>
          <w:sz w:val="28"/>
          <w:szCs w:val="28"/>
        </w:rPr>
      </w:pPr>
      <w:r w:rsidRPr="00387755">
        <w:rPr>
          <w:rFonts w:ascii="仿宋" w:eastAsia="仿宋" w:hAnsi="仿宋" w:cs="仿宋_GB2312" w:hint="eastAsia"/>
          <w:bCs/>
          <w:sz w:val="28"/>
          <w:szCs w:val="28"/>
        </w:rPr>
        <w:t>2023年度本部门专项资金支出825.09万元，其中留置专案经费394.5万元、办信办案专项</w:t>
      </w:r>
      <w:r w:rsidRPr="00387755">
        <w:rPr>
          <w:rFonts w:ascii="仿宋" w:eastAsia="仿宋" w:hAnsi="仿宋" w:cs="仿宋_GB2312"/>
          <w:bCs/>
          <w:sz w:val="28"/>
          <w:szCs w:val="28"/>
        </w:rPr>
        <w:t>170.94</w:t>
      </w:r>
      <w:r w:rsidRPr="00387755">
        <w:rPr>
          <w:rFonts w:ascii="仿宋" w:eastAsia="仿宋" w:hAnsi="仿宋" w:cs="仿宋_GB2312" w:hint="eastAsia"/>
          <w:bCs/>
          <w:sz w:val="28"/>
          <w:szCs w:val="28"/>
        </w:rPr>
        <w:t>万元、党风廉政刊物</w:t>
      </w:r>
      <w:r w:rsidRPr="00387755">
        <w:rPr>
          <w:rFonts w:ascii="仿宋" w:eastAsia="仿宋" w:hAnsi="仿宋" w:cs="仿宋_GB2312"/>
          <w:bCs/>
          <w:sz w:val="28"/>
          <w:szCs w:val="28"/>
        </w:rPr>
        <w:t>36.75</w:t>
      </w:r>
      <w:r w:rsidRPr="00387755">
        <w:rPr>
          <w:rFonts w:ascii="仿宋" w:eastAsia="仿宋" w:hAnsi="仿宋" w:cs="仿宋_GB2312" w:hint="eastAsia"/>
          <w:bCs/>
          <w:sz w:val="28"/>
          <w:szCs w:val="28"/>
        </w:rPr>
        <w:t>万元、干部警示教育</w:t>
      </w:r>
      <w:r w:rsidRPr="00387755">
        <w:rPr>
          <w:rFonts w:ascii="仿宋" w:eastAsia="仿宋" w:hAnsi="仿宋" w:cs="仿宋_GB2312"/>
          <w:bCs/>
          <w:sz w:val="28"/>
          <w:szCs w:val="28"/>
        </w:rPr>
        <w:t>21.92</w:t>
      </w:r>
      <w:r w:rsidRPr="00387755">
        <w:rPr>
          <w:rFonts w:ascii="仿宋" w:eastAsia="仿宋" w:hAnsi="仿宋" w:cs="仿宋_GB2312" w:hint="eastAsia"/>
          <w:bCs/>
          <w:sz w:val="28"/>
          <w:szCs w:val="28"/>
        </w:rPr>
        <w:t>万元、专项巡察</w:t>
      </w:r>
      <w:r w:rsidRPr="00387755">
        <w:rPr>
          <w:rFonts w:ascii="仿宋" w:eastAsia="仿宋" w:hAnsi="仿宋" w:cs="仿宋_GB2312"/>
          <w:bCs/>
          <w:sz w:val="28"/>
          <w:szCs w:val="28"/>
        </w:rPr>
        <w:t>88.68</w:t>
      </w:r>
      <w:r w:rsidRPr="00387755">
        <w:rPr>
          <w:rFonts w:ascii="仿宋" w:eastAsia="仿宋" w:hAnsi="仿宋" w:cs="仿宋_GB2312" w:hint="eastAsia"/>
          <w:bCs/>
          <w:sz w:val="28"/>
          <w:szCs w:val="28"/>
        </w:rPr>
        <w:t>万元、纪检监察移动安全办公平台</w:t>
      </w:r>
      <w:r w:rsidRPr="00387755">
        <w:rPr>
          <w:rFonts w:ascii="仿宋" w:eastAsia="仿宋" w:hAnsi="仿宋" w:cs="仿宋_GB2312"/>
          <w:bCs/>
          <w:sz w:val="28"/>
          <w:szCs w:val="28"/>
        </w:rPr>
        <w:t>101.3</w:t>
      </w:r>
      <w:r w:rsidRPr="00387755">
        <w:rPr>
          <w:rFonts w:ascii="仿宋" w:eastAsia="仿宋" w:hAnsi="仿宋" w:cs="仿宋_GB2312" w:hint="eastAsia"/>
          <w:bCs/>
          <w:sz w:val="28"/>
          <w:szCs w:val="28"/>
        </w:rPr>
        <w:t>万元、信息化装备及运维建设11万元。专项资金主要用于全县的党风廉政建设和反腐败斗争工作，办案工作的软硬件建设、查处各种违纪违法案件和配合上级纪委查办各类案件，特别是大案要案的查处工作。</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lastRenderedPageBreak/>
        <w:t>三、政府性基金预算支出情况</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2023年度本部门无政府性基金预算支出。</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t>四、国有资本经营预算支出情况</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2023年度本部门无国有资本经营预算支出。</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t>五、社会保险基金预算支出情况</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2023年度本部门无社会保险基金预算支出。</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t>六、部门整体支出绩效情况</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一）围绕事关全局的大事，一以贯之“强监督”。紧扣习近平总书记重要讲话重要指示批示精神，紧盯“1376”新坐标新定位，纵深推进“洞庭清波”常态化监督，整改销号问题13项，查处涉环保问题23件，处理35人。“三湘护农”专项行动立案55件，给予党纪政务处分67人。高效完成省纪委副书记、省监委副主任张建平来华容调研督导时指示的24个具体问题整改。深入开展领导干部利用职权或影响力为亲友牟利、工程项目招投标突出问题等专项整治，全年共立案6件，批评教育帮助和处理12人。县委巡察办、县委巡察组坚定扛牢责任，组织开展了十三届县委第四、五、六轮常规巡察，累计巡察27个县直部门、3个乡镇和37个重点村（社区）党组织，发现问题513个，线索41条，追责问责干部681人，清退清缴各类违规资金130.4万元，“政治体检”有质有力。</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二）抓住清廉建设的要事，一体推进“三不腐”。围绕“遏增量、减存量、提质量”的年度目标，全年共办结问题线索531件，立案查处434人，其中查处县管干部50人；结案405件，处分419人；按期办结留置案件5件，承办市纪委监委指定管辖案件7件。严肃查处的县人民法院执行</w:t>
      </w:r>
      <w:r w:rsidRPr="00387755">
        <w:rPr>
          <w:rFonts w:ascii="仿宋" w:eastAsia="仿宋" w:hAnsi="仿宋" w:cs="仿宋_GB2312" w:hint="eastAsia"/>
          <w:bCs/>
          <w:sz w:val="28"/>
          <w:szCs w:val="28"/>
        </w:rPr>
        <w:lastRenderedPageBreak/>
        <w:t>局原副局长余卓等严重违纪违法案件，取得了良好的震慑效果和社会反响。完成了行贿人信息库信息系统更新，完善行贿人信息37条。督促2个涉案部门单位认真开展以案促改警示教育大会，纪法效果与社会效果全面扩大。</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三）聚焦作风建设的细事，一刻不停“纠‘四风’”。以中央八项规定及其实施细则精神为“标尺”，常态化纠治“四风”，从严从实开展了“两带头五整治”“浮泛拖推、逐利争好”以及群众身边的“微腐败”和不正之风等专项整治行动，共发现问题223个，移送问题线索18件，党纪政务处分116人（其中违规吃喝8人，违规收送礼品礼金2人、违规旅游1人、打牌赌博27人、酒后驾车78人），下发纪律检查建议书22份，督促整改问题196个，通报典型案例19起。严格开展违规使用办公用房专项治理，发现整改问题21个。完成6个重点项目的“挂牌监督”。</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（四）锤炼自我革命的本事，一着不让“锻铁军”。以习近平新时代中国特色社会主义思</w:t>
      </w:r>
      <w:r w:rsidR="00834198">
        <w:rPr>
          <w:rFonts w:ascii="仿宋" w:eastAsia="仿宋" w:hAnsi="仿宋" w:cs="仿宋_GB2312" w:hint="eastAsia"/>
          <w:bCs/>
          <w:sz w:val="28"/>
          <w:szCs w:val="28"/>
        </w:rPr>
        <w:t>想</w:t>
      </w:r>
      <w:r w:rsidRPr="00387755">
        <w:rPr>
          <w:rFonts w:ascii="仿宋" w:eastAsia="仿宋" w:hAnsi="仿宋" w:cs="仿宋_GB2312" w:hint="eastAsia"/>
          <w:bCs/>
          <w:sz w:val="28"/>
          <w:szCs w:val="28"/>
        </w:rPr>
        <w:t>主题教育和纪检监察干部队伍教育整顿为契机，成立了教育整顿领导小组及领导小组办公室，编印下发了《必知必背30题》等学习资料，常态化推动纪检监察干部理论知识学习，引导形成了集中学、带头学、自主学的良好氛围。以“清风讲坛”和机关支部为平台，多次开展“铸忠诚、提本领、守规矩、建新功”专题培训、“学思想、强党性、重实践、建新功”主题演讲比赛等活动，进一步提高了纪检监察干部政治站位。以“触初心、促说清”专题谈心谈话为牵引，共完成173人次1032个问题查摆，制定整改措施71条，对照未巡先改同类同改要求，认领整改省委第七巡视组巡视岳阳反馈意见问题54个，开展“廉洁家访”90人次，47名领导干部召开家庭会议，有效筑牢纪检监察干部思想防线。以严管厚爱</w:t>
      </w:r>
      <w:r w:rsidRPr="00387755">
        <w:rPr>
          <w:rFonts w:ascii="仿宋" w:eastAsia="仿宋" w:hAnsi="仿宋" w:cs="仿宋_GB2312" w:hint="eastAsia"/>
          <w:bCs/>
          <w:sz w:val="28"/>
          <w:szCs w:val="28"/>
        </w:rPr>
        <w:lastRenderedPageBreak/>
        <w:t>为准则，全面起底党的十八大以来涉及全县各级纪检监察干部的问题线索20件，查办涉及纪检监察干部的信访举报及问题线索7件，立案审查并给予党纪政务处分3人，组织处理2人，调离纪检监察系统5人。</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t>七、存在的问题及原因分析</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绩效目标</w:t>
      </w:r>
      <w:r w:rsidR="00416BC1">
        <w:rPr>
          <w:rFonts w:ascii="仿宋" w:eastAsia="仿宋" w:hAnsi="仿宋" w:cs="仿宋_GB2312" w:hint="eastAsia"/>
          <w:bCs/>
          <w:sz w:val="28"/>
          <w:szCs w:val="28"/>
        </w:rPr>
        <w:t>设置的科学合理性有待加强。</w:t>
      </w:r>
      <w:r w:rsidRPr="00387755">
        <w:rPr>
          <w:rFonts w:ascii="仿宋" w:eastAsia="仿宋" w:hAnsi="仿宋" w:cs="仿宋_GB2312" w:hint="eastAsia"/>
          <w:bCs/>
          <w:sz w:val="28"/>
          <w:szCs w:val="28"/>
        </w:rPr>
        <w:t>绩效目标</w:t>
      </w:r>
      <w:r w:rsidR="00416BC1">
        <w:rPr>
          <w:rFonts w:ascii="仿宋" w:eastAsia="仿宋" w:hAnsi="仿宋" w:cs="仿宋_GB2312" w:hint="eastAsia"/>
          <w:bCs/>
          <w:sz w:val="28"/>
          <w:szCs w:val="28"/>
        </w:rPr>
        <w:t>申报表的指标设置全面性有所不足，指标设置不够</w:t>
      </w:r>
      <w:r w:rsidR="0089490D">
        <w:rPr>
          <w:rFonts w:ascii="仿宋" w:eastAsia="仿宋" w:hAnsi="仿宋" w:cs="仿宋_GB2312" w:hint="eastAsia"/>
          <w:bCs/>
          <w:sz w:val="28"/>
          <w:szCs w:val="28"/>
        </w:rPr>
        <w:t>精准</w:t>
      </w:r>
      <w:r w:rsidRPr="00387755">
        <w:rPr>
          <w:rFonts w:ascii="仿宋" w:eastAsia="仿宋" w:hAnsi="仿宋" w:cs="仿宋_GB2312" w:hint="eastAsia"/>
          <w:bCs/>
          <w:sz w:val="28"/>
          <w:szCs w:val="28"/>
        </w:rPr>
        <w:t>，质量有待提高。</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t>八、下一步改进措施</w:t>
      </w:r>
    </w:p>
    <w:p w:rsidR="00387755" w:rsidRPr="00387755" w:rsidRDefault="00834198" w:rsidP="00387755">
      <w:pPr>
        <w:ind w:firstLineChars="200" w:firstLine="560"/>
        <w:rPr>
          <w:rFonts w:ascii="仿宋" w:eastAsia="仿宋" w:hAnsi="仿宋" w:cs="仿宋_GB2312"/>
          <w:bCs/>
          <w:sz w:val="28"/>
          <w:szCs w:val="28"/>
        </w:rPr>
      </w:pPr>
      <w:r>
        <w:rPr>
          <w:rFonts w:ascii="仿宋" w:eastAsia="仿宋" w:hAnsi="仿宋" w:cs="仿宋_GB2312" w:hint="eastAsia"/>
          <w:bCs/>
          <w:sz w:val="28"/>
          <w:szCs w:val="28"/>
        </w:rPr>
        <w:t>加强绩效业务知识学习，继续完善绩效</w:t>
      </w:r>
      <w:r w:rsidR="0089490D" w:rsidRPr="00387755">
        <w:rPr>
          <w:rFonts w:ascii="仿宋" w:eastAsia="仿宋" w:hAnsi="仿宋" w:cs="仿宋_GB2312" w:hint="eastAsia"/>
          <w:bCs/>
          <w:sz w:val="28"/>
          <w:szCs w:val="28"/>
        </w:rPr>
        <w:t>指标</w:t>
      </w:r>
      <w:r w:rsidR="0089490D">
        <w:rPr>
          <w:rFonts w:ascii="仿宋" w:eastAsia="仿宋" w:hAnsi="仿宋" w:cs="仿宋_GB2312" w:hint="eastAsia"/>
          <w:bCs/>
          <w:sz w:val="28"/>
          <w:szCs w:val="28"/>
        </w:rPr>
        <w:t>评价</w:t>
      </w:r>
      <w:r w:rsidR="00387755" w:rsidRPr="00387755">
        <w:rPr>
          <w:rFonts w:ascii="仿宋" w:eastAsia="仿宋" w:hAnsi="仿宋" w:cs="仿宋_GB2312" w:hint="eastAsia"/>
          <w:bCs/>
          <w:sz w:val="28"/>
          <w:szCs w:val="28"/>
        </w:rPr>
        <w:t>体系，</w:t>
      </w:r>
      <w:r w:rsidR="0025480E">
        <w:rPr>
          <w:rFonts w:ascii="仿宋" w:eastAsia="仿宋" w:hAnsi="仿宋" w:cs="仿宋_GB2312" w:hint="eastAsia"/>
          <w:bCs/>
          <w:sz w:val="28"/>
          <w:szCs w:val="28"/>
        </w:rPr>
        <w:t>将预算绩效管理工作落到实处</w:t>
      </w:r>
      <w:r w:rsidR="00387755" w:rsidRPr="00387755">
        <w:rPr>
          <w:rFonts w:ascii="仿宋" w:eastAsia="仿宋" w:hAnsi="仿宋" w:cs="仿宋_GB2312" w:hint="eastAsia"/>
          <w:bCs/>
          <w:sz w:val="28"/>
          <w:szCs w:val="28"/>
        </w:rPr>
        <w:t>。</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t>九、部门整体支出绩效自评结果拟应用和公开情况</w:t>
      </w:r>
    </w:p>
    <w:p w:rsidR="00387755" w:rsidRP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将绩效评价结果作为单位政府采购、改进预算管理、安排项目预算及资金使用的重要依据，依法依规公开绩效评价结果。</w:t>
      </w:r>
    </w:p>
    <w:p w:rsidR="00387755" w:rsidRPr="00387755" w:rsidRDefault="00387755" w:rsidP="00387755">
      <w:pPr>
        <w:rPr>
          <w:rFonts w:ascii="高级黑" w:eastAsia="高级黑" w:hAnsi="高级黑" w:cs="高级黑"/>
          <w:sz w:val="32"/>
          <w:szCs w:val="32"/>
        </w:rPr>
      </w:pPr>
      <w:r w:rsidRPr="00387755">
        <w:rPr>
          <w:rFonts w:ascii="高级黑" w:eastAsia="高级黑" w:hAnsi="高级黑" w:cs="高级黑" w:hint="eastAsia"/>
          <w:sz w:val="32"/>
          <w:szCs w:val="32"/>
        </w:rPr>
        <w:t>十、其他需要说明的情况</w:t>
      </w:r>
    </w:p>
    <w:p w:rsidR="00387755" w:rsidRDefault="00387755" w:rsidP="00387755">
      <w:pPr>
        <w:ind w:firstLineChars="200" w:firstLine="560"/>
        <w:rPr>
          <w:rFonts w:ascii="仿宋" w:eastAsia="仿宋" w:hAnsi="仿宋" w:cs="仿宋_GB2312"/>
          <w:bCs/>
          <w:sz w:val="28"/>
          <w:szCs w:val="28"/>
        </w:rPr>
      </w:pPr>
      <w:r w:rsidRPr="00387755">
        <w:rPr>
          <w:rFonts w:ascii="仿宋" w:eastAsia="仿宋" w:hAnsi="仿宋" w:cs="仿宋_GB2312" w:hint="eastAsia"/>
          <w:bCs/>
          <w:sz w:val="28"/>
          <w:szCs w:val="28"/>
        </w:rPr>
        <w:t>无</w:t>
      </w:r>
    </w:p>
    <w:p w:rsidR="00387755" w:rsidRDefault="00387755" w:rsidP="00387755">
      <w:pPr>
        <w:pStyle w:val="a"/>
        <w:numPr>
          <w:ilvl w:val="0"/>
          <w:numId w:val="0"/>
        </w:numPr>
        <w:ind w:left="360" w:hanging="360"/>
      </w:pPr>
    </w:p>
    <w:p w:rsidR="00387755" w:rsidRDefault="00387755" w:rsidP="00387755">
      <w:pPr>
        <w:pStyle w:val="a"/>
        <w:numPr>
          <w:ilvl w:val="0"/>
          <w:numId w:val="0"/>
        </w:numPr>
        <w:ind w:left="360" w:hanging="360"/>
      </w:pPr>
    </w:p>
    <w:p w:rsidR="00387755" w:rsidRDefault="00387755" w:rsidP="00387755">
      <w:pPr>
        <w:pStyle w:val="a"/>
        <w:numPr>
          <w:ilvl w:val="0"/>
          <w:numId w:val="0"/>
        </w:numPr>
        <w:ind w:left="360" w:hanging="360"/>
      </w:pPr>
    </w:p>
    <w:p w:rsidR="00387755" w:rsidRDefault="00387755" w:rsidP="00387755">
      <w:pPr>
        <w:pStyle w:val="a"/>
        <w:numPr>
          <w:ilvl w:val="0"/>
          <w:numId w:val="0"/>
        </w:numPr>
        <w:ind w:left="360" w:hanging="360"/>
      </w:pPr>
    </w:p>
    <w:p w:rsidR="00387755" w:rsidRDefault="00387755" w:rsidP="00387755">
      <w:pPr>
        <w:pStyle w:val="a"/>
        <w:numPr>
          <w:ilvl w:val="0"/>
          <w:numId w:val="0"/>
        </w:numPr>
        <w:ind w:left="360" w:hanging="360"/>
      </w:pPr>
    </w:p>
    <w:p w:rsidR="00387755" w:rsidRDefault="00387755" w:rsidP="00387755">
      <w:pPr>
        <w:pStyle w:val="a"/>
        <w:numPr>
          <w:ilvl w:val="0"/>
          <w:numId w:val="0"/>
        </w:numPr>
        <w:ind w:left="360" w:hanging="360"/>
      </w:pPr>
    </w:p>
    <w:p w:rsidR="00C16C47" w:rsidRPr="00C16C47" w:rsidRDefault="00C16C47" w:rsidP="00C16C47">
      <w:pPr>
        <w:pStyle w:val="a"/>
        <w:numPr>
          <w:ilvl w:val="0"/>
          <w:numId w:val="0"/>
        </w:numPr>
      </w:pPr>
    </w:p>
    <w:p w:rsidR="00C16C47" w:rsidRDefault="00C16C47" w:rsidP="00387755">
      <w:pPr>
        <w:widowControl/>
        <w:spacing w:line="600" w:lineRule="exact"/>
        <w:jc w:val="center"/>
        <w:rPr>
          <w:rFonts w:ascii="方正隶书_GBK" w:eastAsia="方正隶书_GBK" w:hAnsi="方正隶书_GBK" w:cs="方正隶书_GBK"/>
          <w:color w:val="000000"/>
          <w:sz w:val="44"/>
          <w:szCs w:val="44"/>
        </w:rPr>
        <w:sectPr w:rsidR="00C16C47" w:rsidSect="00387755">
          <w:pgSz w:w="11906" w:h="16838"/>
          <w:pgMar w:top="1701" w:right="1418" w:bottom="1418" w:left="1418" w:header="851" w:footer="992" w:gutter="0"/>
          <w:cols w:space="425"/>
          <w:docGrid w:type="lines" w:linePitch="312"/>
        </w:sectPr>
      </w:pPr>
    </w:p>
    <w:p w:rsidR="00C16C47" w:rsidRDefault="00C16C47" w:rsidP="00387755">
      <w:pPr>
        <w:widowControl/>
        <w:spacing w:line="600" w:lineRule="exact"/>
        <w:jc w:val="center"/>
        <w:rPr>
          <w:rFonts w:ascii="方正隶书_GBK" w:eastAsia="方正隶书_GBK" w:hAnsi="方正隶书_GBK" w:cs="方正隶书_GBK"/>
          <w:color w:val="000000"/>
          <w:sz w:val="44"/>
          <w:szCs w:val="44"/>
        </w:rPr>
      </w:pPr>
    </w:p>
    <w:p w:rsidR="00387755" w:rsidRPr="00387755" w:rsidRDefault="00387755" w:rsidP="00387755">
      <w:pPr>
        <w:widowControl/>
        <w:spacing w:line="600" w:lineRule="exact"/>
        <w:jc w:val="center"/>
        <w:rPr>
          <w:rFonts w:ascii="方正隶书_GBK" w:eastAsia="方正隶书_GBK" w:hAnsi="方正隶书_GBK" w:cs="方正隶书_GBK"/>
          <w:color w:val="000000"/>
          <w:sz w:val="44"/>
          <w:szCs w:val="44"/>
        </w:rPr>
      </w:pPr>
      <w:r w:rsidRPr="00387755">
        <w:rPr>
          <w:rFonts w:ascii="方正隶书_GBK" w:eastAsia="方正隶书_GBK" w:hAnsi="方正隶书_GBK" w:cs="方正隶书_GBK" w:hint="eastAsia"/>
          <w:color w:val="000000"/>
          <w:sz w:val="44"/>
          <w:szCs w:val="44"/>
        </w:rPr>
        <w:t>2023年度部门整体支出绩效自评表</w:t>
      </w:r>
    </w:p>
    <w:p w:rsidR="00387755" w:rsidRDefault="00387755" w:rsidP="00387755"/>
    <w:tbl>
      <w:tblPr>
        <w:tblW w:w="5023"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tblPr>
      <w:tblGrid>
        <w:gridCol w:w="885"/>
        <w:gridCol w:w="1060"/>
        <w:gridCol w:w="1008"/>
        <w:gridCol w:w="53"/>
        <w:gridCol w:w="988"/>
        <w:gridCol w:w="1165"/>
        <w:gridCol w:w="1034"/>
        <w:gridCol w:w="746"/>
        <w:gridCol w:w="771"/>
        <w:gridCol w:w="1408"/>
      </w:tblGrid>
      <w:tr w:rsidR="00387755" w:rsidTr="00AB60E3">
        <w:trPr>
          <w:trHeight w:val="901"/>
          <w:jc w:val="center"/>
        </w:trPr>
        <w:tc>
          <w:tcPr>
            <w:tcW w:w="1619" w:type="pct"/>
            <w:gridSpan w:val="3"/>
            <w:vAlign w:val="center"/>
          </w:tcPr>
          <w:p w:rsidR="00387755" w:rsidRPr="00387755" w:rsidRDefault="00387755" w:rsidP="00387755">
            <w:pPr>
              <w:jc w:val="center"/>
              <w:rPr>
                <w:rFonts w:asciiTheme="minorEastAsia" w:eastAsiaTheme="minorEastAsia" w:hAnsiTheme="minorEastAsia" w:cstheme="minorEastAsia"/>
                <w:sz w:val="24"/>
              </w:rPr>
            </w:pPr>
            <w:r w:rsidRPr="00387755">
              <w:rPr>
                <w:rFonts w:hint="eastAsia"/>
                <w:sz w:val="24"/>
              </w:rPr>
              <w:t>预算部门名称</w:t>
            </w:r>
          </w:p>
        </w:tc>
        <w:tc>
          <w:tcPr>
            <w:tcW w:w="3381" w:type="pct"/>
            <w:gridSpan w:val="7"/>
            <w:vAlign w:val="center"/>
          </w:tcPr>
          <w:p w:rsidR="00387755" w:rsidRPr="00387755" w:rsidRDefault="00387755" w:rsidP="00387755">
            <w:pPr>
              <w:jc w:val="center"/>
              <w:rPr>
                <w:rFonts w:asciiTheme="minorEastAsia" w:eastAsiaTheme="minorEastAsia" w:hAnsiTheme="minorEastAsia" w:cstheme="minorEastAsia"/>
                <w:sz w:val="24"/>
              </w:rPr>
            </w:pPr>
            <w:r w:rsidRPr="00387755">
              <w:rPr>
                <w:rFonts w:hint="eastAsia"/>
                <w:sz w:val="24"/>
              </w:rPr>
              <w:t>中国共产党华容县纪律检查委员会</w:t>
            </w:r>
          </w:p>
        </w:tc>
      </w:tr>
      <w:tr w:rsidR="00387755" w:rsidTr="00C16C47">
        <w:trPr>
          <w:trHeight w:val="820"/>
          <w:jc w:val="center"/>
        </w:trPr>
        <w:tc>
          <w:tcPr>
            <w:tcW w:w="485" w:type="pct"/>
            <w:vMerge w:val="restart"/>
            <w:tcBorders>
              <w:bottom w:val="nil"/>
            </w:tcBorders>
            <w:vAlign w:val="center"/>
          </w:tcPr>
          <w:p w:rsidR="00387755" w:rsidRPr="00D65632" w:rsidRDefault="00387755" w:rsidP="00AB60E3">
            <w:r w:rsidRPr="00D65632">
              <w:rPr>
                <w:rFonts w:hint="eastAsia"/>
              </w:rPr>
              <w:t>年度预算申请（万元）</w:t>
            </w:r>
          </w:p>
        </w:tc>
        <w:tc>
          <w:tcPr>
            <w:tcW w:w="1134" w:type="pct"/>
            <w:gridSpan w:val="2"/>
            <w:vAlign w:val="center"/>
          </w:tcPr>
          <w:p w:rsidR="00387755" w:rsidRPr="00D65632" w:rsidRDefault="00387755" w:rsidP="00387755">
            <w:pPr>
              <w:jc w:val="center"/>
            </w:pPr>
          </w:p>
        </w:tc>
        <w:tc>
          <w:tcPr>
            <w:tcW w:w="571" w:type="pct"/>
            <w:gridSpan w:val="2"/>
            <w:vAlign w:val="center"/>
          </w:tcPr>
          <w:p w:rsidR="00387755" w:rsidRPr="00D65632" w:rsidRDefault="00387755" w:rsidP="00387755">
            <w:pPr>
              <w:jc w:val="center"/>
            </w:pPr>
            <w:r w:rsidRPr="00D65632">
              <w:rPr>
                <w:rFonts w:hint="eastAsia"/>
              </w:rPr>
              <w:t>年初</w:t>
            </w:r>
          </w:p>
          <w:p w:rsidR="00387755" w:rsidRPr="00D65632" w:rsidRDefault="00387755" w:rsidP="00387755">
            <w:pPr>
              <w:jc w:val="center"/>
            </w:pPr>
            <w:r w:rsidRPr="00D65632">
              <w:rPr>
                <w:rFonts w:hint="eastAsia"/>
              </w:rPr>
              <w:t>预算数</w:t>
            </w:r>
          </w:p>
        </w:tc>
        <w:tc>
          <w:tcPr>
            <w:tcW w:w="639" w:type="pct"/>
            <w:vAlign w:val="center"/>
          </w:tcPr>
          <w:p w:rsidR="00387755" w:rsidRPr="00D65632" w:rsidRDefault="00387755" w:rsidP="00387755">
            <w:pPr>
              <w:jc w:val="center"/>
            </w:pPr>
            <w:r w:rsidRPr="00D65632">
              <w:rPr>
                <w:rFonts w:hint="eastAsia"/>
              </w:rPr>
              <w:t>全年</w:t>
            </w:r>
          </w:p>
          <w:p w:rsidR="00387755" w:rsidRPr="00D65632" w:rsidRDefault="00387755" w:rsidP="00387755">
            <w:pPr>
              <w:jc w:val="center"/>
            </w:pPr>
            <w:r w:rsidRPr="00D65632">
              <w:rPr>
                <w:rFonts w:hint="eastAsia"/>
              </w:rPr>
              <w:t>预算数</w:t>
            </w:r>
          </w:p>
        </w:tc>
        <w:tc>
          <w:tcPr>
            <w:tcW w:w="567" w:type="pct"/>
            <w:vAlign w:val="center"/>
          </w:tcPr>
          <w:p w:rsidR="00387755" w:rsidRPr="00D65632" w:rsidRDefault="00387755" w:rsidP="00387755">
            <w:pPr>
              <w:jc w:val="center"/>
            </w:pPr>
            <w:r w:rsidRPr="00D65632">
              <w:rPr>
                <w:rFonts w:hint="eastAsia"/>
              </w:rPr>
              <w:t>全年</w:t>
            </w:r>
          </w:p>
          <w:p w:rsidR="00387755" w:rsidRPr="00D65632" w:rsidRDefault="00387755" w:rsidP="00387755">
            <w:pPr>
              <w:jc w:val="center"/>
            </w:pPr>
            <w:r w:rsidRPr="00D65632">
              <w:rPr>
                <w:rFonts w:hint="eastAsia"/>
              </w:rPr>
              <w:t>执行数</w:t>
            </w:r>
          </w:p>
        </w:tc>
        <w:tc>
          <w:tcPr>
            <w:tcW w:w="409" w:type="pct"/>
            <w:vAlign w:val="center"/>
          </w:tcPr>
          <w:p w:rsidR="00387755" w:rsidRPr="00D65632" w:rsidRDefault="00387755" w:rsidP="00387755">
            <w:pPr>
              <w:jc w:val="center"/>
            </w:pPr>
            <w:r w:rsidRPr="00D65632">
              <w:rPr>
                <w:rFonts w:hint="eastAsia"/>
              </w:rPr>
              <w:t>分值</w:t>
            </w:r>
          </w:p>
        </w:tc>
        <w:tc>
          <w:tcPr>
            <w:tcW w:w="423" w:type="pct"/>
            <w:vAlign w:val="center"/>
          </w:tcPr>
          <w:p w:rsidR="00387755" w:rsidRPr="00D65632" w:rsidRDefault="00387755" w:rsidP="00387755">
            <w:pPr>
              <w:jc w:val="center"/>
            </w:pPr>
            <w:r w:rsidRPr="00D65632">
              <w:rPr>
                <w:rFonts w:hint="eastAsia"/>
              </w:rPr>
              <w:t>执行率</w:t>
            </w:r>
          </w:p>
        </w:tc>
        <w:tc>
          <w:tcPr>
            <w:tcW w:w="772" w:type="pct"/>
            <w:vAlign w:val="center"/>
          </w:tcPr>
          <w:p w:rsidR="00387755" w:rsidRPr="00D65632" w:rsidRDefault="00387755" w:rsidP="00387755">
            <w:pPr>
              <w:jc w:val="center"/>
            </w:pPr>
            <w:r w:rsidRPr="00D65632">
              <w:rPr>
                <w:rFonts w:hint="eastAsia"/>
              </w:rPr>
              <w:t>自评得分</w:t>
            </w:r>
          </w:p>
        </w:tc>
      </w:tr>
      <w:tr w:rsidR="00387755" w:rsidTr="00C16C47">
        <w:trPr>
          <w:trHeight w:val="676"/>
          <w:jc w:val="center"/>
        </w:trPr>
        <w:tc>
          <w:tcPr>
            <w:tcW w:w="485" w:type="pct"/>
            <w:vMerge/>
            <w:tcBorders>
              <w:top w:val="nil"/>
              <w:bottom w:val="nil"/>
            </w:tcBorders>
            <w:vAlign w:val="center"/>
          </w:tcPr>
          <w:p w:rsidR="00387755" w:rsidRPr="00D65632" w:rsidRDefault="00387755" w:rsidP="00AB60E3"/>
        </w:tc>
        <w:tc>
          <w:tcPr>
            <w:tcW w:w="1134" w:type="pct"/>
            <w:gridSpan w:val="2"/>
            <w:vAlign w:val="center"/>
          </w:tcPr>
          <w:p w:rsidR="00387755" w:rsidRPr="00D65632" w:rsidRDefault="00387755" w:rsidP="00387755">
            <w:pPr>
              <w:jc w:val="center"/>
              <w:rPr>
                <w:rFonts w:asciiTheme="minorEastAsia" w:eastAsiaTheme="minorEastAsia" w:hAnsiTheme="minorEastAsia" w:cstheme="minorEastAsia"/>
              </w:rPr>
            </w:pPr>
            <w:r w:rsidRPr="00D65632">
              <w:rPr>
                <w:rFonts w:hint="eastAsia"/>
              </w:rPr>
              <w:t>年度资金总额</w:t>
            </w:r>
          </w:p>
        </w:tc>
        <w:tc>
          <w:tcPr>
            <w:tcW w:w="571" w:type="pct"/>
            <w:gridSpan w:val="2"/>
            <w:vAlign w:val="center"/>
          </w:tcPr>
          <w:p w:rsidR="00387755" w:rsidRPr="00D65632" w:rsidRDefault="00387755" w:rsidP="00387755">
            <w:pPr>
              <w:jc w:val="center"/>
            </w:pPr>
            <w:r w:rsidRPr="000A1BFB">
              <w:t>2324.41</w:t>
            </w:r>
          </w:p>
        </w:tc>
        <w:tc>
          <w:tcPr>
            <w:tcW w:w="639" w:type="pct"/>
            <w:vAlign w:val="center"/>
          </w:tcPr>
          <w:p w:rsidR="00387755" w:rsidRPr="00D65632" w:rsidRDefault="00387755" w:rsidP="00387755">
            <w:pPr>
              <w:jc w:val="center"/>
            </w:pPr>
            <w:r w:rsidRPr="000A1BFB">
              <w:t>2622.99</w:t>
            </w:r>
          </w:p>
        </w:tc>
        <w:tc>
          <w:tcPr>
            <w:tcW w:w="567" w:type="pct"/>
            <w:vAlign w:val="center"/>
          </w:tcPr>
          <w:p w:rsidR="00387755" w:rsidRPr="00D65632" w:rsidRDefault="00387755" w:rsidP="00387755">
            <w:pPr>
              <w:jc w:val="center"/>
            </w:pPr>
            <w:r w:rsidRPr="000A1BFB">
              <w:t>2622.99</w:t>
            </w:r>
          </w:p>
        </w:tc>
        <w:tc>
          <w:tcPr>
            <w:tcW w:w="409" w:type="pct"/>
            <w:vAlign w:val="center"/>
          </w:tcPr>
          <w:p w:rsidR="00387755" w:rsidRPr="00D65632" w:rsidRDefault="00387755" w:rsidP="00387755">
            <w:pPr>
              <w:jc w:val="center"/>
            </w:pPr>
            <w:r w:rsidRPr="00D65632">
              <w:rPr>
                <w:rFonts w:hint="eastAsia"/>
              </w:rPr>
              <w:t>10</w:t>
            </w:r>
          </w:p>
        </w:tc>
        <w:tc>
          <w:tcPr>
            <w:tcW w:w="423" w:type="pct"/>
            <w:vAlign w:val="center"/>
          </w:tcPr>
          <w:p w:rsidR="00387755" w:rsidRPr="00D65632" w:rsidRDefault="00387755" w:rsidP="00387755">
            <w:pPr>
              <w:jc w:val="center"/>
            </w:pPr>
            <w:r>
              <w:rPr>
                <w:rFonts w:hint="eastAsia"/>
              </w:rPr>
              <w:t>100%</w:t>
            </w:r>
          </w:p>
        </w:tc>
        <w:tc>
          <w:tcPr>
            <w:tcW w:w="772" w:type="pct"/>
            <w:vAlign w:val="center"/>
          </w:tcPr>
          <w:p w:rsidR="00387755" w:rsidRPr="00D65632" w:rsidRDefault="00387755" w:rsidP="00387755">
            <w:pPr>
              <w:jc w:val="center"/>
            </w:pPr>
            <w:r>
              <w:rPr>
                <w:rFonts w:hint="eastAsia"/>
              </w:rPr>
              <w:t>10</w:t>
            </w:r>
          </w:p>
        </w:tc>
      </w:tr>
      <w:tr w:rsidR="00387755" w:rsidTr="00C16C47">
        <w:trPr>
          <w:trHeight w:val="520"/>
          <w:jc w:val="center"/>
        </w:trPr>
        <w:tc>
          <w:tcPr>
            <w:tcW w:w="485" w:type="pct"/>
            <w:vMerge/>
            <w:tcBorders>
              <w:top w:val="nil"/>
              <w:bottom w:val="nil"/>
            </w:tcBorders>
            <w:vAlign w:val="center"/>
          </w:tcPr>
          <w:p w:rsidR="00387755" w:rsidRPr="00D65632" w:rsidRDefault="00387755" w:rsidP="00AB60E3"/>
        </w:tc>
        <w:tc>
          <w:tcPr>
            <w:tcW w:w="2344" w:type="pct"/>
            <w:gridSpan w:val="5"/>
            <w:vAlign w:val="center"/>
          </w:tcPr>
          <w:p w:rsidR="00387755" w:rsidRPr="00D65632" w:rsidRDefault="00387755" w:rsidP="00387755">
            <w:pPr>
              <w:jc w:val="center"/>
            </w:pPr>
            <w:r w:rsidRPr="00D65632">
              <w:rPr>
                <w:rFonts w:hint="eastAsia"/>
              </w:rPr>
              <w:t>按收入性质分：</w:t>
            </w:r>
          </w:p>
        </w:tc>
        <w:tc>
          <w:tcPr>
            <w:tcW w:w="2171" w:type="pct"/>
            <w:gridSpan w:val="4"/>
            <w:vAlign w:val="center"/>
          </w:tcPr>
          <w:p w:rsidR="00387755" w:rsidRPr="00D65632" w:rsidRDefault="00387755" w:rsidP="00387755">
            <w:pPr>
              <w:jc w:val="center"/>
            </w:pPr>
            <w:r w:rsidRPr="00D65632">
              <w:rPr>
                <w:rFonts w:hint="eastAsia"/>
              </w:rPr>
              <w:t>按支出性质分：</w:t>
            </w:r>
          </w:p>
        </w:tc>
      </w:tr>
      <w:tr w:rsidR="00387755" w:rsidTr="00C16C47">
        <w:trPr>
          <w:trHeight w:val="620"/>
          <w:jc w:val="center"/>
        </w:trPr>
        <w:tc>
          <w:tcPr>
            <w:tcW w:w="485" w:type="pct"/>
            <w:vMerge/>
            <w:tcBorders>
              <w:top w:val="nil"/>
              <w:bottom w:val="nil"/>
            </w:tcBorders>
            <w:vAlign w:val="center"/>
          </w:tcPr>
          <w:p w:rsidR="00387755" w:rsidRPr="00D65632" w:rsidRDefault="00387755" w:rsidP="00AB60E3"/>
        </w:tc>
        <w:tc>
          <w:tcPr>
            <w:tcW w:w="2344" w:type="pct"/>
            <w:gridSpan w:val="5"/>
            <w:vAlign w:val="center"/>
          </w:tcPr>
          <w:p w:rsidR="00387755" w:rsidRPr="00D65632" w:rsidRDefault="00387755" w:rsidP="00AB60E3">
            <w:r w:rsidRPr="00D65632">
              <w:rPr>
                <w:rFonts w:hint="eastAsia"/>
              </w:rPr>
              <w:t>其中：一般公共预算：</w:t>
            </w:r>
            <w:r w:rsidRPr="000A1BFB">
              <w:t>2622.99</w:t>
            </w:r>
          </w:p>
        </w:tc>
        <w:tc>
          <w:tcPr>
            <w:tcW w:w="2171" w:type="pct"/>
            <w:gridSpan w:val="4"/>
            <w:vAlign w:val="center"/>
          </w:tcPr>
          <w:p w:rsidR="00387755" w:rsidRPr="00D65632" w:rsidRDefault="00387755" w:rsidP="00AB60E3">
            <w:r w:rsidRPr="00D65632">
              <w:rPr>
                <w:rFonts w:hint="eastAsia"/>
              </w:rPr>
              <w:t>其中：基本支出：</w:t>
            </w:r>
            <w:r w:rsidRPr="000A1BFB">
              <w:t>1797.91</w:t>
            </w:r>
          </w:p>
        </w:tc>
      </w:tr>
      <w:tr w:rsidR="00387755" w:rsidTr="00C16C47">
        <w:trPr>
          <w:trHeight w:val="520"/>
          <w:jc w:val="center"/>
        </w:trPr>
        <w:tc>
          <w:tcPr>
            <w:tcW w:w="485" w:type="pct"/>
            <w:vMerge/>
            <w:tcBorders>
              <w:top w:val="nil"/>
              <w:bottom w:val="nil"/>
            </w:tcBorders>
            <w:vAlign w:val="center"/>
          </w:tcPr>
          <w:p w:rsidR="00387755" w:rsidRPr="00D65632" w:rsidRDefault="00387755" w:rsidP="00AB60E3"/>
        </w:tc>
        <w:tc>
          <w:tcPr>
            <w:tcW w:w="2344" w:type="pct"/>
            <w:gridSpan w:val="5"/>
            <w:vAlign w:val="center"/>
          </w:tcPr>
          <w:p w:rsidR="00387755" w:rsidRPr="00D65632" w:rsidRDefault="00387755" w:rsidP="00387755">
            <w:pPr>
              <w:ind w:firstLineChars="300" w:firstLine="630"/>
            </w:pPr>
            <w:r w:rsidRPr="00D65632">
              <w:rPr>
                <w:rFonts w:hint="eastAsia"/>
              </w:rPr>
              <w:t>政府性基金拨款：</w:t>
            </w:r>
          </w:p>
        </w:tc>
        <w:tc>
          <w:tcPr>
            <w:tcW w:w="2171" w:type="pct"/>
            <w:gridSpan w:val="4"/>
            <w:vAlign w:val="center"/>
          </w:tcPr>
          <w:p w:rsidR="00387755" w:rsidRPr="00D65632" w:rsidRDefault="00387755" w:rsidP="00387755">
            <w:pPr>
              <w:ind w:firstLineChars="300" w:firstLine="630"/>
            </w:pPr>
            <w:r w:rsidRPr="00D65632">
              <w:rPr>
                <w:rFonts w:hint="eastAsia"/>
              </w:rPr>
              <w:t>项目支出：</w:t>
            </w:r>
            <w:r w:rsidRPr="000A1BFB">
              <w:t>825.08</w:t>
            </w:r>
          </w:p>
        </w:tc>
      </w:tr>
      <w:tr w:rsidR="00387755" w:rsidTr="00C16C47">
        <w:trPr>
          <w:trHeight w:val="520"/>
          <w:jc w:val="center"/>
        </w:trPr>
        <w:tc>
          <w:tcPr>
            <w:tcW w:w="485" w:type="pct"/>
            <w:vMerge/>
            <w:tcBorders>
              <w:top w:val="nil"/>
              <w:bottom w:val="nil"/>
            </w:tcBorders>
            <w:vAlign w:val="center"/>
          </w:tcPr>
          <w:p w:rsidR="00387755" w:rsidRPr="00D65632" w:rsidRDefault="00387755" w:rsidP="00AB60E3"/>
        </w:tc>
        <w:tc>
          <w:tcPr>
            <w:tcW w:w="2344" w:type="pct"/>
            <w:gridSpan w:val="5"/>
            <w:vAlign w:val="center"/>
          </w:tcPr>
          <w:p w:rsidR="00387755" w:rsidRPr="00D65632" w:rsidRDefault="00387755" w:rsidP="00387755">
            <w:pPr>
              <w:ind w:firstLineChars="300" w:firstLine="630"/>
            </w:pPr>
            <w:r w:rsidRPr="00D65632">
              <w:rPr>
                <w:rFonts w:hint="eastAsia"/>
              </w:rPr>
              <w:t>纳入专户管理的非税收入拨款：</w:t>
            </w:r>
          </w:p>
        </w:tc>
        <w:tc>
          <w:tcPr>
            <w:tcW w:w="2171" w:type="pct"/>
            <w:gridSpan w:val="4"/>
            <w:vAlign w:val="center"/>
          </w:tcPr>
          <w:p w:rsidR="00387755" w:rsidRPr="00D65632" w:rsidRDefault="00387755" w:rsidP="00AB60E3"/>
        </w:tc>
      </w:tr>
      <w:tr w:rsidR="00387755" w:rsidTr="00C16C47">
        <w:trPr>
          <w:trHeight w:val="520"/>
          <w:jc w:val="center"/>
        </w:trPr>
        <w:tc>
          <w:tcPr>
            <w:tcW w:w="485" w:type="pct"/>
            <w:vMerge/>
            <w:tcBorders>
              <w:top w:val="nil"/>
            </w:tcBorders>
            <w:vAlign w:val="center"/>
          </w:tcPr>
          <w:p w:rsidR="00387755" w:rsidRPr="00D65632" w:rsidRDefault="00387755" w:rsidP="00AB60E3"/>
        </w:tc>
        <w:tc>
          <w:tcPr>
            <w:tcW w:w="2344" w:type="pct"/>
            <w:gridSpan w:val="5"/>
            <w:vAlign w:val="center"/>
          </w:tcPr>
          <w:p w:rsidR="00387755" w:rsidRPr="00D65632" w:rsidRDefault="00387755" w:rsidP="00387755">
            <w:pPr>
              <w:ind w:firstLineChars="300" w:firstLine="630"/>
            </w:pPr>
            <w:r w:rsidRPr="00D65632">
              <w:rPr>
                <w:rFonts w:hint="eastAsia"/>
              </w:rPr>
              <w:t>其他资金：</w:t>
            </w:r>
          </w:p>
        </w:tc>
        <w:tc>
          <w:tcPr>
            <w:tcW w:w="2171" w:type="pct"/>
            <w:gridSpan w:val="4"/>
            <w:vAlign w:val="center"/>
          </w:tcPr>
          <w:p w:rsidR="00387755" w:rsidRPr="00D65632" w:rsidRDefault="00387755" w:rsidP="00AB60E3"/>
        </w:tc>
      </w:tr>
      <w:tr w:rsidR="00387755" w:rsidTr="00C16C47">
        <w:trPr>
          <w:trHeight w:val="520"/>
          <w:jc w:val="center"/>
        </w:trPr>
        <w:tc>
          <w:tcPr>
            <w:tcW w:w="485" w:type="pct"/>
            <w:vMerge w:val="restart"/>
            <w:tcBorders>
              <w:bottom w:val="nil"/>
            </w:tcBorders>
            <w:vAlign w:val="center"/>
          </w:tcPr>
          <w:p w:rsidR="00387755" w:rsidRDefault="00387755" w:rsidP="00AB60E3">
            <w:r w:rsidRPr="00D65632">
              <w:rPr>
                <w:rFonts w:hint="eastAsia"/>
              </w:rPr>
              <w:t>年度</w:t>
            </w:r>
          </w:p>
          <w:p w:rsidR="00387755" w:rsidRDefault="00387755" w:rsidP="00AB60E3">
            <w:r w:rsidRPr="00D65632">
              <w:rPr>
                <w:rFonts w:hint="eastAsia"/>
              </w:rPr>
              <w:t>总体</w:t>
            </w:r>
          </w:p>
          <w:p w:rsidR="00387755" w:rsidRPr="00D65632" w:rsidRDefault="00387755" w:rsidP="00AB60E3">
            <w:r w:rsidRPr="00D65632">
              <w:rPr>
                <w:rFonts w:hint="eastAsia"/>
              </w:rPr>
              <w:t>目标</w:t>
            </w:r>
          </w:p>
        </w:tc>
        <w:tc>
          <w:tcPr>
            <w:tcW w:w="2344" w:type="pct"/>
            <w:gridSpan w:val="5"/>
            <w:vAlign w:val="center"/>
          </w:tcPr>
          <w:p w:rsidR="00387755" w:rsidRPr="00D65632" w:rsidRDefault="00387755" w:rsidP="00387755">
            <w:pPr>
              <w:jc w:val="center"/>
            </w:pPr>
            <w:r w:rsidRPr="00D65632">
              <w:rPr>
                <w:rFonts w:hint="eastAsia"/>
              </w:rPr>
              <w:t>预期目标</w:t>
            </w:r>
          </w:p>
        </w:tc>
        <w:tc>
          <w:tcPr>
            <w:tcW w:w="2171" w:type="pct"/>
            <w:gridSpan w:val="4"/>
            <w:vAlign w:val="center"/>
          </w:tcPr>
          <w:p w:rsidR="00387755" w:rsidRPr="00D65632" w:rsidRDefault="00387755" w:rsidP="00387755">
            <w:pPr>
              <w:jc w:val="center"/>
            </w:pPr>
            <w:r w:rsidRPr="00D65632">
              <w:rPr>
                <w:rFonts w:hint="eastAsia"/>
              </w:rPr>
              <w:t>实际完成情况</w:t>
            </w:r>
          </w:p>
        </w:tc>
      </w:tr>
      <w:tr w:rsidR="00387755" w:rsidTr="00C16C47">
        <w:trPr>
          <w:trHeight w:val="5891"/>
          <w:jc w:val="center"/>
        </w:trPr>
        <w:tc>
          <w:tcPr>
            <w:tcW w:w="485" w:type="pct"/>
            <w:vMerge/>
            <w:tcBorders>
              <w:top w:val="nil"/>
            </w:tcBorders>
            <w:vAlign w:val="center"/>
          </w:tcPr>
          <w:p w:rsidR="00387755" w:rsidRPr="00D65632" w:rsidRDefault="00387755" w:rsidP="00AB60E3"/>
        </w:tc>
        <w:tc>
          <w:tcPr>
            <w:tcW w:w="2344" w:type="pct"/>
            <w:gridSpan w:val="5"/>
            <w:vAlign w:val="center"/>
          </w:tcPr>
          <w:p w:rsidR="00387755" w:rsidRPr="00870B9A" w:rsidRDefault="00387755" w:rsidP="00AB60E3">
            <w:r w:rsidRPr="00870B9A">
              <w:rPr>
                <w:rFonts w:hint="eastAsia"/>
              </w:rPr>
              <w:t>1</w:t>
            </w:r>
            <w:r w:rsidRPr="00870B9A">
              <w:rPr>
                <w:rFonts w:hint="eastAsia"/>
              </w:rPr>
              <w:t>，聚焦思想指引，学懂弄通，做实习近平新时代中国特色社会主义思想；</w:t>
            </w:r>
          </w:p>
          <w:p w:rsidR="00387755" w:rsidRPr="00870B9A" w:rsidRDefault="00387755" w:rsidP="00AB60E3">
            <w:r w:rsidRPr="00870B9A">
              <w:rPr>
                <w:rFonts w:hint="eastAsia"/>
              </w:rPr>
              <w:t>2</w:t>
            </w:r>
            <w:r w:rsidRPr="00870B9A">
              <w:rPr>
                <w:rFonts w:hint="eastAsia"/>
              </w:rPr>
              <w:t>，聚焦职责定位，把党的政治建设摆在首位；</w:t>
            </w:r>
          </w:p>
          <w:p w:rsidR="00387755" w:rsidRPr="00870B9A" w:rsidRDefault="00387755" w:rsidP="00AB60E3">
            <w:r w:rsidRPr="00870B9A">
              <w:rPr>
                <w:rFonts w:hint="eastAsia"/>
              </w:rPr>
              <w:t>3</w:t>
            </w:r>
            <w:r w:rsidRPr="00870B9A">
              <w:rPr>
                <w:rFonts w:hint="eastAsia"/>
              </w:rPr>
              <w:t>，聚焦体制改革，把制度优势转化为治理效能；</w:t>
            </w:r>
          </w:p>
          <w:p w:rsidR="00387755" w:rsidRPr="00870B9A" w:rsidRDefault="00387755" w:rsidP="00AB60E3">
            <w:r w:rsidRPr="00870B9A">
              <w:rPr>
                <w:rFonts w:hint="eastAsia"/>
              </w:rPr>
              <w:t>4</w:t>
            </w:r>
            <w:r w:rsidRPr="00870B9A">
              <w:rPr>
                <w:rFonts w:hint="eastAsia"/>
              </w:rPr>
              <w:t>，聚焦监督职责，在监督上全面从严、全面发力；</w:t>
            </w:r>
          </w:p>
          <w:p w:rsidR="00387755" w:rsidRPr="00870B9A" w:rsidRDefault="00387755" w:rsidP="00AB60E3">
            <w:r w:rsidRPr="00870B9A">
              <w:rPr>
                <w:rFonts w:hint="eastAsia"/>
              </w:rPr>
              <w:t>5</w:t>
            </w:r>
            <w:r w:rsidRPr="00870B9A">
              <w:rPr>
                <w:rFonts w:hint="eastAsia"/>
              </w:rPr>
              <w:t>，聚焦精准查处，巩固发展反腐败斗争压倒性胜利；</w:t>
            </w:r>
          </w:p>
          <w:p w:rsidR="00387755" w:rsidRPr="00870B9A" w:rsidRDefault="00387755" w:rsidP="00AB60E3">
            <w:r w:rsidRPr="00870B9A">
              <w:rPr>
                <w:rFonts w:hint="eastAsia"/>
              </w:rPr>
              <w:t>6</w:t>
            </w:r>
            <w:r w:rsidRPr="00870B9A">
              <w:rPr>
                <w:rFonts w:hint="eastAsia"/>
              </w:rPr>
              <w:t>，聚焦重点任务，整治形式主义、官僚主义；</w:t>
            </w:r>
          </w:p>
          <w:p w:rsidR="00387755" w:rsidRPr="00D65632" w:rsidRDefault="00387755" w:rsidP="00AB60E3">
            <w:pPr>
              <w:rPr>
                <w:szCs w:val="21"/>
              </w:rPr>
            </w:pPr>
            <w:r w:rsidRPr="00870B9A">
              <w:rPr>
                <w:rFonts w:hint="eastAsia"/>
              </w:rPr>
              <w:t>7</w:t>
            </w:r>
            <w:r w:rsidRPr="00870B9A">
              <w:rPr>
                <w:rFonts w:hint="eastAsia"/>
              </w:rPr>
              <w:t>，聚焦人民立场，深化群众身边腐败和作风问题专项治理。</w:t>
            </w:r>
          </w:p>
        </w:tc>
        <w:tc>
          <w:tcPr>
            <w:tcW w:w="2171" w:type="pct"/>
            <w:gridSpan w:val="4"/>
            <w:vAlign w:val="center"/>
          </w:tcPr>
          <w:p w:rsidR="00387755" w:rsidRPr="009B7E69" w:rsidRDefault="00387755" w:rsidP="00AB60E3">
            <w:r w:rsidRPr="009B7E69">
              <w:rPr>
                <w:rFonts w:hint="eastAsia"/>
              </w:rPr>
              <w:t>在上级纪委监委和县委的坚强带领下，</w:t>
            </w:r>
            <w:r>
              <w:rPr>
                <w:rFonts w:hint="eastAsia"/>
              </w:rPr>
              <w:t>县纪委监委</w:t>
            </w:r>
            <w:r w:rsidRPr="009B7E69">
              <w:rPr>
                <w:rFonts w:hint="eastAsia"/>
              </w:rPr>
              <w:t>以全面贯彻党的二十大精神为主线，以开展学习贯彻习近平新时代中国特色社会主义思想主题教育和纪检监察干部队伍教育整顿为重点，紧密结合华容实际，深学习、实调研、抓落实，持续推动健全全面从严治党体系，严管严治锻造纪检监察铁军，始终以严的基调、严的措施、严的氛围强化政治监督、正风肃纪反腐，纪检监察工作高质量发展取得了新成绩、积累了新经验、干出了新高度</w:t>
            </w:r>
            <w:r w:rsidR="00371A69">
              <w:rPr>
                <w:rFonts w:hint="eastAsia"/>
              </w:rPr>
              <w:t>。</w:t>
            </w:r>
          </w:p>
          <w:p w:rsidR="00387755" w:rsidRPr="009B7E69" w:rsidRDefault="00387755" w:rsidP="00AB60E3"/>
        </w:tc>
      </w:tr>
      <w:tr w:rsidR="00416BC1" w:rsidTr="00C16C47">
        <w:trPr>
          <w:trHeight w:val="860"/>
          <w:jc w:val="center"/>
        </w:trPr>
        <w:tc>
          <w:tcPr>
            <w:tcW w:w="485" w:type="pct"/>
            <w:vMerge w:val="restart"/>
            <w:vAlign w:val="center"/>
          </w:tcPr>
          <w:p w:rsidR="00416BC1" w:rsidRPr="00D65632" w:rsidRDefault="00416BC1" w:rsidP="00C16C47">
            <w:pPr>
              <w:jc w:val="center"/>
            </w:pPr>
            <w:r w:rsidRPr="00D65632">
              <w:rPr>
                <w:rFonts w:hint="eastAsia"/>
              </w:rPr>
              <w:lastRenderedPageBreak/>
              <w:t>绩</w:t>
            </w:r>
          </w:p>
          <w:p w:rsidR="00416BC1" w:rsidRPr="00D65632" w:rsidRDefault="00416BC1" w:rsidP="00C16C47">
            <w:pPr>
              <w:jc w:val="center"/>
            </w:pPr>
            <w:r w:rsidRPr="00D65632">
              <w:rPr>
                <w:rFonts w:hint="eastAsia"/>
              </w:rPr>
              <w:t>效</w:t>
            </w:r>
          </w:p>
          <w:p w:rsidR="00416BC1" w:rsidRPr="00D65632" w:rsidRDefault="00416BC1" w:rsidP="00C16C47">
            <w:pPr>
              <w:jc w:val="center"/>
            </w:pPr>
            <w:r w:rsidRPr="00D65632">
              <w:rPr>
                <w:rFonts w:hint="eastAsia"/>
              </w:rPr>
              <w:t>指</w:t>
            </w:r>
          </w:p>
          <w:p w:rsidR="00416BC1" w:rsidRPr="00D65632" w:rsidRDefault="00416BC1" w:rsidP="00C16C47">
            <w:pPr>
              <w:jc w:val="center"/>
            </w:pPr>
            <w:r w:rsidRPr="00D65632">
              <w:rPr>
                <w:rFonts w:hint="eastAsia"/>
              </w:rPr>
              <w:t>标</w:t>
            </w:r>
          </w:p>
          <w:p w:rsidR="00416BC1" w:rsidRPr="00D65632" w:rsidRDefault="00416BC1" w:rsidP="00C16C47">
            <w:pPr>
              <w:jc w:val="center"/>
            </w:pPr>
          </w:p>
        </w:tc>
        <w:tc>
          <w:tcPr>
            <w:tcW w:w="581" w:type="pct"/>
            <w:tcBorders>
              <w:bottom w:val="single" w:sz="4" w:space="0" w:color="auto"/>
            </w:tcBorders>
            <w:vAlign w:val="center"/>
          </w:tcPr>
          <w:p w:rsidR="00416BC1" w:rsidRPr="00D65632" w:rsidRDefault="00416BC1" w:rsidP="00C16C47">
            <w:pPr>
              <w:jc w:val="center"/>
            </w:pPr>
            <w:r w:rsidRPr="00D65632">
              <w:rPr>
                <w:rFonts w:hint="eastAsia"/>
              </w:rPr>
              <w:t>一级</w:t>
            </w:r>
          </w:p>
          <w:p w:rsidR="00416BC1" w:rsidRPr="00D65632" w:rsidRDefault="00416BC1" w:rsidP="00C16C47">
            <w:pPr>
              <w:jc w:val="center"/>
            </w:pPr>
            <w:r w:rsidRPr="00D65632">
              <w:rPr>
                <w:rFonts w:hint="eastAsia"/>
              </w:rPr>
              <w:t>指标</w:t>
            </w:r>
          </w:p>
        </w:tc>
        <w:tc>
          <w:tcPr>
            <w:tcW w:w="582" w:type="pct"/>
            <w:gridSpan w:val="2"/>
            <w:vAlign w:val="center"/>
          </w:tcPr>
          <w:p w:rsidR="00416BC1" w:rsidRPr="00D65632" w:rsidRDefault="00416BC1" w:rsidP="00C16C47">
            <w:pPr>
              <w:jc w:val="center"/>
            </w:pPr>
            <w:r w:rsidRPr="00D65632">
              <w:rPr>
                <w:rFonts w:hint="eastAsia"/>
              </w:rPr>
              <w:t>二级</w:t>
            </w:r>
          </w:p>
          <w:p w:rsidR="00416BC1" w:rsidRPr="00D65632" w:rsidRDefault="00416BC1" w:rsidP="00C16C47">
            <w:pPr>
              <w:jc w:val="center"/>
            </w:pPr>
            <w:r w:rsidRPr="00D65632">
              <w:rPr>
                <w:rFonts w:hint="eastAsia"/>
              </w:rPr>
              <w:t>指标</w:t>
            </w:r>
          </w:p>
        </w:tc>
        <w:tc>
          <w:tcPr>
            <w:tcW w:w="542" w:type="pct"/>
            <w:vAlign w:val="center"/>
          </w:tcPr>
          <w:p w:rsidR="00416BC1" w:rsidRPr="00D65632" w:rsidRDefault="00416BC1" w:rsidP="00C16C47">
            <w:pPr>
              <w:jc w:val="center"/>
            </w:pPr>
            <w:r w:rsidRPr="00D65632">
              <w:rPr>
                <w:rFonts w:hint="eastAsia"/>
              </w:rPr>
              <w:t>三级</w:t>
            </w:r>
          </w:p>
          <w:p w:rsidR="00416BC1" w:rsidRPr="00D65632" w:rsidRDefault="00416BC1" w:rsidP="00C16C47">
            <w:pPr>
              <w:jc w:val="center"/>
            </w:pPr>
            <w:r w:rsidRPr="00D65632">
              <w:rPr>
                <w:rFonts w:hint="eastAsia"/>
              </w:rPr>
              <w:t>指标</w:t>
            </w:r>
          </w:p>
        </w:tc>
        <w:tc>
          <w:tcPr>
            <w:tcW w:w="639" w:type="pct"/>
            <w:vAlign w:val="center"/>
          </w:tcPr>
          <w:p w:rsidR="00416BC1" w:rsidRPr="00D65632" w:rsidRDefault="00416BC1" w:rsidP="00C16C47">
            <w:pPr>
              <w:jc w:val="center"/>
            </w:pPr>
            <w:r w:rsidRPr="00D65632">
              <w:rPr>
                <w:rFonts w:hint="eastAsia"/>
              </w:rPr>
              <w:t>年度</w:t>
            </w:r>
          </w:p>
          <w:p w:rsidR="00416BC1" w:rsidRPr="00D65632" w:rsidRDefault="00416BC1" w:rsidP="00C16C47">
            <w:pPr>
              <w:jc w:val="center"/>
            </w:pPr>
            <w:r w:rsidRPr="00D65632">
              <w:rPr>
                <w:rFonts w:hint="eastAsia"/>
              </w:rPr>
              <w:t>指标值</w:t>
            </w:r>
          </w:p>
        </w:tc>
        <w:tc>
          <w:tcPr>
            <w:tcW w:w="567" w:type="pct"/>
            <w:vAlign w:val="center"/>
          </w:tcPr>
          <w:p w:rsidR="00416BC1" w:rsidRPr="00D65632" w:rsidRDefault="00416BC1" w:rsidP="00C16C47">
            <w:pPr>
              <w:jc w:val="center"/>
            </w:pPr>
            <w:r w:rsidRPr="00D65632">
              <w:rPr>
                <w:rFonts w:hint="eastAsia"/>
              </w:rPr>
              <w:t>实际</w:t>
            </w:r>
          </w:p>
          <w:p w:rsidR="00416BC1" w:rsidRPr="00D65632" w:rsidRDefault="00416BC1" w:rsidP="00C16C47">
            <w:pPr>
              <w:jc w:val="center"/>
            </w:pPr>
            <w:r w:rsidRPr="00D65632">
              <w:rPr>
                <w:rFonts w:hint="eastAsia"/>
              </w:rPr>
              <w:t>完成值</w:t>
            </w:r>
          </w:p>
        </w:tc>
        <w:tc>
          <w:tcPr>
            <w:tcW w:w="409" w:type="pct"/>
            <w:vAlign w:val="center"/>
          </w:tcPr>
          <w:p w:rsidR="00416BC1" w:rsidRPr="00D65632" w:rsidRDefault="00416BC1" w:rsidP="00C16C47">
            <w:pPr>
              <w:jc w:val="center"/>
            </w:pPr>
            <w:r w:rsidRPr="00D65632">
              <w:rPr>
                <w:rFonts w:hint="eastAsia"/>
              </w:rPr>
              <w:t>分值</w:t>
            </w:r>
          </w:p>
        </w:tc>
        <w:tc>
          <w:tcPr>
            <w:tcW w:w="423" w:type="pct"/>
            <w:vAlign w:val="center"/>
          </w:tcPr>
          <w:p w:rsidR="00416BC1" w:rsidRPr="00D65632" w:rsidRDefault="00416BC1" w:rsidP="00C16C47">
            <w:pPr>
              <w:jc w:val="center"/>
            </w:pPr>
            <w:r w:rsidRPr="00D65632">
              <w:rPr>
                <w:rFonts w:hint="eastAsia"/>
              </w:rPr>
              <w:t>自评</w:t>
            </w:r>
          </w:p>
          <w:p w:rsidR="00416BC1" w:rsidRPr="00D65632" w:rsidRDefault="00416BC1" w:rsidP="00C16C47">
            <w:pPr>
              <w:jc w:val="center"/>
            </w:pPr>
            <w:r w:rsidRPr="00D65632">
              <w:rPr>
                <w:rFonts w:hint="eastAsia"/>
              </w:rPr>
              <w:t>得分</w:t>
            </w:r>
          </w:p>
        </w:tc>
        <w:tc>
          <w:tcPr>
            <w:tcW w:w="772" w:type="pct"/>
            <w:vAlign w:val="center"/>
          </w:tcPr>
          <w:p w:rsidR="00416BC1" w:rsidRPr="00D65632" w:rsidRDefault="00416BC1" w:rsidP="00C16C47">
            <w:pPr>
              <w:jc w:val="center"/>
            </w:pPr>
            <w:r w:rsidRPr="00D65632">
              <w:rPr>
                <w:rFonts w:hint="eastAsia"/>
              </w:rPr>
              <w:t>偏差原因分析及改进措施</w:t>
            </w:r>
          </w:p>
        </w:tc>
      </w:tr>
      <w:tr w:rsidR="00416BC1" w:rsidTr="00AB35C1">
        <w:trPr>
          <w:trHeight w:val="454"/>
          <w:jc w:val="center"/>
        </w:trPr>
        <w:tc>
          <w:tcPr>
            <w:tcW w:w="485" w:type="pct"/>
            <w:vMerge/>
            <w:textDirection w:val="tbRlV"/>
            <w:vAlign w:val="center"/>
          </w:tcPr>
          <w:p w:rsidR="00416BC1" w:rsidRPr="00D65632" w:rsidRDefault="00416BC1" w:rsidP="00C16C47">
            <w:pPr>
              <w:jc w:val="center"/>
            </w:pPr>
          </w:p>
        </w:tc>
        <w:tc>
          <w:tcPr>
            <w:tcW w:w="581" w:type="pct"/>
            <w:vMerge w:val="restart"/>
            <w:tcBorders>
              <w:top w:val="single" w:sz="4" w:space="0" w:color="auto"/>
              <w:left w:val="single" w:sz="4" w:space="0" w:color="auto"/>
              <w:right w:val="single" w:sz="4" w:space="0" w:color="auto"/>
            </w:tcBorders>
            <w:vAlign w:val="center"/>
          </w:tcPr>
          <w:p w:rsidR="00416BC1" w:rsidRPr="00D65632" w:rsidRDefault="00416BC1" w:rsidP="00C16C47">
            <w:pPr>
              <w:jc w:val="center"/>
            </w:pPr>
            <w:r w:rsidRPr="00D65632">
              <w:rPr>
                <w:rFonts w:hint="eastAsia"/>
              </w:rPr>
              <w:t>产</w:t>
            </w:r>
          </w:p>
          <w:p w:rsidR="00416BC1" w:rsidRPr="00D65632" w:rsidRDefault="00416BC1" w:rsidP="00C16C47">
            <w:pPr>
              <w:jc w:val="center"/>
            </w:pPr>
            <w:r w:rsidRPr="00D65632">
              <w:rPr>
                <w:rFonts w:hint="eastAsia"/>
              </w:rPr>
              <w:t>出</w:t>
            </w:r>
          </w:p>
          <w:p w:rsidR="00416BC1" w:rsidRPr="00D65632" w:rsidRDefault="00416BC1" w:rsidP="00C16C47">
            <w:pPr>
              <w:jc w:val="center"/>
            </w:pPr>
            <w:r w:rsidRPr="00D65632">
              <w:rPr>
                <w:rFonts w:hint="eastAsia"/>
              </w:rPr>
              <w:t>指</w:t>
            </w:r>
          </w:p>
          <w:p w:rsidR="00416BC1" w:rsidRPr="00D65632" w:rsidRDefault="00416BC1" w:rsidP="00C16C47">
            <w:pPr>
              <w:jc w:val="center"/>
            </w:pPr>
            <w:r w:rsidRPr="00D65632">
              <w:rPr>
                <w:rFonts w:hint="eastAsia"/>
              </w:rPr>
              <w:t>标</w:t>
            </w:r>
          </w:p>
          <w:p w:rsidR="00416BC1" w:rsidRPr="00D65632" w:rsidRDefault="00416BC1" w:rsidP="00C16C47">
            <w:pPr>
              <w:jc w:val="center"/>
            </w:pPr>
            <w:r w:rsidRPr="00D65632">
              <w:rPr>
                <w:rFonts w:hint="eastAsia"/>
              </w:rPr>
              <w:t>(30</w:t>
            </w:r>
            <w:r w:rsidRPr="00D65632">
              <w:rPr>
                <w:rFonts w:hint="eastAsia"/>
              </w:rPr>
              <w:t>分）</w:t>
            </w:r>
          </w:p>
        </w:tc>
        <w:tc>
          <w:tcPr>
            <w:tcW w:w="582" w:type="pct"/>
            <w:gridSpan w:val="2"/>
            <w:vMerge w:val="restart"/>
            <w:tcBorders>
              <w:left w:val="single" w:sz="4" w:space="0" w:color="auto"/>
            </w:tcBorders>
            <w:vAlign w:val="center"/>
          </w:tcPr>
          <w:p w:rsidR="00416BC1" w:rsidRPr="00D65632" w:rsidRDefault="00416BC1" w:rsidP="00C16C47">
            <w:pPr>
              <w:jc w:val="center"/>
            </w:pPr>
            <w:r w:rsidRPr="00D65632">
              <w:rPr>
                <w:rFonts w:hint="eastAsia"/>
              </w:rPr>
              <w:t>数量</w:t>
            </w:r>
          </w:p>
          <w:p w:rsidR="00416BC1" w:rsidRPr="00D65632" w:rsidRDefault="00416BC1" w:rsidP="00C16C47">
            <w:pPr>
              <w:jc w:val="center"/>
            </w:pPr>
            <w:r w:rsidRPr="00D65632">
              <w:rPr>
                <w:rFonts w:hint="eastAsia"/>
              </w:rPr>
              <w:t>指标</w:t>
            </w:r>
          </w:p>
        </w:tc>
        <w:tc>
          <w:tcPr>
            <w:tcW w:w="542" w:type="pct"/>
            <w:vAlign w:val="center"/>
          </w:tcPr>
          <w:p w:rsidR="00416BC1" w:rsidRDefault="00416BC1" w:rsidP="00C16C47">
            <w:pPr>
              <w:jc w:val="center"/>
            </w:pPr>
            <w:r>
              <w:rPr>
                <w:rFonts w:hint="eastAsia"/>
              </w:rPr>
              <w:t>督查次数</w:t>
            </w:r>
          </w:p>
        </w:tc>
        <w:tc>
          <w:tcPr>
            <w:tcW w:w="639" w:type="pct"/>
            <w:vAlign w:val="center"/>
          </w:tcPr>
          <w:p w:rsidR="00416BC1" w:rsidRDefault="00416BC1" w:rsidP="00E06147">
            <w:pPr>
              <w:jc w:val="center"/>
            </w:pPr>
            <w:r>
              <w:rPr>
                <w:rFonts w:hint="eastAsia"/>
              </w:rPr>
              <w:t>≥</w:t>
            </w:r>
            <w:r>
              <w:rPr>
                <w:rFonts w:hint="eastAsia"/>
              </w:rPr>
              <w:t>10</w:t>
            </w:r>
          </w:p>
        </w:tc>
        <w:tc>
          <w:tcPr>
            <w:tcW w:w="567" w:type="pct"/>
            <w:vAlign w:val="center"/>
          </w:tcPr>
          <w:p w:rsidR="00416BC1" w:rsidRDefault="00416BC1" w:rsidP="00C16C47">
            <w:pPr>
              <w:jc w:val="center"/>
            </w:pPr>
            <w:r>
              <w:rPr>
                <w:rFonts w:hint="eastAsia"/>
              </w:rPr>
              <w:t>12</w:t>
            </w:r>
          </w:p>
        </w:tc>
        <w:tc>
          <w:tcPr>
            <w:tcW w:w="409" w:type="pct"/>
            <w:vAlign w:val="center"/>
          </w:tcPr>
          <w:p w:rsidR="00416BC1" w:rsidRDefault="00416BC1" w:rsidP="00C16C47">
            <w:pPr>
              <w:jc w:val="center"/>
            </w:pPr>
            <w:r>
              <w:rPr>
                <w:rFonts w:hint="eastAsia"/>
              </w:rPr>
              <w:t>5</w:t>
            </w:r>
          </w:p>
        </w:tc>
        <w:tc>
          <w:tcPr>
            <w:tcW w:w="423" w:type="pct"/>
            <w:vAlign w:val="center"/>
          </w:tcPr>
          <w:p w:rsidR="00416BC1" w:rsidRDefault="00416BC1" w:rsidP="00C16C47">
            <w:pPr>
              <w:jc w:val="center"/>
            </w:pPr>
            <w:r>
              <w:rPr>
                <w:rFonts w:hint="eastAsia"/>
              </w:rPr>
              <w:t>5</w:t>
            </w:r>
          </w:p>
        </w:tc>
        <w:tc>
          <w:tcPr>
            <w:tcW w:w="772" w:type="pct"/>
            <w:vAlign w:val="center"/>
          </w:tcPr>
          <w:p w:rsidR="00416BC1" w:rsidRPr="00D65632" w:rsidRDefault="00416BC1" w:rsidP="00C16C47">
            <w:pPr>
              <w:jc w:val="center"/>
            </w:pPr>
          </w:p>
        </w:tc>
      </w:tr>
      <w:tr w:rsidR="00416BC1" w:rsidTr="00AB35C1">
        <w:trPr>
          <w:trHeight w:val="454"/>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right w:val="single" w:sz="4" w:space="0" w:color="auto"/>
            </w:tcBorders>
            <w:vAlign w:val="center"/>
          </w:tcPr>
          <w:p w:rsidR="00416BC1" w:rsidRPr="00D65632" w:rsidRDefault="00416BC1" w:rsidP="00C16C47">
            <w:pPr>
              <w:jc w:val="center"/>
            </w:pPr>
          </w:p>
        </w:tc>
        <w:tc>
          <w:tcPr>
            <w:tcW w:w="582" w:type="pct"/>
            <w:gridSpan w:val="2"/>
            <w:vMerge/>
            <w:tcBorders>
              <w:left w:val="single" w:sz="4" w:space="0" w:color="auto"/>
            </w:tcBorders>
            <w:vAlign w:val="center"/>
          </w:tcPr>
          <w:p w:rsidR="00416BC1" w:rsidRPr="00D65632" w:rsidRDefault="00416BC1" w:rsidP="00C16C47">
            <w:pPr>
              <w:jc w:val="center"/>
            </w:pPr>
          </w:p>
        </w:tc>
        <w:tc>
          <w:tcPr>
            <w:tcW w:w="542" w:type="pct"/>
          </w:tcPr>
          <w:p w:rsidR="00416BC1" w:rsidRDefault="00416BC1" w:rsidP="00C16C47">
            <w:pPr>
              <w:jc w:val="center"/>
            </w:pPr>
            <w:r>
              <w:rPr>
                <w:rFonts w:hint="eastAsia"/>
              </w:rPr>
              <w:t>立案查处人数</w:t>
            </w:r>
          </w:p>
        </w:tc>
        <w:tc>
          <w:tcPr>
            <w:tcW w:w="639" w:type="pct"/>
            <w:vAlign w:val="center"/>
          </w:tcPr>
          <w:p w:rsidR="00416BC1" w:rsidRDefault="00416BC1" w:rsidP="007E7AAE">
            <w:pPr>
              <w:jc w:val="center"/>
            </w:pPr>
            <w:r>
              <w:rPr>
                <w:rFonts w:hint="eastAsia"/>
              </w:rPr>
              <w:t>≥</w:t>
            </w:r>
            <w:r>
              <w:rPr>
                <w:rFonts w:hint="eastAsia"/>
              </w:rPr>
              <w:t>300</w:t>
            </w:r>
            <w:r>
              <w:rPr>
                <w:rFonts w:hint="eastAsia"/>
              </w:rPr>
              <w:t>人</w:t>
            </w:r>
          </w:p>
        </w:tc>
        <w:tc>
          <w:tcPr>
            <w:tcW w:w="567" w:type="pct"/>
            <w:vAlign w:val="center"/>
          </w:tcPr>
          <w:p w:rsidR="00416BC1" w:rsidRDefault="00416BC1" w:rsidP="00C16C47">
            <w:pPr>
              <w:jc w:val="center"/>
            </w:pPr>
            <w:r>
              <w:rPr>
                <w:rFonts w:hint="eastAsia"/>
              </w:rPr>
              <w:t>434</w:t>
            </w:r>
          </w:p>
        </w:tc>
        <w:tc>
          <w:tcPr>
            <w:tcW w:w="409" w:type="pct"/>
            <w:vAlign w:val="center"/>
          </w:tcPr>
          <w:p w:rsidR="00416BC1" w:rsidRDefault="00416BC1" w:rsidP="00C16C47">
            <w:pPr>
              <w:jc w:val="center"/>
            </w:pPr>
            <w:r>
              <w:rPr>
                <w:rFonts w:hint="eastAsia"/>
              </w:rPr>
              <w:t>5</w:t>
            </w:r>
          </w:p>
        </w:tc>
        <w:tc>
          <w:tcPr>
            <w:tcW w:w="423" w:type="pct"/>
            <w:vAlign w:val="center"/>
          </w:tcPr>
          <w:p w:rsidR="00416BC1" w:rsidRDefault="00416BC1" w:rsidP="00C16C47">
            <w:pPr>
              <w:jc w:val="center"/>
            </w:pPr>
            <w:r>
              <w:rPr>
                <w:rFonts w:hint="eastAsia"/>
              </w:rPr>
              <w:t>5</w:t>
            </w:r>
          </w:p>
        </w:tc>
        <w:tc>
          <w:tcPr>
            <w:tcW w:w="772" w:type="pct"/>
            <w:vAlign w:val="center"/>
          </w:tcPr>
          <w:p w:rsidR="00416BC1" w:rsidRPr="00D65632" w:rsidRDefault="00416BC1" w:rsidP="00C16C47">
            <w:pPr>
              <w:jc w:val="center"/>
            </w:pPr>
          </w:p>
        </w:tc>
      </w:tr>
      <w:tr w:rsidR="00416BC1" w:rsidTr="00AB35C1">
        <w:trPr>
          <w:trHeight w:val="454"/>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right w:val="single" w:sz="4" w:space="0" w:color="auto"/>
            </w:tcBorders>
            <w:vAlign w:val="center"/>
          </w:tcPr>
          <w:p w:rsidR="00416BC1" w:rsidRPr="00D65632" w:rsidRDefault="00416BC1" w:rsidP="00C16C47">
            <w:pPr>
              <w:jc w:val="center"/>
            </w:pPr>
          </w:p>
        </w:tc>
        <w:tc>
          <w:tcPr>
            <w:tcW w:w="582" w:type="pct"/>
            <w:gridSpan w:val="2"/>
            <w:vMerge/>
            <w:tcBorders>
              <w:left w:val="single" w:sz="4" w:space="0" w:color="auto"/>
            </w:tcBorders>
            <w:vAlign w:val="center"/>
          </w:tcPr>
          <w:p w:rsidR="00416BC1" w:rsidRPr="00D65632" w:rsidRDefault="00416BC1" w:rsidP="00C16C47">
            <w:pPr>
              <w:jc w:val="center"/>
            </w:pPr>
          </w:p>
        </w:tc>
        <w:tc>
          <w:tcPr>
            <w:tcW w:w="542" w:type="pct"/>
            <w:vAlign w:val="center"/>
          </w:tcPr>
          <w:p w:rsidR="00416BC1" w:rsidRDefault="00416BC1" w:rsidP="00C16C47">
            <w:pPr>
              <w:jc w:val="center"/>
            </w:pPr>
            <w:r>
              <w:rPr>
                <w:rFonts w:hint="eastAsia"/>
              </w:rPr>
              <w:t>谈心谈话人次</w:t>
            </w:r>
          </w:p>
        </w:tc>
        <w:tc>
          <w:tcPr>
            <w:tcW w:w="639" w:type="pct"/>
            <w:vAlign w:val="center"/>
          </w:tcPr>
          <w:p w:rsidR="00416BC1" w:rsidRDefault="00416BC1" w:rsidP="007E7AAE">
            <w:pPr>
              <w:jc w:val="center"/>
            </w:pPr>
            <w:r>
              <w:rPr>
                <w:rFonts w:hint="eastAsia"/>
              </w:rPr>
              <w:t>≥</w:t>
            </w:r>
            <w:r>
              <w:rPr>
                <w:rFonts w:hint="eastAsia"/>
              </w:rPr>
              <w:t>1000</w:t>
            </w:r>
            <w:r>
              <w:rPr>
                <w:rFonts w:hint="eastAsia"/>
              </w:rPr>
              <w:t>人次</w:t>
            </w:r>
          </w:p>
        </w:tc>
        <w:tc>
          <w:tcPr>
            <w:tcW w:w="567" w:type="pct"/>
            <w:vAlign w:val="center"/>
          </w:tcPr>
          <w:p w:rsidR="00416BC1" w:rsidRDefault="00416BC1" w:rsidP="00C16C47">
            <w:pPr>
              <w:jc w:val="center"/>
            </w:pPr>
            <w:r>
              <w:rPr>
                <w:rFonts w:hint="eastAsia"/>
              </w:rPr>
              <w:t>1228</w:t>
            </w:r>
          </w:p>
        </w:tc>
        <w:tc>
          <w:tcPr>
            <w:tcW w:w="409" w:type="pct"/>
            <w:vAlign w:val="center"/>
          </w:tcPr>
          <w:p w:rsidR="00416BC1" w:rsidRDefault="00416BC1" w:rsidP="00C16C47">
            <w:pPr>
              <w:jc w:val="center"/>
            </w:pPr>
            <w:r>
              <w:rPr>
                <w:rFonts w:hint="eastAsia"/>
              </w:rPr>
              <w:t>5</w:t>
            </w:r>
          </w:p>
        </w:tc>
        <w:tc>
          <w:tcPr>
            <w:tcW w:w="423" w:type="pct"/>
            <w:vAlign w:val="center"/>
          </w:tcPr>
          <w:p w:rsidR="00416BC1" w:rsidRDefault="00416BC1" w:rsidP="00C16C47">
            <w:pPr>
              <w:jc w:val="center"/>
            </w:pPr>
            <w:r>
              <w:rPr>
                <w:rFonts w:hint="eastAsia"/>
              </w:rPr>
              <w:t>5</w:t>
            </w:r>
          </w:p>
        </w:tc>
        <w:tc>
          <w:tcPr>
            <w:tcW w:w="772" w:type="pct"/>
            <w:vAlign w:val="center"/>
          </w:tcPr>
          <w:p w:rsidR="00416BC1" w:rsidRPr="00D65632" w:rsidRDefault="00416BC1" w:rsidP="00C16C47">
            <w:pPr>
              <w:jc w:val="center"/>
            </w:pPr>
          </w:p>
        </w:tc>
      </w:tr>
      <w:tr w:rsidR="00416BC1" w:rsidTr="00324422">
        <w:trPr>
          <w:trHeight w:val="454"/>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right w:val="single" w:sz="4" w:space="0" w:color="auto"/>
            </w:tcBorders>
            <w:vAlign w:val="center"/>
          </w:tcPr>
          <w:p w:rsidR="00416BC1" w:rsidRPr="00D65632" w:rsidRDefault="00416BC1" w:rsidP="00C16C47">
            <w:pPr>
              <w:jc w:val="center"/>
            </w:pPr>
          </w:p>
        </w:tc>
        <w:tc>
          <w:tcPr>
            <w:tcW w:w="582" w:type="pct"/>
            <w:gridSpan w:val="2"/>
            <w:vMerge w:val="restart"/>
            <w:tcBorders>
              <w:left w:val="single" w:sz="4" w:space="0" w:color="auto"/>
            </w:tcBorders>
            <w:vAlign w:val="center"/>
          </w:tcPr>
          <w:p w:rsidR="00416BC1" w:rsidRPr="00D65632" w:rsidRDefault="00416BC1" w:rsidP="00C16C47">
            <w:pPr>
              <w:jc w:val="center"/>
            </w:pPr>
            <w:r w:rsidRPr="00D65632">
              <w:rPr>
                <w:rFonts w:hint="eastAsia"/>
              </w:rPr>
              <w:t>质量</w:t>
            </w:r>
          </w:p>
          <w:p w:rsidR="00416BC1" w:rsidRPr="00D65632" w:rsidRDefault="00416BC1" w:rsidP="00C16C47">
            <w:pPr>
              <w:jc w:val="center"/>
            </w:pPr>
            <w:r w:rsidRPr="00D65632">
              <w:rPr>
                <w:rFonts w:hint="eastAsia"/>
              </w:rPr>
              <w:t>指标</w:t>
            </w:r>
          </w:p>
        </w:tc>
        <w:tc>
          <w:tcPr>
            <w:tcW w:w="542" w:type="pct"/>
            <w:vAlign w:val="center"/>
          </w:tcPr>
          <w:p w:rsidR="00416BC1" w:rsidRDefault="00416BC1" w:rsidP="00C16C47">
            <w:pPr>
              <w:jc w:val="center"/>
              <w:rPr>
                <w:sz w:val="20"/>
                <w:szCs w:val="20"/>
              </w:rPr>
            </w:pPr>
            <w:r>
              <w:rPr>
                <w:rFonts w:hint="eastAsia"/>
              </w:rPr>
              <w:t>信访处置率</w:t>
            </w:r>
          </w:p>
        </w:tc>
        <w:tc>
          <w:tcPr>
            <w:tcW w:w="639" w:type="pct"/>
            <w:vAlign w:val="center"/>
          </w:tcPr>
          <w:p w:rsidR="00416BC1" w:rsidRDefault="00416BC1" w:rsidP="00C16C47">
            <w:pPr>
              <w:jc w:val="center"/>
              <w:rPr>
                <w:sz w:val="20"/>
                <w:szCs w:val="20"/>
              </w:rPr>
            </w:pPr>
            <w:r>
              <w:rPr>
                <w:rFonts w:hint="eastAsia"/>
              </w:rPr>
              <w:t>100%</w:t>
            </w:r>
          </w:p>
        </w:tc>
        <w:tc>
          <w:tcPr>
            <w:tcW w:w="567" w:type="pct"/>
            <w:vAlign w:val="center"/>
          </w:tcPr>
          <w:p w:rsidR="00416BC1" w:rsidRDefault="00416BC1" w:rsidP="00C16C47">
            <w:pPr>
              <w:jc w:val="center"/>
              <w:rPr>
                <w:rFonts w:cs="仿宋"/>
                <w:sz w:val="24"/>
              </w:rPr>
            </w:pPr>
            <w:r>
              <w:rPr>
                <w:rFonts w:hint="eastAsia"/>
              </w:rPr>
              <w:t>100%</w:t>
            </w:r>
          </w:p>
        </w:tc>
        <w:tc>
          <w:tcPr>
            <w:tcW w:w="409" w:type="pct"/>
            <w:vAlign w:val="center"/>
          </w:tcPr>
          <w:p w:rsidR="00416BC1" w:rsidRDefault="00416BC1" w:rsidP="00C16C47">
            <w:pPr>
              <w:jc w:val="center"/>
            </w:pPr>
            <w:r>
              <w:rPr>
                <w:rFonts w:hint="eastAsia"/>
              </w:rPr>
              <w:t>5</w:t>
            </w:r>
          </w:p>
        </w:tc>
        <w:tc>
          <w:tcPr>
            <w:tcW w:w="423" w:type="pct"/>
            <w:vAlign w:val="center"/>
          </w:tcPr>
          <w:p w:rsidR="00416BC1" w:rsidRDefault="00416BC1" w:rsidP="00C16C47">
            <w:pPr>
              <w:jc w:val="center"/>
            </w:pPr>
            <w:r>
              <w:rPr>
                <w:rFonts w:hint="eastAsia"/>
              </w:rPr>
              <w:t>5</w:t>
            </w:r>
          </w:p>
        </w:tc>
        <w:tc>
          <w:tcPr>
            <w:tcW w:w="772" w:type="pct"/>
            <w:vAlign w:val="center"/>
          </w:tcPr>
          <w:p w:rsidR="00416BC1" w:rsidRPr="00D65632" w:rsidRDefault="00416BC1" w:rsidP="00C16C47">
            <w:pPr>
              <w:jc w:val="center"/>
            </w:pPr>
          </w:p>
        </w:tc>
      </w:tr>
      <w:tr w:rsidR="00416BC1" w:rsidTr="00324422">
        <w:trPr>
          <w:trHeight w:val="454"/>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right w:val="single" w:sz="4" w:space="0" w:color="auto"/>
            </w:tcBorders>
            <w:vAlign w:val="center"/>
          </w:tcPr>
          <w:p w:rsidR="00416BC1" w:rsidRPr="00D65632" w:rsidRDefault="00416BC1" w:rsidP="00C16C47">
            <w:pPr>
              <w:jc w:val="center"/>
            </w:pPr>
          </w:p>
        </w:tc>
        <w:tc>
          <w:tcPr>
            <w:tcW w:w="582" w:type="pct"/>
            <w:gridSpan w:val="2"/>
            <w:vMerge/>
            <w:tcBorders>
              <w:left w:val="single" w:sz="4" w:space="0" w:color="auto"/>
            </w:tcBorders>
            <w:vAlign w:val="center"/>
          </w:tcPr>
          <w:p w:rsidR="00416BC1" w:rsidRPr="00D65632" w:rsidRDefault="00416BC1" w:rsidP="00C16C47">
            <w:pPr>
              <w:jc w:val="center"/>
            </w:pPr>
          </w:p>
        </w:tc>
        <w:tc>
          <w:tcPr>
            <w:tcW w:w="542" w:type="pct"/>
            <w:vAlign w:val="center"/>
          </w:tcPr>
          <w:p w:rsidR="00416BC1" w:rsidRDefault="00416BC1" w:rsidP="00C16C47">
            <w:pPr>
              <w:jc w:val="center"/>
              <w:rPr>
                <w:sz w:val="20"/>
                <w:szCs w:val="20"/>
              </w:rPr>
            </w:pPr>
            <w:r>
              <w:rPr>
                <w:rFonts w:hint="eastAsia"/>
              </w:rPr>
              <w:t>案件完成率</w:t>
            </w:r>
          </w:p>
        </w:tc>
        <w:tc>
          <w:tcPr>
            <w:tcW w:w="639" w:type="pct"/>
            <w:vAlign w:val="center"/>
          </w:tcPr>
          <w:p w:rsidR="00416BC1" w:rsidRDefault="00416BC1" w:rsidP="007E7AAE">
            <w:pPr>
              <w:jc w:val="center"/>
              <w:rPr>
                <w:sz w:val="20"/>
                <w:szCs w:val="20"/>
              </w:rPr>
            </w:pPr>
            <w:r>
              <w:rPr>
                <w:rFonts w:hint="eastAsia"/>
              </w:rPr>
              <w:t>100%</w:t>
            </w:r>
          </w:p>
        </w:tc>
        <w:tc>
          <w:tcPr>
            <w:tcW w:w="567" w:type="pct"/>
            <w:vAlign w:val="center"/>
          </w:tcPr>
          <w:p w:rsidR="00416BC1" w:rsidRDefault="00416BC1" w:rsidP="00C16C47">
            <w:pPr>
              <w:jc w:val="center"/>
              <w:rPr>
                <w:rFonts w:ascii="仿宋_GB2312" w:eastAsia="仿宋_GB2312" w:hAnsi="仿宋_GB2312" w:cs="仿宋_GB2312"/>
                <w:b/>
                <w:sz w:val="24"/>
              </w:rPr>
            </w:pPr>
            <w:r>
              <w:rPr>
                <w:rFonts w:hint="eastAsia"/>
              </w:rPr>
              <w:t>100%</w:t>
            </w:r>
          </w:p>
        </w:tc>
        <w:tc>
          <w:tcPr>
            <w:tcW w:w="409" w:type="pct"/>
            <w:vAlign w:val="center"/>
          </w:tcPr>
          <w:p w:rsidR="00416BC1" w:rsidRDefault="00416BC1" w:rsidP="00C16C47">
            <w:pPr>
              <w:jc w:val="center"/>
            </w:pPr>
            <w:r>
              <w:rPr>
                <w:rFonts w:hint="eastAsia"/>
              </w:rPr>
              <w:t>5</w:t>
            </w:r>
          </w:p>
        </w:tc>
        <w:tc>
          <w:tcPr>
            <w:tcW w:w="423" w:type="pct"/>
            <w:vAlign w:val="center"/>
          </w:tcPr>
          <w:p w:rsidR="00416BC1" w:rsidRDefault="00416BC1" w:rsidP="00C16C47">
            <w:pPr>
              <w:jc w:val="center"/>
            </w:pPr>
            <w:r>
              <w:rPr>
                <w:rFonts w:hint="eastAsia"/>
              </w:rPr>
              <w:t>5</w:t>
            </w:r>
          </w:p>
        </w:tc>
        <w:tc>
          <w:tcPr>
            <w:tcW w:w="772" w:type="pct"/>
            <w:vAlign w:val="center"/>
          </w:tcPr>
          <w:p w:rsidR="00416BC1" w:rsidRPr="00D65632" w:rsidRDefault="00416BC1" w:rsidP="00C16C47">
            <w:pPr>
              <w:jc w:val="center"/>
            </w:pPr>
          </w:p>
        </w:tc>
      </w:tr>
      <w:tr w:rsidR="00416BC1" w:rsidTr="005D5B7E">
        <w:trPr>
          <w:trHeight w:val="454"/>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right w:val="single" w:sz="4" w:space="0" w:color="auto"/>
            </w:tcBorders>
            <w:vAlign w:val="center"/>
          </w:tcPr>
          <w:p w:rsidR="00416BC1" w:rsidRPr="00D65632" w:rsidRDefault="00416BC1" w:rsidP="00C16C47">
            <w:pPr>
              <w:jc w:val="center"/>
            </w:pPr>
          </w:p>
        </w:tc>
        <w:tc>
          <w:tcPr>
            <w:tcW w:w="582" w:type="pct"/>
            <w:gridSpan w:val="2"/>
            <w:tcBorders>
              <w:left w:val="single" w:sz="4" w:space="0" w:color="auto"/>
            </w:tcBorders>
            <w:vAlign w:val="center"/>
          </w:tcPr>
          <w:p w:rsidR="00416BC1" w:rsidRPr="00D65632" w:rsidRDefault="00416BC1" w:rsidP="00C16C47">
            <w:pPr>
              <w:jc w:val="center"/>
            </w:pPr>
            <w:r w:rsidRPr="00D65632">
              <w:rPr>
                <w:rFonts w:hint="eastAsia"/>
              </w:rPr>
              <w:t>时效</w:t>
            </w:r>
          </w:p>
          <w:p w:rsidR="00416BC1" w:rsidRPr="00D65632" w:rsidRDefault="00416BC1" w:rsidP="00C16C47">
            <w:pPr>
              <w:jc w:val="center"/>
            </w:pPr>
            <w:r w:rsidRPr="00D65632">
              <w:rPr>
                <w:rFonts w:hint="eastAsia"/>
              </w:rPr>
              <w:t>指标</w:t>
            </w:r>
          </w:p>
        </w:tc>
        <w:tc>
          <w:tcPr>
            <w:tcW w:w="542" w:type="pct"/>
            <w:vAlign w:val="center"/>
          </w:tcPr>
          <w:p w:rsidR="00416BC1" w:rsidRPr="007E7AAE" w:rsidRDefault="00416BC1" w:rsidP="00C16C47">
            <w:pPr>
              <w:jc w:val="center"/>
            </w:pPr>
            <w:r w:rsidRPr="007E7AAE">
              <w:rPr>
                <w:rFonts w:hint="eastAsia"/>
              </w:rPr>
              <w:t>完成任务时间</w:t>
            </w:r>
          </w:p>
        </w:tc>
        <w:tc>
          <w:tcPr>
            <w:tcW w:w="639" w:type="pct"/>
            <w:vAlign w:val="center"/>
          </w:tcPr>
          <w:p w:rsidR="00416BC1" w:rsidRPr="007E7AAE" w:rsidRDefault="00416BC1" w:rsidP="00C16C47">
            <w:pPr>
              <w:jc w:val="center"/>
            </w:pPr>
            <w:r>
              <w:rPr>
                <w:rFonts w:hint="eastAsia"/>
              </w:rPr>
              <w:t>按期办结</w:t>
            </w:r>
          </w:p>
        </w:tc>
        <w:tc>
          <w:tcPr>
            <w:tcW w:w="567" w:type="pct"/>
            <w:vAlign w:val="center"/>
          </w:tcPr>
          <w:p w:rsidR="00416BC1" w:rsidRDefault="00416BC1" w:rsidP="00C16C47">
            <w:pPr>
              <w:jc w:val="center"/>
              <w:rPr>
                <w:rFonts w:cs="仿宋"/>
                <w:sz w:val="24"/>
              </w:rPr>
            </w:pPr>
            <w:r>
              <w:rPr>
                <w:rFonts w:hint="eastAsia"/>
              </w:rPr>
              <w:t>按期办结</w:t>
            </w:r>
          </w:p>
        </w:tc>
        <w:tc>
          <w:tcPr>
            <w:tcW w:w="409" w:type="pct"/>
            <w:vAlign w:val="center"/>
          </w:tcPr>
          <w:p w:rsidR="00416BC1" w:rsidRDefault="00416BC1" w:rsidP="00C16C47">
            <w:pPr>
              <w:jc w:val="center"/>
            </w:pPr>
            <w:r>
              <w:rPr>
                <w:rFonts w:hint="eastAsia"/>
              </w:rPr>
              <w:t>5</w:t>
            </w:r>
          </w:p>
        </w:tc>
        <w:tc>
          <w:tcPr>
            <w:tcW w:w="423" w:type="pct"/>
            <w:vAlign w:val="center"/>
          </w:tcPr>
          <w:p w:rsidR="00416BC1" w:rsidRDefault="00416BC1" w:rsidP="00C16C47">
            <w:pPr>
              <w:jc w:val="center"/>
            </w:pPr>
            <w:r>
              <w:rPr>
                <w:rFonts w:hint="eastAsia"/>
              </w:rPr>
              <w:t>5</w:t>
            </w: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vAlign w:val="center"/>
          </w:tcPr>
          <w:p w:rsidR="00416BC1" w:rsidRPr="00D65632" w:rsidRDefault="00416BC1" w:rsidP="00C16C47">
            <w:pPr>
              <w:jc w:val="center"/>
              <w:rPr>
                <w:rFonts w:asciiTheme="minorEastAsia" w:eastAsiaTheme="minorEastAsia" w:hAnsiTheme="minorEastAsia" w:cstheme="minorEastAsia"/>
              </w:rPr>
            </w:pPr>
          </w:p>
        </w:tc>
        <w:tc>
          <w:tcPr>
            <w:tcW w:w="581" w:type="pct"/>
            <w:vMerge w:val="restart"/>
            <w:tcBorders>
              <w:top w:val="single" w:sz="4" w:space="0" w:color="auto"/>
              <w:left w:val="single" w:sz="4" w:space="0" w:color="auto"/>
              <w:bottom w:val="single" w:sz="4" w:space="0" w:color="auto"/>
              <w:right w:val="single" w:sz="4" w:space="0" w:color="auto"/>
            </w:tcBorders>
            <w:vAlign w:val="center"/>
          </w:tcPr>
          <w:p w:rsidR="00416BC1" w:rsidRPr="00D65632" w:rsidRDefault="00416BC1" w:rsidP="00C16C47">
            <w:pPr>
              <w:jc w:val="center"/>
            </w:pPr>
            <w:r w:rsidRPr="00D65632">
              <w:rPr>
                <w:rFonts w:hint="eastAsia"/>
              </w:rPr>
              <w:t>效</w:t>
            </w:r>
          </w:p>
          <w:p w:rsidR="00416BC1" w:rsidRPr="00D65632" w:rsidRDefault="00416BC1" w:rsidP="00C16C47">
            <w:pPr>
              <w:jc w:val="center"/>
            </w:pPr>
            <w:r w:rsidRPr="00D65632">
              <w:rPr>
                <w:rFonts w:hint="eastAsia"/>
              </w:rPr>
              <w:t>益</w:t>
            </w:r>
          </w:p>
          <w:p w:rsidR="00416BC1" w:rsidRPr="00D65632" w:rsidRDefault="00416BC1" w:rsidP="00C16C47">
            <w:pPr>
              <w:jc w:val="center"/>
            </w:pPr>
            <w:r w:rsidRPr="00D65632">
              <w:rPr>
                <w:rFonts w:hint="eastAsia"/>
              </w:rPr>
              <w:t>指</w:t>
            </w:r>
          </w:p>
          <w:p w:rsidR="00416BC1" w:rsidRPr="00D65632" w:rsidRDefault="00416BC1" w:rsidP="00C16C47">
            <w:pPr>
              <w:jc w:val="center"/>
            </w:pPr>
            <w:r w:rsidRPr="00D65632">
              <w:rPr>
                <w:rFonts w:hint="eastAsia"/>
              </w:rPr>
              <w:t>标</w:t>
            </w:r>
          </w:p>
          <w:p w:rsidR="00416BC1" w:rsidRPr="00D65632" w:rsidRDefault="00416BC1" w:rsidP="00C16C47">
            <w:pPr>
              <w:jc w:val="center"/>
            </w:pPr>
            <w:r w:rsidRPr="00D65632">
              <w:rPr>
                <w:rFonts w:hint="eastAsia"/>
              </w:rPr>
              <w:t>（</w:t>
            </w:r>
            <w:r w:rsidRPr="00D65632">
              <w:rPr>
                <w:rFonts w:hint="eastAsia"/>
              </w:rPr>
              <w:t>30</w:t>
            </w:r>
            <w:r w:rsidRPr="00D65632">
              <w:rPr>
                <w:rFonts w:hint="eastAsia"/>
              </w:rPr>
              <w:t>分）</w:t>
            </w:r>
          </w:p>
        </w:tc>
        <w:tc>
          <w:tcPr>
            <w:tcW w:w="582" w:type="pct"/>
            <w:gridSpan w:val="2"/>
            <w:tcBorders>
              <w:left w:val="single" w:sz="4" w:space="0" w:color="auto"/>
              <w:bottom w:val="nil"/>
            </w:tcBorders>
            <w:vAlign w:val="center"/>
          </w:tcPr>
          <w:p w:rsidR="00416BC1" w:rsidRPr="00D65632" w:rsidRDefault="00416BC1" w:rsidP="00C16C47">
            <w:pPr>
              <w:jc w:val="center"/>
            </w:pPr>
            <w:r w:rsidRPr="00D65632">
              <w:rPr>
                <w:rFonts w:hint="eastAsia"/>
              </w:rPr>
              <w:t>经济</w:t>
            </w:r>
          </w:p>
          <w:p w:rsidR="00416BC1" w:rsidRPr="00D65632" w:rsidRDefault="00416BC1" w:rsidP="00C16C47">
            <w:pPr>
              <w:jc w:val="center"/>
            </w:pPr>
            <w:r w:rsidRPr="00D65632">
              <w:rPr>
                <w:rFonts w:hint="eastAsia"/>
              </w:rPr>
              <w:t>效益</w:t>
            </w:r>
          </w:p>
          <w:p w:rsidR="00416BC1" w:rsidRPr="00D65632" w:rsidRDefault="00416BC1" w:rsidP="00C16C47">
            <w:pPr>
              <w:jc w:val="center"/>
            </w:pPr>
            <w:r w:rsidRPr="00D65632">
              <w:rPr>
                <w:rFonts w:hint="eastAsia"/>
              </w:rPr>
              <w:t>指标</w:t>
            </w:r>
          </w:p>
        </w:tc>
        <w:tc>
          <w:tcPr>
            <w:tcW w:w="542" w:type="pct"/>
            <w:vAlign w:val="center"/>
          </w:tcPr>
          <w:p w:rsidR="00416BC1" w:rsidRDefault="00416BC1" w:rsidP="00C16C47">
            <w:pPr>
              <w:jc w:val="center"/>
              <w:rPr>
                <w:rFonts w:ascii="仿宋_GB2312" w:eastAsia="仿宋_GB2312" w:hAnsi="仿宋_GB2312" w:cs="仿宋_GB2312"/>
                <w:sz w:val="24"/>
              </w:rPr>
            </w:pPr>
            <w:r>
              <w:rPr>
                <w:rFonts w:hint="eastAsia"/>
              </w:rPr>
              <w:t>追缴违纪款物</w:t>
            </w:r>
          </w:p>
        </w:tc>
        <w:tc>
          <w:tcPr>
            <w:tcW w:w="639" w:type="pct"/>
            <w:vAlign w:val="center"/>
          </w:tcPr>
          <w:p w:rsidR="00416BC1" w:rsidRDefault="00416BC1" w:rsidP="00E06147">
            <w:pPr>
              <w:jc w:val="center"/>
              <w:rPr>
                <w:rFonts w:ascii="仿宋_GB2312" w:eastAsia="仿宋_GB2312" w:hAnsi="仿宋_GB2312" w:cs="仿宋_GB2312"/>
                <w:b/>
                <w:sz w:val="24"/>
              </w:rPr>
            </w:pPr>
            <w:r>
              <w:rPr>
                <w:rFonts w:ascii="Arial" w:hAnsi="Arial" w:cs="Arial"/>
              </w:rPr>
              <w:t>≥</w:t>
            </w:r>
            <w:r>
              <w:rPr>
                <w:rFonts w:hint="eastAsia"/>
              </w:rPr>
              <w:t>500</w:t>
            </w:r>
            <w:r>
              <w:rPr>
                <w:rFonts w:hint="eastAsia"/>
              </w:rPr>
              <w:t>万元</w:t>
            </w:r>
          </w:p>
        </w:tc>
        <w:tc>
          <w:tcPr>
            <w:tcW w:w="567" w:type="pct"/>
            <w:vAlign w:val="center"/>
          </w:tcPr>
          <w:p w:rsidR="00416BC1" w:rsidRDefault="00416BC1" w:rsidP="00C16C47">
            <w:pPr>
              <w:jc w:val="center"/>
            </w:pPr>
            <w:r>
              <w:rPr>
                <w:rFonts w:hint="eastAsia"/>
              </w:rPr>
              <w:t>1179</w:t>
            </w:r>
            <w:r>
              <w:rPr>
                <w:rFonts w:hint="eastAsia"/>
              </w:rPr>
              <w:t>万元</w:t>
            </w:r>
          </w:p>
        </w:tc>
        <w:tc>
          <w:tcPr>
            <w:tcW w:w="409" w:type="pct"/>
            <w:vAlign w:val="center"/>
          </w:tcPr>
          <w:p w:rsidR="00416BC1" w:rsidRDefault="00416BC1" w:rsidP="00C16C47">
            <w:pPr>
              <w:jc w:val="center"/>
            </w:pPr>
            <w:r>
              <w:rPr>
                <w:rFonts w:hint="eastAsia"/>
              </w:rPr>
              <w:t>6</w:t>
            </w:r>
          </w:p>
        </w:tc>
        <w:tc>
          <w:tcPr>
            <w:tcW w:w="423" w:type="pct"/>
            <w:vAlign w:val="center"/>
          </w:tcPr>
          <w:p w:rsidR="00416BC1" w:rsidRDefault="00416BC1" w:rsidP="00C16C47">
            <w:pPr>
              <w:jc w:val="center"/>
            </w:pPr>
            <w:r>
              <w:rPr>
                <w:rFonts w:hint="eastAsia"/>
              </w:rPr>
              <w:t>6</w:t>
            </w:r>
          </w:p>
        </w:tc>
        <w:tc>
          <w:tcPr>
            <w:tcW w:w="772" w:type="pct"/>
            <w:vAlign w:val="center"/>
          </w:tcPr>
          <w:p w:rsidR="00416BC1" w:rsidRPr="00D65632" w:rsidRDefault="00416BC1" w:rsidP="00C16C47">
            <w:pPr>
              <w:jc w:val="center"/>
            </w:pPr>
          </w:p>
        </w:tc>
      </w:tr>
      <w:tr w:rsidR="00416BC1" w:rsidTr="003E476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top w:val="single" w:sz="4" w:space="0" w:color="auto"/>
              <w:left w:val="single" w:sz="4" w:space="0" w:color="auto"/>
              <w:bottom w:val="single" w:sz="4" w:space="0" w:color="auto"/>
              <w:right w:val="single" w:sz="4" w:space="0" w:color="auto"/>
            </w:tcBorders>
            <w:vAlign w:val="center"/>
          </w:tcPr>
          <w:p w:rsidR="00416BC1" w:rsidRPr="00D65632" w:rsidRDefault="00416BC1" w:rsidP="00C16C47">
            <w:pPr>
              <w:jc w:val="center"/>
            </w:pPr>
          </w:p>
        </w:tc>
        <w:tc>
          <w:tcPr>
            <w:tcW w:w="582" w:type="pct"/>
            <w:gridSpan w:val="2"/>
            <w:tcBorders>
              <w:left w:val="single" w:sz="4" w:space="0" w:color="auto"/>
            </w:tcBorders>
            <w:vAlign w:val="center"/>
          </w:tcPr>
          <w:p w:rsidR="00416BC1" w:rsidRPr="00D65632" w:rsidRDefault="00416BC1" w:rsidP="00C16C47">
            <w:pPr>
              <w:jc w:val="center"/>
            </w:pPr>
            <w:r w:rsidRPr="00D65632">
              <w:rPr>
                <w:rFonts w:hint="eastAsia"/>
              </w:rPr>
              <w:t>社会</w:t>
            </w:r>
          </w:p>
          <w:p w:rsidR="00416BC1" w:rsidRPr="00D65632" w:rsidRDefault="00416BC1" w:rsidP="00C16C47">
            <w:pPr>
              <w:jc w:val="center"/>
            </w:pPr>
            <w:r w:rsidRPr="00D65632">
              <w:rPr>
                <w:rFonts w:hint="eastAsia"/>
              </w:rPr>
              <w:t>效益</w:t>
            </w:r>
          </w:p>
          <w:p w:rsidR="00416BC1" w:rsidRPr="00D65632" w:rsidRDefault="00416BC1" w:rsidP="00C16C47">
            <w:pPr>
              <w:jc w:val="center"/>
            </w:pPr>
            <w:r w:rsidRPr="00D65632">
              <w:rPr>
                <w:rFonts w:hint="eastAsia"/>
              </w:rPr>
              <w:t>指标</w:t>
            </w:r>
          </w:p>
        </w:tc>
        <w:tc>
          <w:tcPr>
            <w:tcW w:w="542" w:type="pct"/>
            <w:vAlign w:val="center"/>
          </w:tcPr>
          <w:p w:rsidR="00416BC1" w:rsidRDefault="00416BC1" w:rsidP="00C16C47">
            <w:pPr>
              <w:jc w:val="center"/>
              <w:rPr>
                <w:rFonts w:cs="仿宋_GB2312"/>
              </w:rPr>
            </w:pPr>
            <w:r>
              <w:rPr>
                <w:rFonts w:hint="eastAsia"/>
              </w:rPr>
              <w:t>确保党中央政令畅通，党内政治生态明显好转，全面从严治党取得重大成果</w:t>
            </w:r>
          </w:p>
        </w:tc>
        <w:tc>
          <w:tcPr>
            <w:tcW w:w="639" w:type="pct"/>
            <w:vAlign w:val="center"/>
          </w:tcPr>
          <w:p w:rsidR="00416BC1" w:rsidRDefault="00416BC1" w:rsidP="00C16C47">
            <w:pPr>
              <w:jc w:val="center"/>
            </w:pPr>
            <w:r>
              <w:rPr>
                <w:rFonts w:hint="eastAsia"/>
              </w:rPr>
              <w:t>效果显著</w:t>
            </w:r>
          </w:p>
        </w:tc>
        <w:tc>
          <w:tcPr>
            <w:tcW w:w="567" w:type="pct"/>
            <w:vAlign w:val="center"/>
          </w:tcPr>
          <w:p w:rsidR="00416BC1" w:rsidRDefault="00416BC1" w:rsidP="00C16C47">
            <w:pPr>
              <w:jc w:val="center"/>
            </w:pPr>
            <w:r>
              <w:rPr>
                <w:rFonts w:hint="eastAsia"/>
              </w:rPr>
              <w:t>效果显著</w:t>
            </w:r>
          </w:p>
        </w:tc>
        <w:tc>
          <w:tcPr>
            <w:tcW w:w="409" w:type="pct"/>
            <w:vAlign w:val="center"/>
          </w:tcPr>
          <w:p w:rsidR="00416BC1" w:rsidRDefault="00416BC1" w:rsidP="00C16C47">
            <w:pPr>
              <w:jc w:val="center"/>
            </w:pPr>
            <w:r>
              <w:rPr>
                <w:rFonts w:hint="eastAsia"/>
              </w:rPr>
              <w:t>8</w:t>
            </w:r>
          </w:p>
        </w:tc>
        <w:tc>
          <w:tcPr>
            <w:tcW w:w="423" w:type="pct"/>
            <w:vAlign w:val="center"/>
          </w:tcPr>
          <w:p w:rsidR="00416BC1" w:rsidRDefault="00416BC1" w:rsidP="00C16C47">
            <w:pPr>
              <w:jc w:val="center"/>
            </w:pPr>
            <w:r>
              <w:rPr>
                <w:rFonts w:hint="eastAsia"/>
              </w:rPr>
              <w:t>8</w:t>
            </w: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top w:val="single" w:sz="4" w:space="0" w:color="auto"/>
              <w:left w:val="single" w:sz="4" w:space="0" w:color="auto"/>
              <w:bottom w:val="single" w:sz="4" w:space="0" w:color="auto"/>
              <w:right w:val="single" w:sz="4" w:space="0" w:color="auto"/>
            </w:tcBorders>
            <w:vAlign w:val="center"/>
          </w:tcPr>
          <w:p w:rsidR="00416BC1" w:rsidRPr="00D65632" w:rsidRDefault="00416BC1" w:rsidP="00C16C47">
            <w:pPr>
              <w:jc w:val="center"/>
            </w:pPr>
          </w:p>
        </w:tc>
        <w:tc>
          <w:tcPr>
            <w:tcW w:w="582" w:type="pct"/>
            <w:gridSpan w:val="2"/>
            <w:tcBorders>
              <w:left w:val="single" w:sz="4" w:space="0" w:color="auto"/>
              <w:bottom w:val="nil"/>
            </w:tcBorders>
            <w:vAlign w:val="center"/>
          </w:tcPr>
          <w:p w:rsidR="00416BC1" w:rsidRPr="00D65632" w:rsidRDefault="00416BC1" w:rsidP="00C16C47">
            <w:pPr>
              <w:jc w:val="center"/>
            </w:pPr>
            <w:r w:rsidRPr="00D65632">
              <w:rPr>
                <w:rFonts w:hint="eastAsia"/>
              </w:rPr>
              <w:t>生态</w:t>
            </w:r>
          </w:p>
          <w:p w:rsidR="00416BC1" w:rsidRPr="00D65632" w:rsidRDefault="00416BC1" w:rsidP="00C16C47">
            <w:pPr>
              <w:jc w:val="center"/>
            </w:pPr>
            <w:r w:rsidRPr="00D65632">
              <w:rPr>
                <w:rFonts w:hint="eastAsia"/>
              </w:rPr>
              <w:t>效益</w:t>
            </w:r>
          </w:p>
          <w:p w:rsidR="00416BC1" w:rsidRPr="00D65632" w:rsidRDefault="00416BC1" w:rsidP="00C16C47">
            <w:pPr>
              <w:jc w:val="center"/>
            </w:pPr>
            <w:r w:rsidRPr="00D65632">
              <w:rPr>
                <w:rFonts w:hint="eastAsia"/>
              </w:rPr>
              <w:t>指标</w:t>
            </w:r>
          </w:p>
        </w:tc>
        <w:tc>
          <w:tcPr>
            <w:tcW w:w="542" w:type="pct"/>
            <w:vAlign w:val="center"/>
          </w:tcPr>
          <w:p w:rsidR="00416BC1" w:rsidRDefault="00416BC1" w:rsidP="00C16C47">
            <w:pPr>
              <w:jc w:val="center"/>
              <w:rPr>
                <w:rFonts w:ascii="仿宋_GB2312" w:eastAsia="仿宋_GB2312" w:hAnsi="仿宋_GB2312" w:cs="仿宋_GB2312"/>
                <w:sz w:val="24"/>
              </w:rPr>
            </w:pPr>
            <w:r>
              <w:rPr>
                <w:rFonts w:hint="eastAsia"/>
              </w:rPr>
              <w:t>严明党的政治纪律、政治规矩，净化政治生态</w:t>
            </w:r>
          </w:p>
        </w:tc>
        <w:tc>
          <w:tcPr>
            <w:tcW w:w="639" w:type="pct"/>
            <w:vAlign w:val="center"/>
          </w:tcPr>
          <w:p w:rsidR="00416BC1" w:rsidRDefault="00416BC1" w:rsidP="00C16C47">
            <w:pPr>
              <w:jc w:val="center"/>
              <w:rPr>
                <w:rFonts w:ascii="仿宋_GB2312" w:eastAsia="仿宋_GB2312" w:hAnsi="仿宋_GB2312" w:cs="仿宋_GB2312"/>
                <w:b/>
                <w:sz w:val="24"/>
              </w:rPr>
            </w:pPr>
            <w:r>
              <w:rPr>
                <w:rFonts w:hint="eastAsia"/>
              </w:rPr>
              <w:t>效果显著</w:t>
            </w:r>
          </w:p>
        </w:tc>
        <w:tc>
          <w:tcPr>
            <w:tcW w:w="567" w:type="pct"/>
            <w:vAlign w:val="center"/>
          </w:tcPr>
          <w:p w:rsidR="00416BC1" w:rsidRDefault="00416BC1" w:rsidP="00C16C47">
            <w:pPr>
              <w:jc w:val="center"/>
              <w:rPr>
                <w:rFonts w:ascii="仿宋_GB2312" w:eastAsia="仿宋_GB2312" w:hAnsi="仿宋_GB2312" w:cs="仿宋_GB2312"/>
                <w:b/>
                <w:sz w:val="24"/>
              </w:rPr>
            </w:pPr>
            <w:r>
              <w:rPr>
                <w:rFonts w:hint="eastAsia"/>
              </w:rPr>
              <w:t>效果显著</w:t>
            </w:r>
          </w:p>
        </w:tc>
        <w:tc>
          <w:tcPr>
            <w:tcW w:w="409" w:type="pct"/>
            <w:vAlign w:val="center"/>
          </w:tcPr>
          <w:p w:rsidR="00416BC1" w:rsidRDefault="00416BC1" w:rsidP="00C16C47">
            <w:pPr>
              <w:jc w:val="center"/>
            </w:pPr>
            <w:r>
              <w:rPr>
                <w:rFonts w:hint="eastAsia"/>
              </w:rPr>
              <w:t>8</w:t>
            </w:r>
          </w:p>
        </w:tc>
        <w:tc>
          <w:tcPr>
            <w:tcW w:w="423" w:type="pct"/>
            <w:vAlign w:val="center"/>
          </w:tcPr>
          <w:p w:rsidR="00416BC1" w:rsidRDefault="00416BC1" w:rsidP="00C16C47">
            <w:pPr>
              <w:jc w:val="center"/>
            </w:pPr>
            <w:r>
              <w:rPr>
                <w:rFonts w:hint="eastAsia"/>
              </w:rPr>
              <w:t>8</w:t>
            </w: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top w:val="single" w:sz="4" w:space="0" w:color="auto"/>
              <w:left w:val="single" w:sz="4" w:space="0" w:color="auto"/>
              <w:bottom w:val="single" w:sz="4" w:space="0" w:color="auto"/>
              <w:right w:val="single" w:sz="4" w:space="0" w:color="auto"/>
            </w:tcBorders>
            <w:vAlign w:val="center"/>
          </w:tcPr>
          <w:p w:rsidR="00416BC1" w:rsidRPr="00D65632" w:rsidRDefault="00416BC1" w:rsidP="00C16C47">
            <w:pPr>
              <w:jc w:val="center"/>
            </w:pPr>
          </w:p>
        </w:tc>
        <w:tc>
          <w:tcPr>
            <w:tcW w:w="582" w:type="pct"/>
            <w:gridSpan w:val="2"/>
            <w:tcBorders>
              <w:left w:val="single" w:sz="4" w:space="0" w:color="auto"/>
              <w:bottom w:val="nil"/>
            </w:tcBorders>
            <w:vAlign w:val="center"/>
          </w:tcPr>
          <w:p w:rsidR="00416BC1" w:rsidRPr="00D65632" w:rsidRDefault="00416BC1" w:rsidP="00C16C47">
            <w:pPr>
              <w:jc w:val="center"/>
            </w:pPr>
            <w:r w:rsidRPr="00D65632">
              <w:rPr>
                <w:rFonts w:hint="eastAsia"/>
              </w:rPr>
              <w:t>可持续</w:t>
            </w:r>
          </w:p>
          <w:p w:rsidR="00416BC1" w:rsidRPr="00D65632" w:rsidRDefault="00416BC1" w:rsidP="00C16C47">
            <w:pPr>
              <w:jc w:val="center"/>
            </w:pPr>
            <w:r w:rsidRPr="00D65632">
              <w:rPr>
                <w:rFonts w:hint="eastAsia"/>
              </w:rPr>
              <w:t>影响</w:t>
            </w:r>
          </w:p>
          <w:p w:rsidR="00416BC1" w:rsidRPr="00D65632" w:rsidRDefault="00416BC1" w:rsidP="00C16C47">
            <w:pPr>
              <w:jc w:val="center"/>
            </w:pPr>
            <w:r w:rsidRPr="00D65632">
              <w:rPr>
                <w:rFonts w:hint="eastAsia"/>
              </w:rPr>
              <w:t>指标</w:t>
            </w:r>
          </w:p>
        </w:tc>
        <w:tc>
          <w:tcPr>
            <w:tcW w:w="542" w:type="pct"/>
            <w:vAlign w:val="center"/>
          </w:tcPr>
          <w:p w:rsidR="00416BC1" w:rsidRDefault="00416BC1" w:rsidP="00C16C47">
            <w:pPr>
              <w:jc w:val="center"/>
              <w:rPr>
                <w:rFonts w:ascii="新宋体" w:eastAsia="新宋体" w:hAnsi="新宋体" w:cs="新宋体"/>
                <w:sz w:val="20"/>
                <w:szCs w:val="20"/>
              </w:rPr>
            </w:pPr>
            <w:r>
              <w:rPr>
                <w:rFonts w:hint="eastAsia"/>
              </w:rPr>
              <w:t>坚定不移惩贪治腐，紧贴中心、服务大局，充分发挥监督保障执行、促进完善发展作用</w:t>
            </w:r>
          </w:p>
        </w:tc>
        <w:tc>
          <w:tcPr>
            <w:tcW w:w="639" w:type="pct"/>
            <w:vAlign w:val="center"/>
          </w:tcPr>
          <w:p w:rsidR="00416BC1" w:rsidRDefault="00416BC1" w:rsidP="00C16C47">
            <w:pPr>
              <w:jc w:val="center"/>
              <w:rPr>
                <w:rFonts w:ascii="新宋体" w:eastAsia="新宋体" w:hAnsi="新宋体" w:cs="新宋体"/>
                <w:sz w:val="20"/>
                <w:szCs w:val="20"/>
              </w:rPr>
            </w:pPr>
            <w:r>
              <w:rPr>
                <w:rFonts w:hint="eastAsia"/>
              </w:rPr>
              <w:t>效果显著</w:t>
            </w:r>
          </w:p>
        </w:tc>
        <w:tc>
          <w:tcPr>
            <w:tcW w:w="567" w:type="pct"/>
            <w:vAlign w:val="center"/>
          </w:tcPr>
          <w:p w:rsidR="00416BC1" w:rsidRDefault="00416BC1" w:rsidP="00C16C47">
            <w:pPr>
              <w:jc w:val="center"/>
              <w:rPr>
                <w:rFonts w:ascii="新宋体" w:eastAsia="新宋体" w:hAnsi="新宋体" w:cs="新宋体"/>
                <w:sz w:val="20"/>
                <w:szCs w:val="20"/>
              </w:rPr>
            </w:pPr>
            <w:r>
              <w:rPr>
                <w:rFonts w:hint="eastAsia"/>
              </w:rPr>
              <w:t>效果显著</w:t>
            </w:r>
          </w:p>
        </w:tc>
        <w:tc>
          <w:tcPr>
            <w:tcW w:w="409" w:type="pct"/>
            <w:vAlign w:val="center"/>
          </w:tcPr>
          <w:p w:rsidR="00416BC1" w:rsidRDefault="00416BC1" w:rsidP="00C16C47">
            <w:pPr>
              <w:jc w:val="center"/>
            </w:pPr>
            <w:r>
              <w:rPr>
                <w:rFonts w:hint="eastAsia"/>
              </w:rPr>
              <w:t>8</w:t>
            </w:r>
          </w:p>
        </w:tc>
        <w:tc>
          <w:tcPr>
            <w:tcW w:w="423" w:type="pct"/>
            <w:vAlign w:val="center"/>
          </w:tcPr>
          <w:p w:rsidR="00416BC1" w:rsidRDefault="00416BC1" w:rsidP="00C16C47">
            <w:pPr>
              <w:jc w:val="center"/>
            </w:pPr>
            <w:r>
              <w:rPr>
                <w:rFonts w:hint="eastAsia"/>
              </w:rPr>
              <w:t>8</w:t>
            </w: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tcBorders>
              <w:top w:val="single" w:sz="4" w:space="0" w:color="auto"/>
              <w:left w:val="single" w:sz="4" w:space="0" w:color="auto"/>
              <w:bottom w:val="single" w:sz="4" w:space="0" w:color="auto"/>
            </w:tcBorders>
            <w:vAlign w:val="center"/>
          </w:tcPr>
          <w:p w:rsidR="00416BC1" w:rsidRPr="00D65632" w:rsidRDefault="00416BC1" w:rsidP="00C16C47">
            <w:pPr>
              <w:jc w:val="center"/>
            </w:pPr>
            <w:r w:rsidRPr="00D65632">
              <w:rPr>
                <w:rFonts w:hint="eastAsia"/>
              </w:rPr>
              <w:t>满意度</w:t>
            </w:r>
          </w:p>
          <w:p w:rsidR="00416BC1" w:rsidRPr="00D65632" w:rsidRDefault="00416BC1" w:rsidP="00C16C47">
            <w:pPr>
              <w:jc w:val="center"/>
            </w:pPr>
            <w:r w:rsidRPr="00D65632">
              <w:rPr>
                <w:rFonts w:hint="eastAsia"/>
              </w:rPr>
              <w:t>指标</w:t>
            </w:r>
          </w:p>
          <w:p w:rsidR="00416BC1" w:rsidRPr="00D65632" w:rsidRDefault="00416BC1" w:rsidP="00C16C47">
            <w:pPr>
              <w:jc w:val="center"/>
            </w:pPr>
            <w:r w:rsidRPr="00D65632">
              <w:rPr>
                <w:rFonts w:hint="eastAsia"/>
              </w:rPr>
              <w:t>（</w:t>
            </w:r>
            <w:r w:rsidRPr="00D65632">
              <w:rPr>
                <w:rFonts w:hint="eastAsia"/>
              </w:rPr>
              <w:t>10</w:t>
            </w:r>
            <w:r w:rsidRPr="00D65632">
              <w:rPr>
                <w:rFonts w:hint="eastAsia"/>
              </w:rPr>
              <w:t>分）</w:t>
            </w:r>
          </w:p>
        </w:tc>
        <w:tc>
          <w:tcPr>
            <w:tcW w:w="582" w:type="pct"/>
            <w:gridSpan w:val="2"/>
            <w:tcBorders>
              <w:top w:val="single" w:sz="4" w:space="0" w:color="auto"/>
              <w:bottom w:val="single" w:sz="4" w:space="0" w:color="auto"/>
              <w:right w:val="single" w:sz="4" w:space="0" w:color="auto"/>
            </w:tcBorders>
            <w:vAlign w:val="center"/>
          </w:tcPr>
          <w:p w:rsidR="00416BC1" w:rsidRPr="00D65632" w:rsidRDefault="00416BC1" w:rsidP="00C16C47">
            <w:pPr>
              <w:jc w:val="center"/>
            </w:pPr>
            <w:r w:rsidRPr="00D65632">
              <w:rPr>
                <w:rFonts w:hint="eastAsia"/>
              </w:rPr>
              <w:t>服务对象</w:t>
            </w:r>
          </w:p>
          <w:p w:rsidR="00416BC1" w:rsidRPr="00D65632" w:rsidRDefault="00416BC1" w:rsidP="00C16C47">
            <w:pPr>
              <w:jc w:val="center"/>
            </w:pPr>
            <w:r w:rsidRPr="00D65632">
              <w:rPr>
                <w:rFonts w:hint="eastAsia"/>
              </w:rPr>
              <w:t>满意度</w:t>
            </w:r>
          </w:p>
          <w:p w:rsidR="00416BC1" w:rsidRPr="00D65632" w:rsidRDefault="00416BC1" w:rsidP="00C16C47">
            <w:pPr>
              <w:jc w:val="center"/>
            </w:pPr>
            <w:r w:rsidRPr="00D65632">
              <w:rPr>
                <w:rFonts w:hint="eastAsia"/>
              </w:rPr>
              <w:t>指标</w:t>
            </w:r>
          </w:p>
        </w:tc>
        <w:tc>
          <w:tcPr>
            <w:tcW w:w="542" w:type="pct"/>
            <w:tcBorders>
              <w:left w:val="single" w:sz="4" w:space="0" w:color="auto"/>
            </w:tcBorders>
            <w:vAlign w:val="center"/>
          </w:tcPr>
          <w:p w:rsidR="00416BC1" w:rsidRDefault="00416BC1" w:rsidP="00C16C47">
            <w:pPr>
              <w:jc w:val="center"/>
              <w:rPr>
                <w:rFonts w:ascii="仿宋_GB2312" w:eastAsia="仿宋_GB2312" w:hAnsi="仿宋_GB2312" w:cs="仿宋_GB2312"/>
                <w:sz w:val="24"/>
              </w:rPr>
            </w:pPr>
            <w:r>
              <w:rPr>
                <w:rFonts w:hint="eastAsia"/>
              </w:rPr>
              <w:t>加大群众身边腐败问题的处理力度，增</w:t>
            </w:r>
            <w:r>
              <w:rPr>
                <w:rFonts w:hint="eastAsia"/>
              </w:rPr>
              <w:lastRenderedPageBreak/>
              <w:t>强人民群众获得感</w:t>
            </w:r>
          </w:p>
        </w:tc>
        <w:tc>
          <w:tcPr>
            <w:tcW w:w="639" w:type="pct"/>
            <w:vAlign w:val="center"/>
          </w:tcPr>
          <w:p w:rsidR="00416BC1" w:rsidRDefault="00416BC1" w:rsidP="00C16C47">
            <w:pPr>
              <w:jc w:val="center"/>
              <w:rPr>
                <w:rFonts w:ascii="仿宋_GB2312" w:eastAsia="仿宋_GB2312" w:hAnsi="仿宋_GB2312" w:cs="仿宋_GB2312"/>
                <w:b/>
                <w:sz w:val="24"/>
              </w:rPr>
            </w:pPr>
            <w:r>
              <w:rPr>
                <w:rFonts w:ascii="Arial" w:hAnsi="Arial" w:cs="Arial"/>
              </w:rPr>
              <w:lastRenderedPageBreak/>
              <w:t>≥</w:t>
            </w:r>
            <w:r>
              <w:rPr>
                <w:rFonts w:hint="eastAsia"/>
              </w:rPr>
              <w:t>99%</w:t>
            </w:r>
          </w:p>
        </w:tc>
        <w:tc>
          <w:tcPr>
            <w:tcW w:w="567" w:type="pct"/>
            <w:vAlign w:val="center"/>
          </w:tcPr>
          <w:p w:rsidR="00416BC1" w:rsidRDefault="00416BC1" w:rsidP="00C16C47">
            <w:pPr>
              <w:jc w:val="center"/>
              <w:rPr>
                <w:rFonts w:ascii="仿宋_GB2312" w:eastAsia="仿宋_GB2312" w:hAnsi="仿宋_GB2312" w:cs="仿宋_GB2312"/>
                <w:b/>
                <w:sz w:val="24"/>
              </w:rPr>
            </w:pPr>
            <w:r>
              <w:rPr>
                <w:rFonts w:hint="eastAsia"/>
              </w:rPr>
              <w:t>100%</w:t>
            </w:r>
          </w:p>
        </w:tc>
        <w:tc>
          <w:tcPr>
            <w:tcW w:w="409" w:type="pct"/>
            <w:vAlign w:val="center"/>
          </w:tcPr>
          <w:p w:rsidR="00416BC1" w:rsidRDefault="00416BC1" w:rsidP="00C16C47">
            <w:pPr>
              <w:jc w:val="center"/>
            </w:pPr>
            <w:r>
              <w:rPr>
                <w:rFonts w:hint="eastAsia"/>
              </w:rPr>
              <w:t>10</w:t>
            </w:r>
          </w:p>
        </w:tc>
        <w:tc>
          <w:tcPr>
            <w:tcW w:w="423" w:type="pct"/>
            <w:vAlign w:val="center"/>
          </w:tcPr>
          <w:p w:rsidR="00416BC1" w:rsidRDefault="00416BC1" w:rsidP="00C16C47">
            <w:pPr>
              <w:jc w:val="center"/>
            </w:pPr>
            <w:r>
              <w:rPr>
                <w:rFonts w:hint="eastAsia"/>
              </w:rPr>
              <w:t>10</w:t>
            </w: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val="restart"/>
            <w:tcBorders>
              <w:top w:val="single" w:sz="4" w:space="0" w:color="auto"/>
              <w:left w:val="single" w:sz="4" w:space="0" w:color="auto"/>
            </w:tcBorders>
            <w:vAlign w:val="center"/>
          </w:tcPr>
          <w:p w:rsidR="00416BC1" w:rsidRPr="00D65632" w:rsidRDefault="00416BC1" w:rsidP="00C16C47">
            <w:pPr>
              <w:jc w:val="center"/>
            </w:pPr>
            <w:r w:rsidRPr="00D65632">
              <w:rPr>
                <w:rFonts w:hint="eastAsia"/>
              </w:rPr>
              <w:t>成</w:t>
            </w:r>
          </w:p>
          <w:p w:rsidR="00416BC1" w:rsidRPr="00D65632" w:rsidRDefault="00416BC1" w:rsidP="00C16C47">
            <w:pPr>
              <w:jc w:val="center"/>
            </w:pPr>
            <w:r w:rsidRPr="00D65632">
              <w:rPr>
                <w:rFonts w:hint="eastAsia"/>
              </w:rPr>
              <w:t>本</w:t>
            </w:r>
          </w:p>
          <w:p w:rsidR="00416BC1" w:rsidRPr="00D65632" w:rsidRDefault="00416BC1" w:rsidP="00C16C47">
            <w:pPr>
              <w:jc w:val="center"/>
            </w:pPr>
            <w:r w:rsidRPr="00D65632">
              <w:rPr>
                <w:rFonts w:hint="eastAsia"/>
              </w:rPr>
              <w:t>指</w:t>
            </w:r>
          </w:p>
          <w:p w:rsidR="00416BC1" w:rsidRPr="00D65632" w:rsidRDefault="00416BC1" w:rsidP="00C16C47">
            <w:pPr>
              <w:jc w:val="center"/>
            </w:pPr>
            <w:r w:rsidRPr="00D65632">
              <w:rPr>
                <w:rFonts w:hint="eastAsia"/>
              </w:rPr>
              <w:t>标</w:t>
            </w:r>
          </w:p>
          <w:p w:rsidR="00416BC1" w:rsidRPr="00D65632" w:rsidRDefault="00416BC1" w:rsidP="00C16C47">
            <w:pPr>
              <w:jc w:val="center"/>
            </w:pPr>
            <w:r w:rsidRPr="00D65632">
              <w:rPr>
                <w:rFonts w:hint="eastAsia"/>
              </w:rPr>
              <w:t>（</w:t>
            </w:r>
            <w:r w:rsidRPr="00D65632">
              <w:rPr>
                <w:rFonts w:hint="eastAsia"/>
              </w:rPr>
              <w:t>20</w:t>
            </w:r>
            <w:r w:rsidRPr="00D65632">
              <w:rPr>
                <w:rFonts w:hint="eastAsia"/>
              </w:rPr>
              <w:t>分）</w:t>
            </w:r>
          </w:p>
        </w:tc>
        <w:tc>
          <w:tcPr>
            <w:tcW w:w="582" w:type="pct"/>
            <w:gridSpan w:val="2"/>
            <w:vMerge w:val="restart"/>
            <w:tcBorders>
              <w:top w:val="single" w:sz="4" w:space="0" w:color="auto"/>
              <w:right w:val="single" w:sz="4" w:space="0" w:color="auto"/>
            </w:tcBorders>
            <w:vAlign w:val="center"/>
          </w:tcPr>
          <w:p w:rsidR="00416BC1" w:rsidRPr="00D65632" w:rsidRDefault="00416BC1" w:rsidP="00C16C47">
            <w:pPr>
              <w:jc w:val="center"/>
            </w:pPr>
            <w:r w:rsidRPr="00D65632">
              <w:rPr>
                <w:rFonts w:hint="eastAsia"/>
              </w:rPr>
              <w:t>经济</w:t>
            </w:r>
          </w:p>
          <w:p w:rsidR="00416BC1" w:rsidRPr="00D65632" w:rsidRDefault="00416BC1" w:rsidP="00C16C47">
            <w:pPr>
              <w:jc w:val="center"/>
            </w:pPr>
            <w:r w:rsidRPr="00D65632">
              <w:rPr>
                <w:rFonts w:hint="eastAsia"/>
              </w:rPr>
              <w:t>成本</w:t>
            </w:r>
          </w:p>
          <w:p w:rsidR="00416BC1" w:rsidRPr="00D65632" w:rsidRDefault="00416BC1" w:rsidP="00C16C47">
            <w:pPr>
              <w:jc w:val="center"/>
            </w:pPr>
            <w:r w:rsidRPr="00D65632">
              <w:rPr>
                <w:rFonts w:hint="eastAsia"/>
              </w:rPr>
              <w:t>指标</w:t>
            </w:r>
          </w:p>
        </w:tc>
        <w:tc>
          <w:tcPr>
            <w:tcW w:w="542" w:type="pct"/>
            <w:tcBorders>
              <w:left w:val="single" w:sz="4" w:space="0" w:color="auto"/>
            </w:tcBorders>
            <w:vAlign w:val="center"/>
          </w:tcPr>
          <w:p w:rsidR="00416BC1" w:rsidRDefault="00416BC1" w:rsidP="00C16C47">
            <w:pPr>
              <w:jc w:val="center"/>
              <w:rPr>
                <w:rFonts w:ascii="仿宋_GB2312" w:eastAsia="仿宋_GB2312" w:hAnsi="仿宋_GB2312" w:cs="仿宋_GB2312"/>
                <w:sz w:val="24"/>
              </w:rPr>
            </w:pPr>
            <w:r>
              <w:rPr>
                <w:rFonts w:hint="eastAsia"/>
              </w:rPr>
              <w:t>预算控制率</w:t>
            </w:r>
          </w:p>
        </w:tc>
        <w:tc>
          <w:tcPr>
            <w:tcW w:w="639" w:type="pct"/>
            <w:vAlign w:val="center"/>
          </w:tcPr>
          <w:p w:rsidR="00416BC1" w:rsidRDefault="00F57F23" w:rsidP="00C16C47">
            <w:pPr>
              <w:jc w:val="center"/>
            </w:pPr>
            <w:r w:rsidRPr="00F57F23">
              <w:rPr>
                <w:rFonts w:hint="eastAsia"/>
              </w:rPr>
              <w:t>≤</w:t>
            </w:r>
            <w:r w:rsidR="00416BC1">
              <w:rPr>
                <w:rFonts w:hint="eastAsia"/>
              </w:rPr>
              <w:t>95%</w:t>
            </w:r>
          </w:p>
        </w:tc>
        <w:tc>
          <w:tcPr>
            <w:tcW w:w="567" w:type="pct"/>
            <w:vAlign w:val="center"/>
          </w:tcPr>
          <w:p w:rsidR="00416BC1" w:rsidRDefault="00416BC1" w:rsidP="00C16C47">
            <w:pPr>
              <w:jc w:val="center"/>
            </w:pPr>
            <w:r>
              <w:rPr>
                <w:rFonts w:hint="eastAsia"/>
              </w:rPr>
              <w:t>112.8%</w:t>
            </w:r>
          </w:p>
        </w:tc>
        <w:tc>
          <w:tcPr>
            <w:tcW w:w="409" w:type="pct"/>
            <w:vAlign w:val="center"/>
          </w:tcPr>
          <w:p w:rsidR="00416BC1" w:rsidRDefault="00416BC1" w:rsidP="00C16C47">
            <w:pPr>
              <w:jc w:val="center"/>
            </w:pPr>
            <w:r>
              <w:rPr>
                <w:rFonts w:hint="eastAsia"/>
              </w:rPr>
              <w:t>20</w:t>
            </w:r>
          </w:p>
        </w:tc>
        <w:tc>
          <w:tcPr>
            <w:tcW w:w="423" w:type="pct"/>
            <w:vAlign w:val="center"/>
          </w:tcPr>
          <w:p w:rsidR="00416BC1" w:rsidRDefault="00416BC1" w:rsidP="00C16C47">
            <w:pPr>
              <w:jc w:val="center"/>
            </w:pPr>
            <w:r>
              <w:rPr>
                <w:rFonts w:hint="eastAsia"/>
              </w:rPr>
              <w:t>16</w:t>
            </w: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tcBorders>
            <w:vAlign w:val="center"/>
          </w:tcPr>
          <w:p w:rsidR="00416BC1" w:rsidRPr="00D65632" w:rsidRDefault="00416BC1" w:rsidP="00C16C47">
            <w:pPr>
              <w:jc w:val="center"/>
            </w:pPr>
          </w:p>
        </w:tc>
        <w:tc>
          <w:tcPr>
            <w:tcW w:w="582" w:type="pct"/>
            <w:gridSpan w:val="2"/>
            <w:vMerge/>
            <w:tcBorders>
              <w:bottom w:val="single" w:sz="4" w:space="0" w:color="auto"/>
              <w:right w:val="single" w:sz="4" w:space="0" w:color="auto"/>
            </w:tcBorders>
            <w:vAlign w:val="center"/>
          </w:tcPr>
          <w:p w:rsidR="00416BC1" w:rsidRPr="00D65632" w:rsidRDefault="00416BC1" w:rsidP="00C16C47">
            <w:pPr>
              <w:jc w:val="center"/>
            </w:pPr>
          </w:p>
        </w:tc>
        <w:tc>
          <w:tcPr>
            <w:tcW w:w="542" w:type="pct"/>
            <w:tcBorders>
              <w:left w:val="single" w:sz="4" w:space="0" w:color="auto"/>
            </w:tcBorders>
            <w:vAlign w:val="center"/>
          </w:tcPr>
          <w:p w:rsidR="00416BC1" w:rsidRDefault="00416BC1" w:rsidP="00C16C47">
            <w:pPr>
              <w:jc w:val="center"/>
              <w:rPr>
                <w:rFonts w:ascii="仿宋_GB2312" w:eastAsia="仿宋_GB2312" w:hAnsi="仿宋_GB2312" w:cs="仿宋_GB2312"/>
                <w:sz w:val="24"/>
              </w:rPr>
            </w:pPr>
          </w:p>
        </w:tc>
        <w:tc>
          <w:tcPr>
            <w:tcW w:w="639" w:type="pct"/>
            <w:vAlign w:val="center"/>
          </w:tcPr>
          <w:p w:rsidR="00416BC1" w:rsidRDefault="00416BC1" w:rsidP="00C16C47">
            <w:pPr>
              <w:jc w:val="center"/>
            </w:pPr>
          </w:p>
        </w:tc>
        <w:tc>
          <w:tcPr>
            <w:tcW w:w="567" w:type="pct"/>
            <w:vAlign w:val="center"/>
          </w:tcPr>
          <w:p w:rsidR="00416BC1" w:rsidRDefault="00416BC1" w:rsidP="00C16C47">
            <w:pPr>
              <w:jc w:val="center"/>
            </w:pPr>
          </w:p>
        </w:tc>
        <w:tc>
          <w:tcPr>
            <w:tcW w:w="409" w:type="pct"/>
            <w:vAlign w:val="center"/>
          </w:tcPr>
          <w:p w:rsidR="00416BC1" w:rsidRDefault="00416BC1" w:rsidP="00C16C47">
            <w:pPr>
              <w:jc w:val="center"/>
            </w:pPr>
          </w:p>
        </w:tc>
        <w:tc>
          <w:tcPr>
            <w:tcW w:w="423" w:type="pct"/>
            <w:vAlign w:val="center"/>
          </w:tcPr>
          <w:p w:rsidR="00416BC1" w:rsidRDefault="00416BC1" w:rsidP="00C16C47">
            <w:pPr>
              <w:jc w:val="center"/>
            </w:pP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tcBorders>
            <w:vAlign w:val="center"/>
          </w:tcPr>
          <w:p w:rsidR="00416BC1" w:rsidRPr="00D65632" w:rsidRDefault="00416BC1" w:rsidP="00C16C47">
            <w:pPr>
              <w:jc w:val="center"/>
            </w:pPr>
          </w:p>
        </w:tc>
        <w:tc>
          <w:tcPr>
            <w:tcW w:w="582" w:type="pct"/>
            <w:gridSpan w:val="2"/>
            <w:vMerge w:val="restart"/>
            <w:tcBorders>
              <w:top w:val="single" w:sz="4" w:space="0" w:color="auto"/>
              <w:right w:val="single" w:sz="4" w:space="0" w:color="auto"/>
            </w:tcBorders>
            <w:vAlign w:val="center"/>
          </w:tcPr>
          <w:p w:rsidR="00416BC1" w:rsidRPr="00D65632" w:rsidRDefault="00416BC1" w:rsidP="00C16C47">
            <w:pPr>
              <w:jc w:val="center"/>
            </w:pPr>
            <w:r w:rsidRPr="00D65632">
              <w:rPr>
                <w:rFonts w:hint="eastAsia"/>
              </w:rPr>
              <w:t>社会</w:t>
            </w:r>
          </w:p>
          <w:p w:rsidR="00416BC1" w:rsidRPr="00D65632" w:rsidRDefault="00416BC1" w:rsidP="00C16C47">
            <w:pPr>
              <w:jc w:val="center"/>
            </w:pPr>
            <w:r w:rsidRPr="00D65632">
              <w:rPr>
                <w:rFonts w:hint="eastAsia"/>
              </w:rPr>
              <w:t>成本</w:t>
            </w:r>
          </w:p>
          <w:p w:rsidR="00416BC1" w:rsidRPr="00D65632" w:rsidRDefault="00416BC1" w:rsidP="00C16C47">
            <w:pPr>
              <w:jc w:val="center"/>
            </w:pPr>
            <w:r w:rsidRPr="00D65632">
              <w:rPr>
                <w:rFonts w:hint="eastAsia"/>
              </w:rPr>
              <w:t>指标</w:t>
            </w:r>
          </w:p>
        </w:tc>
        <w:tc>
          <w:tcPr>
            <w:tcW w:w="542" w:type="pct"/>
            <w:tcBorders>
              <w:left w:val="single" w:sz="4" w:space="0" w:color="auto"/>
            </w:tcBorders>
            <w:vAlign w:val="center"/>
          </w:tcPr>
          <w:p w:rsidR="00416BC1" w:rsidRPr="00D65632" w:rsidRDefault="00416BC1" w:rsidP="00C16C47">
            <w:pPr>
              <w:jc w:val="center"/>
            </w:pPr>
          </w:p>
        </w:tc>
        <w:tc>
          <w:tcPr>
            <w:tcW w:w="639" w:type="pct"/>
            <w:vAlign w:val="center"/>
          </w:tcPr>
          <w:p w:rsidR="00416BC1" w:rsidRPr="00D65632" w:rsidRDefault="00416BC1" w:rsidP="00C16C47">
            <w:pPr>
              <w:jc w:val="center"/>
            </w:pPr>
          </w:p>
        </w:tc>
        <w:tc>
          <w:tcPr>
            <w:tcW w:w="567" w:type="pct"/>
            <w:vAlign w:val="center"/>
          </w:tcPr>
          <w:p w:rsidR="00416BC1" w:rsidRPr="00D65632" w:rsidRDefault="00416BC1" w:rsidP="00C16C47">
            <w:pPr>
              <w:jc w:val="center"/>
            </w:pPr>
          </w:p>
        </w:tc>
        <w:tc>
          <w:tcPr>
            <w:tcW w:w="409" w:type="pct"/>
            <w:vAlign w:val="center"/>
          </w:tcPr>
          <w:p w:rsidR="00416BC1" w:rsidRPr="00D65632" w:rsidRDefault="00416BC1" w:rsidP="00C16C47">
            <w:pPr>
              <w:jc w:val="center"/>
            </w:pPr>
          </w:p>
        </w:tc>
        <w:tc>
          <w:tcPr>
            <w:tcW w:w="423" w:type="pct"/>
            <w:vAlign w:val="center"/>
          </w:tcPr>
          <w:p w:rsidR="00416BC1" w:rsidRPr="00D65632" w:rsidRDefault="00416BC1" w:rsidP="00C16C47">
            <w:pPr>
              <w:jc w:val="center"/>
            </w:pP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tcBorders>
            <w:vAlign w:val="center"/>
          </w:tcPr>
          <w:p w:rsidR="00416BC1" w:rsidRPr="00D65632" w:rsidRDefault="00416BC1" w:rsidP="00C16C47">
            <w:pPr>
              <w:jc w:val="center"/>
            </w:pPr>
          </w:p>
        </w:tc>
        <w:tc>
          <w:tcPr>
            <w:tcW w:w="582" w:type="pct"/>
            <w:gridSpan w:val="2"/>
            <w:vMerge/>
            <w:tcBorders>
              <w:bottom w:val="single" w:sz="4" w:space="0" w:color="auto"/>
              <w:right w:val="single" w:sz="4" w:space="0" w:color="auto"/>
            </w:tcBorders>
            <w:vAlign w:val="center"/>
          </w:tcPr>
          <w:p w:rsidR="00416BC1" w:rsidRPr="00D65632" w:rsidRDefault="00416BC1" w:rsidP="00C16C47">
            <w:pPr>
              <w:jc w:val="center"/>
            </w:pPr>
          </w:p>
        </w:tc>
        <w:tc>
          <w:tcPr>
            <w:tcW w:w="542" w:type="pct"/>
            <w:tcBorders>
              <w:left w:val="single" w:sz="4" w:space="0" w:color="auto"/>
            </w:tcBorders>
            <w:vAlign w:val="center"/>
          </w:tcPr>
          <w:p w:rsidR="00416BC1" w:rsidRPr="00D65632" w:rsidRDefault="00416BC1" w:rsidP="00C16C47">
            <w:pPr>
              <w:jc w:val="center"/>
            </w:pPr>
            <w:r w:rsidRPr="00D65632">
              <w:rPr>
                <w:rFonts w:hint="eastAsia"/>
              </w:rPr>
              <w:t>……</w:t>
            </w:r>
          </w:p>
        </w:tc>
        <w:tc>
          <w:tcPr>
            <w:tcW w:w="639" w:type="pct"/>
            <w:vAlign w:val="center"/>
          </w:tcPr>
          <w:p w:rsidR="00416BC1" w:rsidRPr="00D65632" w:rsidRDefault="00416BC1" w:rsidP="00C16C47">
            <w:pPr>
              <w:jc w:val="center"/>
            </w:pPr>
          </w:p>
        </w:tc>
        <w:tc>
          <w:tcPr>
            <w:tcW w:w="567" w:type="pct"/>
            <w:vAlign w:val="center"/>
          </w:tcPr>
          <w:p w:rsidR="00416BC1" w:rsidRPr="00D65632" w:rsidRDefault="00416BC1" w:rsidP="00C16C47">
            <w:pPr>
              <w:jc w:val="center"/>
            </w:pPr>
          </w:p>
        </w:tc>
        <w:tc>
          <w:tcPr>
            <w:tcW w:w="409" w:type="pct"/>
            <w:vAlign w:val="center"/>
          </w:tcPr>
          <w:p w:rsidR="00416BC1" w:rsidRPr="00D65632" w:rsidRDefault="00416BC1" w:rsidP="00C16C47">
            <w:pPr>
              <w:jc w:val="center"/>
            </w:pPr>
          </w:p>
        </w:tc>
        <w:tc>
          <w:tcPr>
            <w:tcW w:w="423" w:type="pct"/>
            <w:vAlign w:val="center"/>
          </w:tcPr>
          <w:p w:rsidR="00416BC1" w:rsidRPr="00D65632" w:rsidRDefault="00416BC1" w:rsidP="00C16C47">
            <w:pPr>
              <w:jc w:val="center"/>
            </w:pP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tcBorders>
            <w:vAlign w:val="center"/>
          </w:tcPr>
          <w:p w:rsidR="00416BC1" w:rsidRPr="00D65632" w:rsidRDefault="00416BC1" w:rsidP="00C16C47">
            <w:pPr>
              <w:jc w:val="center"/>
            </w:pPr>
          </w:p>
        </w:tc>
        <w:tc>
          <w:tcPr>
            <w:tcW w:w="582" w:type="pct"/>
            <w:gridSpan w:val="2"/>
            <w:vMerge w:val="restart"/>
            <w:tcBorders>
              <w:top w:val="single" w:sz="4" w:space="0" w:color="auto"/>
              <w:right w:val="single" w:sz="4" w:space="0" w:color="auto"/>
            </w:tcBorders>
            <w:vAlign w:val="center"/>
          </w:tcPr>
          <w:p w:rsidR="00416BC1" w:rsidRPr="00D65632" w:rsidRDefault="00416BC1" w:rsidP="00C16C47">
            <w:pPr>
              <w:jc w:val="center"/>
            </w:pPr>
            <w:r w:rsidRPr="00D65632">
              <w:rPr>
                <w:rFonts w:hint="eastAsia"/>
              </w:rPr>
              <w:t>生态</w:t>
            </w:r>
          </w:p>
          <w:p w:rsidR="00416BC1" w:rsidRPr="00D65632" w:rsidRDefault="00416BC1" w:rsidP="00C16C47">
            <w:pPr>
              <w:jc w:val="center"/>
            </w:pPr>
            <w:r w:rsidRPr="00D65632">
              <w:rPr>
                <w:rFonts w:hint="eastAsia"/>
              </w:rPr>
              <w:t>环境</w:t>
            </w:r>
          </w:p>
          <w:p w:rsidR="00416BC1" w:rsidRPr="00D65632" w:rsidRDefault="00416BC1" w:rsidP="00C16C47">
            <w:pPr>
              <w:jc w:val="center"/>
            </w:pPr>
            <w:r w:rsidRPr="00D65632">
              <w:rPr>
                <w:rFonts w:hint="eastAsia"/>
              </w:rPr>
              <w:t>成本</w:t>
            </w:r>
          </w:p>
          <w:p w:rsidR="00416BC1" w:rsidRPr="00D65632" w:rsidRDefault="00416BC1" w:rsidP="00C16C47">
            <w:pPr>
              <w:jc w:val="center"/>
            </w:pPr>
            <w:r w:rsidRPr="00D65632">
              <w:rPr>
                <w:rFonts w:hint="eastAsia"/>
              </w:rPr>
              <w:t>指标</w:t>
            </w:r>
          </w:p>
        </w:tc>
        <w:tc>
          <w:tcPr>
            <w:tcW w:w="542" w:type="pct"/>
            <w:tcBorders>
              <w:left w:val="single" w:sz="4" w:space="0" w:color="auto"/>
            </w:tcBorders>
            <w:vAlign w:val="center"/>
          </w:tcPr>
          <w:p w:rsidR="00416BC1" w:rsidRPr="00D65632" w:rsidRDefault="00416BC1" w:rsidP="00C16C47">
            <w:pPr>
              <w:jc w:val="center"/>
            </w:pPr>
          </w:p>
        </w:tc>
        <w:tc>
          <w:tcPr>
            <w:tcW w:w="639" w:type="pct"/>
            <w:vAlign w:val="center"/>
          </w:tcPr>
          <w:p w:rsidR="00416BC1" w:rsidRPr="00D65632" w:rsidRDefault="00416BC1" w:rsidP="00C16C47">
            <w:pPr>
              <w:jc w:val="center"/>
            </w:pPr>
          </w:p>
        </w:tc>
        <w:tc>
          <w:tcPr>
            <w:tcW w:w="567" w:type="pct"/>
            <w:vAlign w:val="center"/>
          </w:tcPr>
          <w:p w:rsidR="00416BC1" w:rsidRPr="00D65632" w:rsidRDefault="00416BC1" w:rsidP="00C16C47">
            <w:pPr>
              <w:jc w:val="center"/>
            </w:pPr>
          </w:p>
        </w:tc>
        <w:tc>
          <w:tcPr>
            <w:tcW w:w="409" w:type="pct"/>
            <w:vAlign w:val="center"/>
          </w:tcPr>
          <w:p w:rsidR="00416BC1" w:rsidRPr="00D65632" w:rsidRDefault="00416BC1" w:rsidP="00C16C47">
            <w:pPr>
              <w:jc w:val="center"/>
            </w:pPr>
          </w:p>
        </w:tc>
        <w:tc>
          <w:tcPr>
            <w:tcW w:w="423" w:type="pct"/>
            <w:vAlign w:val="center"/>
          </w:tcPr>
          <w:p w:rsidR="00416BC1" w:rsidRPr="00D65632" w:rsidRDefault="00416BC1" w:rsidP="00C16C47">
            <w:pPr>
              <w:jc w:val="center"/>
            </w:pPr>
          </w:p>
        </w:tc>
        <w:tc>
          <w:tcPr>
            <w:tcW w:w="772" w:type="pct"/>
            <w:vAlign w:val="center"/>
          </w:tcPr>
          <w:p w:rsidR="00416BC1" w:rsidRPr="00D65632" w:rsidRDefault="00416BC1" w:rsidP="00C16C47">
            <w:pPr>
              <w:jc w:val="center"/>
            </w:pPr>
          </w:p>
        </w:tc>
      </w:tr>
      <w:tr w:rsidR="00416BC1" w:rsidTr="00C16C47">
        <w:trPr>
          <w:trHeight w:val="510"/>
          <w:jc w:val="center"/>
        </w:trPr>
        <w:tc>
          <w:tcPr>
            <w:tcW w:w="485" w:type="pct"/>
            <w:vMerge/>
            <w:textDirection w:val="tbRlV"/>
            <w:vAlign w:val="center"/>
          </w:tcPr>
          <w:p w:rsidR="00416BC1" w:rsidRPr="00D65632" w:rsidRDefault="00416BC1" w:rsidP="00C16C47">
            <w:pPr>
              <w:jc w:val="center"/>
            </w:pPr>
          </w:p>
        </w:tc>
        <w:tc>
          <w:tcPr>
            <w:tcW w:w="581" w:type="pct"/>
            <w:vMerge/>
            <w:tcBorders>
              <w:left w:val="single" w:sz="4" w:space="0" w:color="auto"/>
              <w:bottom w:val="single" w:sz="4" w:space="0" w:color="auto"/>
            </w:tcBorders>
            <w:vAlign w:val="center"/>
          </w:tcPr>
          <w:p w:rsidR="00416BC1" w:rsidRPr="00D65632" w:rsidRDefault="00416BC1" w:rsidP="00C16C47">
            <w:pPr>
              <w:jc w:val="center"/>
            </w:pPr>
          </w:p>
        </w:tc>
        <w:tc>
          <w:tcPr>
            <w:tcW w:w="582" w:type="pct"/>
            <w:gridSpan w:val="2"/>
            <w:vMerge/>
            <w:tcBorders>
              <w:bottom w:val="single" w:sz="4" w:space="0" w:color="auto"/>
              <w:right w:val="single" w:sz="4" w:space="0" w:color="auto"/>
            </w:tcBorders>
            <w:vAlign w:val="center"/>
          </w:tcPr>
          <w:p w:rsidR="00416BC1" w:rsidRPr="00D65632" w:rsidRDefault="00416BC1" w:rsidP="00C16C47">
            <w:pPr>
              <w:jc w:val="center"/>
            </w:pPr>
          </w:p>
        </w:tc>
        <w:tc>
          <w:tcPr>
            <w:tcW w:w="542" w:type="pct"/>
            <w:tcBorders>
              <w:left w:val="single" w:sz="4" w:space="0" w:color="auto"/>
            </w:tcBorders>
            <w:vAlign w:val="center"/>
          </w:tcPr>
          <w:p w:rsidR="00416BC1" w:rsidRPr="00D65632" w:rsidRDefault="00416BC1" w:rsidP="00C16C47">
            <w:pPr>
              <w:jc w:val="center"/>
            </w:pPr>
            <w:r w:rsidRPr="00D65632">
              <w:rPr>
                <w:rFonts w:hint="eastAsia"/>
              </w:rPr>
              <w:t>……</w:t>
            </w:r>
          </w:p>
        </w:tc>
        <w:tc>
          <w:tcPr>
            <w:tcW w:w="639" w:type="pct"/>
            <w:vAlign w:val="center"/>
          </w:tcPr>
          <w:p w:rsidR="00416BC1" w:rsidRPr="00D65632" w:rsidRDefault="00416BC1" w:rsidP="00C16C47">
            <w:pPr>
              <w:jc w:val="center"/>
            </w:pPr>
          </w:p>
        </w:tc>
        <w:tc>
          <w:tcPr>
            <w:tcW w:w="567" w:type="pct"/>
            <w:vAlign w:val="center"/>
          </w:tcPr>
          <w:p w:rsidR="00416BC1" w:rsidRPr="00D65632" w:rsidRDefault="00416BC1" w:rsidP="00C16C47">
            <w:pPr>
              <w:jc w:val="center"/>
            </w:pPr>
          </w:p>
        </w:tc>
        <w:tc>
          <w:tcPr>
            <w:tcW w:w="409" w:type="pct"/>
            <w:vAlign w:val="center"/>
          </w:tcPr>
          <w:p w:rsidR="00416BC1" w:rsidRPr="00D65632" w:rsidRDefault="00416BC1" w:rsidP="00C16C47">
            <w:pPr>
              <w:jc w:val="center"/>
            </w:pPr>
          </w:p>
        </w:tc>
        <w:tc>
          <w:tcPr>
            <w:tcW w:w="423" w:type="pct"/>
            <w:vAlign w:val="center"/>
          </w:tcPr>
          <w:p w:rsidR="00416BC1" w:rsidRPr="00D65632" w:rsidRDefault="00416BC1" w:rsidP="00C16C47">
            <w:pPr>
              <w:jc w:val="center"/>
            </w:pPr>
          </w:p>
        </w:tc>
        <w:tc>
          <w:tcPr>
            <w:tcW w:w="772" w:type="pct"/>
            <w:vAlign w:val="center"/>
          </w:tcPr>
          <w:p w:rsidR="00416BC1" w:rsidRPr="00D65632" w:rsidRDefault="00416BC1" w:rsidP="00C16C47">
            <w:pPr>
              <w:jc w:val="center"/>
            </w:pPr>
          </w:p>
        </w:tc>
      </w:tr>
      <w:tr w:rsidR="00387755" w:rsidTr="00C16C47">
        <w:trPr>
          <w:trHeight w:val="510"/>
          <w:jc w:val="center"/>
        </w:trPr>
        <w:tc>
          <w:tcPr>
            <w:tcW w:w="3396" w:type="pct"/>
            <w:gridSpan w:val="7"/>
            <w:vAlign w:val="center"/>
          </w:tcPr>
          <w:p w:rsidR="00387755" w:rsidRPr="00D65632" w:rsidRDefault="00387755" w:rsidP="00C16C47">
            <w:pPr>
              <w:jc w:val="center"/>
            </w:pPr>
            <w:r w:rsidRPr="00D65632">
              <w:rPr>
                <w:rFonts w:hint="eastAsia"/>
              </w:rPr>
              <w:t>总分</w:t>
            </w:r>
          </w:p>
        </w:tc>
        <w:tc>
          <w:tcPr>
            <w:tcW w:w="409" w:type="pct"/>
            <w:vAlign w:val="center"/>
          </w:tcPr>
          <w:p w:rsidR="00387755" w:rsidRPr="00D65632" w:rsidRDefault="00387755" w:rsidP="00C16C47">
            <w:pPr>
              <w:jc w:val="center"/>
            </w:pPr>
            <w:r w:rsidRPr="00D65632">
              <w:rPr>
                <w:rFonts w:hint="eastAsia"/>
              </w:rPr>
              <w:t>100</w:t>
            </w:r>
          </w:p>
        </w:tc>
        <w:tc>
          <w:tcPr>
            <w:tcW w:w="423" w:type="pct"/>
            <w:vAlign w:val="center"/>
          </w:tcPr>
          <w:p w:rsidR="00387755" w:rsidRPr="00D65632" w:rsidRDefault="00416BC1" w:rsidP="00C16C47">
            <w:pPr>
              <w:jc w:val="center"/>
            </w:pPr>
            <w:r>
              <w:rPr>
                <w:rFonts w:hint="eastAsia"/>
              </w:rPr>
              <w:t>94</w:t>
            </w:r>
          </w:p>
        </w:tc>
        <w:tc>
          <w:tcPr>
            <w:tcW w:w="772" w:type="pct"/>
            <w:vAlign w:val="center"/>
          </w:tcPr>
          <w:p w:rsidR="00387755" w:rsidRPr="00D65632" w:rsidRDefault="00387755" w:rsidP="00C16C47">
            <w:pPr>
              <w:jc w:val="center"/>
            </w:pPr>
          </w:p>
        </w:tc>
      </w:tr>
    </w:tbl>
    <w:p w:rsidR="00387755" w:rsidRDefault="00387755" w:rsidP="00387755"/>
    <w:p w:rsidR="00387755" w:rsidRDefault="00387755" w:rsidP="00387755">
      <w:r>
        <w:rPr>
          <w:rFonts w:hint="eastAsia"/>
        </w:rPr>
        <w:t>填表人：</w:t>
      </w:r>
      <w:r>
        <w:rPr>
          <w:rFonts w:hint="eastAsia"/>
        </w:rPr>
        <w:t xml:space="preserve">  </w:t>
      </w:r>
      <w:r w:rsidR="00B47B7F">
        <w:rPr>
          <w:rFonts w:hint="eastAsia"/>
        </w:rPr>
        <w:t xml:space="preserve">       </w:t>
      </w:r>
      <w:r>
        <w:rPr>
          <w:rFonts w:hint="eastAsia"/>
        </w:rPr>
        <w:t xml:space="preserve">   </w:t>
      </w:r>
      <w:r>
        <w:rPr>
          <w:rFonts w:hint="eastAsia"/>
        </w:rPr>
        <w:t>填报日期：</w:t>
      </w:r>
      <w:r>
        <w:rPr>
          <w:rFonts w:hint="eastAsia"/>
        </w:rPr>
        <w:t xml:space="preserve">       </w:t>
      </w:r>
      <w:r w:rsidR="00B47B7F">
        <w:rPr>
          <w:rFonts w:hint="eastAsia"/>
        </w:rPr>
        <w:t xml:space="preserve">   </w:t>
      </w:r>
      <w:r>
        <w:rPr>
          <w:rFonts w:hint="eastAsia"/>
        </w:rPr>
        <w:t xml:space="preserve">  </w:t>
      </w:r>
      <w:r>
        <w:rPr>
          <w:rFonts w:hint="eastAsia"/>
        </w:rPr>
        <w:t>联系电话：</w:t>
      </w:r>
      <w:r w:rsidR="00B47B7F">
        <w:rPr>
          <w:rFonts w:hint="eastAsia"/>
        </w:rPr>
        <w:t xml:space="preserve">   </w:t>
      </w:r>
      <w:r>
        <w:rPr>
          <w:rFonts w:hint="eastAsia"/>
        </w:rPr>
        <w:t xml:space="preserve">           </w:t>
      </w:r>
      <w:r>
        <w:rPr>
          <w:rFonts w:hint="eastAsia"/>
        </w:rPr>
        <w:t>单位负责人签字：</w:t>
      </w:r>
    </w:p>
    <w:p w:rsidR="00387755" w:rsidRPr="00387755" w:rsidRDefault="00387755" w:rsidP="00387755">
      <w:pPr>
        <w:pStyle w:val="a"/>
        <w:numPr>
          <w:ilvl w:val="0"/>
          <w:numId w:val="0"/>
        </w:numPr>
        <w:ind w:left="360" w:hanging="360"/>
      </w:pPr>
    </w:p>
    <w:sectPr w:rsidR="00387755" w:rsidRPr="00387755" w:rsidSect="00C16C47">
      <w:pgSz w:w="11906" w:h="16838"/>
      <w:pgMar w:top="1701" w:right="1418" w:bottom="1418"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9A2" w:rsidRDefault="007559A2" w:rsidP="00371A69">
      <w:r>
        <w:separator/>
      </w:r>
    </w:p>
  </w:endnote>
  <w:endnote w:type="continuationSeparator" w:id="1">
    <w:p w:rsidR="007559A2" w:rsidRDefault="007559A2" w:rsidP="00371A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隶书_GBK">
    <w:altName w:val="Arial Unicode MS"/>
    <w:charset w:val="86"/>
    <w:family w:val="auto"/>
    <w:pitch w:val="default"/>
    <w:sig w:usb0="00000000" w:usb1="38CF7CFA" w:usb2="00082016" w:usb3="00000000" w:csb0="00040001" w:csb1="00000000"/>
  </w:font>
  <w:font w:name="方正小标宋_GBK">
    <w:altName w:val="Arial Unicode MS"/>
    <w:charset w:val="86"/>
    <w:family w:val="script"/>
    <w:pitch w:val="default"/>
    <w:sig w:usb0="00000000" w:usb1="38CF7CFA" w:usb2="00082016" w:usb3="00000000" w:csb0="00040001" w:csb1="00000000"/>
  </w:font>
  <w:font w:name="楷体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高级黑">
    <w:altName w:val="Arial Unicode MS"/>
    <w:charset w:val="86"/>
    <w:family w:val="auto"/>
    <w:pitch w:val="default"/>
    <w:sig w:usb0="00000000" w:usb1="78CF6CFB" w:usb2="00000012"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9A2" w:rsidRDefault="007559A2" w:rsidP="00371A69">
      <w:r>
        <w:separator/>
      </w:r>
    </w:p>
  </w:footnote>
  <w:footnote w:type="continuationSeparator" w:id="1">
    <w:p w:rsidR="007559A2" w:rsidRDefault="007559A2" w:rsidP="00371A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6AB"/>
    <w:multiLevelType w:val="singleLevel"/>
    <w:tmpl w:val="14E436AB"/>
    <w:lvl w:ilvl="0">
      <w:start w:val="1"/>
      <w:numFmt w:val="decimal"/>
      <w:pStyle w:val="a"/>
      <w:lvlText w:val="%1."/>
      <w:lvlJc w:val="left"/>
      <w:pPr>
        <w:tabs>
          <w:tab w:val="left" w:pos="360"/>
        </w:tabs>
        <w:ind w:left="360" w:hanging="360"/>
      </w:pPr>
    </w:lvl>
  </w:abstractNum>
  <w:abstractNum w:abstractNumId="1">
    <w:nsid w:val="171376D9"/>
    <w:multiLevelType w:val="hybridMultilevel"/>
    <w:tmpl w:val="F808E302"/>
    <w:lvl w:ilvl="0" w:tplc="B95C766E">
      <w:start w:val="1"/>
      <w:numFmt w:val="japaneseCounting"/>
      <w:lvlText w:val="%1、"/>
      <w:lvlJc w:val="left"/>
      <w:pPr>
        <w:ind w:left="1308" w:hanging="660"/>
      </w:pPr>
      <w:rPr>
        <w:rFonts w:hint="default"/>
      </w:rPr>
    </w:lvl>
    <w:lvl w:ilvl="1" w:tplc="04090019" w:tentative="1">
      <w:start w:val="1"/>
      <w:numFmt w:val="lowerLetter"/>
      <w:lvlText w:val="%2)"/>
      <w:lvlJc w:val="left"/>
      <w:pPr>
        <w:ind w:left="1488" w:hanging="420"/>
      </w:pPr>
    </w:lvl>
    <w:lvl w:ilvl="2" w:tplc="0409001B" w:tentative="1">
      <w:start w:val="1"/>
      <w:numFmt w:val="lowerRoman"/>
      <w:lvlText w:val="%3."/>
      <w:lvlJc w:val="right"/>
      <w:pPr>
        <w:ind w:left="1908" w:hanging="420"/>
      </w:pPr>
    </w:lvl>
    <w:lvl w:ilvl="3" w:tplc="0409000F" w:tentative="1">
      <w:start w:val="1"/>
      <w:numFmt w:val="decimal"/>
      <w:lvlText w:val="%4."/>
      <w:lvlJc w:val="left"/>
      <w:pPr>
        <w:ind w:left="2328" w:hanging="420"/>
      </w:pPr>
    </w:lvl>
    <w:lvl w:ilvl="4" w:tplc="04090019" w:tentative="1">
      <w:start w:val="1"/>
      <w:numFmt w:val="lowerLetter"/>
      <w:lvlText w:val="%5)"/>
      <w:lvlJc w:val="left"/>
      <w:pPr>
        <w:ind w:left="2748" w:hanging="420"/>
      </w:pPr>
    </w:lvl>
    <w:lvl w:ilvl="5" w:tplc="0409001B" w:tentative="1">
      <w:start w:val="1"/>
      <w:numFmt w:val="lowerRoman"/>
      <w:lvlText w:val="%6."/>
      <w:lvlJc w:val="right"/>
      <w:pPr>
        <w:ind w:left="3168" w:hanging="420"/>
      </w:pPr>
    </w:lvl>
    <w:lvl w:ilvl="6" w:tplc="0409000F" w:tentative="1">
      <w:start w:val="1"/>
      <w:numFmt w:val="decimal"/>
      <w:lvlText w:val="%7."/>
      <w:lvlJc w:val="left"/>
      <w:pPr>
        <w:ind w:left="3588" w:hanging="420"/>
      </w:pPr>
    </w:lvl>
    <w:lvl w:ilvl="7" w:tplc="04090019" w:tentative="1">
      <w:start w:val="1"/>
      <w:numFmt w:val="lowerLetter"/>
      <w:lvlText w:val="%8)"/>
      <w:lvlJc w:val="left"/>
      <w:pPr>
        <w:ind w:left="4008" w:hanging="420"/>
      </w:pPr>
    </w:lvl>
    <w:lvl w:ilvl="8" w:tplc="0409001B" w:tentative="1">
      <w:start w:val="1"/>
      <w:numFmt w:val="lowerRoman"/>
      <w:lvlText w:val="%9."/>
      <w:lvlJc w:val="right"/>
      <w:pPr>
        <w:ind w:left="4428"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7755"/>
    <w:rsid w:val="001A1896"/>
    <w:rsid w:val="002243D8"/>
    <w:rsid w:val="0025480E"/>
    <w:rsid w:val="00371A69"/>
    <w:rsid w:val="00385E00"/>
    <w:rsid w:val="00387755"/>
    <w:rsid w:val="00416BC1"/>
    <w:rsid w:val="004F4B41"/>
    <w:rsid w:val="006A5859"/>
    <w:rsid w:val="007559A2"/>
    <w:rsid w:val="007B0092"/>
    <w:rsid w:val="007E7AAE"/>
    <w:rsid w:val="00834198"/>
    <w:rsid w:val="0089490D"/>
    <w:rsid w:val="00A30D13"/>
    <w:rsid w:val="00B47B7F"/>
    <w:rsid w:val="00BE2F70"/>
    <w:rsid w:val="00C16C47"/>
    <w:rsid w:val="00E06147"/>
    <w:rsid w:val="00F57F23"/>
    <w:rsid w:val="00F93A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
    <w:qFormat/>
    <w:rsid w:val="00387755"/>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uiPriority w:val="99"/>
    <w:semiHidden/>
    <w:unhideWhenUsed/>
    <w:qFormat/>
    <w:rsid w:val="00387755"/>
    <w:pPr>
      <w:numPr>
        <w:numId w:val="2"/>
      </w:numPr>
      <w:contextualSpacing/>
    </w:pPr>
  </w:style>
  <w:style w:type="paragraph" w:styleId="a4">
    <w:name w:val="Date"/>
    <w:basedOn w:val="a0"/>
    <w:next w:val="a0"/>
    <w:link w:val="Char"/>
    <w:uiPriority w:val="99"/>
    <w:semiHidden/>
    <w:unhideWhenUsed/>
    <w:rsid w:val="00387755"/>
    <w:pPr>
      <w:ind w:leftChars="2500" w:left="100"/>
    </w:pPr>
  </w:style>
  <w:style w:type="character" w:customStyle="1" w:styleId="Char">
    <w:name w:val="日期 Char"/>
    <w:basedOn w:val="a1"/>
    <w:link w:val="a4"/>
    <w:uiPriority w:val="99"/>
    <w:semiHidden/>
    <w:rsid w:val="00387755"/>
    <w:rPr>
      <w:rFonts w:ascii="Times New Roman" w:eastAsia="宋体" w:hAnsi="Times New Roman" w:cs="Times New Roman"/>
      <w:szCs w:val="24"/>
    </w:rPr>
  </w:style>
  <w:style w:type="paragraph" w:styleId="a5">
    <w:name w:val="footnote text"/>
    <w:basedOn w:val="a0"/>
    <w:next w:val="a0"/>
    <w:link w:val="Char0"/>
    <w:autoRedefine/>
    <w:qFormat/>
    <w:rsid w:val="00387755"/>
    <w:pPr>
      <w:autoSpaceDN w:val="0"/>
      <w:snapToGrid w:val="0"/>
      <w:spacing w:line="300" w:lineRule="exact"/>
      <w:jc w:val="left"/>
      <w:textAlignment w:val="center"/>
    </w:pPr>
    <w:rPr>
      <w:sz w:val="18"/>
      <w:szCs w:val="18"/>
    </w:rPr>
  </w:style>
  <w:style w:type="character" w:customStyle="1" w:styleId="Char0">
    <w:name w:val="脚注文本 Char"/>
    <w:basedOn w:val="a1"/>
    <w:link w:val="a5"/>
    <w:rsid w:val="00387755"/>
    <w:rPr>
      <w:rFonts w:ascii="Times New Roman" w:eastAsia="宋体" w:hAnsi="Times New Roman" w:cs="Times New Roman"/>
      <w:sz w:val="18"/>
      <w:szCs w:val="18"/>
    </w:rPr>
  </w:style>
  <w:style w:type="paragraph" w:styleId="a6">
    <w:name w:val="List Paragraph"/>
    <w:basedOn w:val="a0"/>
    <w:autoRedefine/>
    <w:uiPriority w:val="99"/>
    <w:qFormat/>
    <w:rsid w:val="00387755"/>
    <w:pPr>
      <w:autoSpaceDN w:val="0"/>
      <w:spacing w:line="320" w:lineRule="exact"/>
      <w:ind w:firstLineChars="200" w:firstLine="420"/>
      <w:jc w:val="left"/>
      <w:textAlignment w:val="center"/>
    </w:pPr>
    <w:rPr>
      <w:rFonts w:ascii="Calibri" w:hAnsi="Calibri"/>
      <w:szCs w:val="22"/>
    </w:rPr>
  </w:style>
  <w:style w:type="paragraph" w:styleId="a7">
    <w:name w:val="header"/>
    <w:basedOn w:val="a0"/>
    <w:link w:val="Char1"/>
    <w:uiPriority w:val="99"/>
    <w:semiHidden/>
    <w:unhideWhenUsed/>
    <w:rsid w:val="00371A6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7"/>
    <w:uiPriority w:val="99"/>
    <w:semiHidden/>
    <w:rsid w:val="00371A69"/>
    <w:rPr>
      <w:rFonts w:ascii="Times New Roman" w:eastAsia="宋体" w:hAnsi="Times New Roman" w:cs="Times New Roman"/>
      <w:sz w:val="18"/>
      <w:szCs w:val="18"/>
    </w:rPr>
  </w:style>
  <w:style w:type="paragraph" w:styleId="a8">
    <w:name w:val="footer"/>
    <w:basedOn w:val="a0"/>
    <w:link w:val="Char2"/>
    <w:uiPriority w:val="99"/>
    <w:semiHidden/>
    <w:unhideWhenUsed/>
    <w:rsid w:val="00371A69"/>
    <w:pPr>
      <w:tabs>
        <w:tab w:val="center" w:pos="4153"/>
        <w:tab w:val="right" w:pos="8306"/>
      </w:tabs>
      <w:snapToGrid w:val="0"/>
      <w:jc w:val="left"/>
    </w:pPr>
    <w:rPr>
      <w:sz w:val="18"/>
      <w:szCs w:val="18"/>
    </w:rPr>
  </w:style>
  <w:style w:type="character" w:customStyle="1" w:styleId="Char2">
    <w:name w:val="页脚 Char"/>
    <w:basedOn w:val="a1"/>
    <w:link w:val="a8"/>
    <w:uiPriority w:val="99"/>
    <w:semiHidden/>
    <w:rsid w:val="00371A6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8</Pages>
  <Words>544</Words>
  <Characters>3101</Characters>
  <Application>Microsoft Office Word</Application>
  <DocSecurity>0</DocSecurity>
  <Lines>25</Lines>
  <Paragraphs>7</Paragraphs>
  <ScaleCrop>false</ScaleCrop>
  <Company>china</Company>
  <LinksUpToDate>false</LinksUpToDate>
  <CharactersWithSpaces>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2024-06-04T09:16:00Z</cp:lastPrinted>
  <dcterms:created xsi:type="dcterms:W3CDTF">2024-06-04T06:37:00Z</dcterms:created>
  <dcterms:modified xsi:type="dcterms:W3CDTF">2024-06-05T00:57:00Z</dcterms:modified>
</cp:coreProperties>
</file>