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8B" w:rsidRDefault="00720F8B" w:rsidP="00720F8B">
      <w:pPr>
        <w:jc w:val="center"/>
        <w:rPr>
          <w:rFonts w:ascii="方正隶书_GBK" w:eastAsia="方正隶书_GBK" w:hAnsi="方正隶书_GBK" w:cs="方正隶书_GBK"/>
          <w:sz w:val="36"/>
          <w:szCs w:val="36"/>
        </w:rPr>
      </w:pPr>
    </w:p>
    <w:p w:rsidR="00F2547E" w:rsidRPr="00F2547E" w:rsidRDefault="00F2547E" w:rsidP="00720F8B">
      <w:pPr>
        <w:jc w:val="center"/>
        <w:rPr>
          <w:rFonts w:ascii="方正隶书_GBK" w:eastAsia="方正隶书_GBK" w:hAnsi="方正隶书_GBK" w:cs="方正隶书_GBK"/>
          <w:sz w:val="36"/>
          <w:szCs w:val="36"/>
        </w:rPr>
      </w:pPr>
      <w:r w:rsidRPr="00F2547E">
        <w:rPr>
          <w:rFonts w:ascii="方正隶书_GBK" w:eastAsia="方正隶书_GBK" w:hAnsi="方正隶书_GBK" w:cs="方正隶书_GBK" w:hint="eastAsia"/>
          <w:sz w:val="36"/>
          <w:szCs w:val="36"/>
        </w:rPr>
        <w:t>202</w:t>
      </w:r>
      <w:r w:rsidR="00577DDF">
        <w:rPr>
          <w:rFonts w:ascii="方正隶书_GBK" w:eastAsia="方正隶书_GBK" w:hAnsi="方正隶书_GBK" w:cs="方正隶书_GBK" w:hint="eastAsia"/>
          <w:sz w:val="36"/>
          <w:szCs w:val="36"/>
        </w:rPr>
        <w:t>3</w:t>
      </w:r>
      <w:r w:rsidRPr="00F2547E">
        <w:rPr>
          <w:rFonts w:ascii="方正隶书_GBK" w:eastAsia="方正隶书_GBK" w:hAnsi="方正隶书_GBK" w:cs="方正隶书_GBK" w:hint="eastAsia"/>
          <w:sz w:val="36"/>
          <w:szCs w:val="36"/>
        </w:rPr>
        <w:t>年度华容县纪委监委</w:t>
      </w:r>
      <w:r w:rsidR="00720F8B">
        <w:rPr>
          <w:rFonts w:ascii="方正隶书_GBK" w:eastAsia="方正隶书_GBK" w:hAnsi="方正隶书_GBK" w:cs="方正隶书_GBK" w:hint="eastAsia"/>
          <w:sz w:val="36"/>
          <w:szCs w:val="36"/>
        </w:rPr>
        <w:t>移动办公安全平台项目</w:t>
      </w:r>
      <w:r w:rsidRPr="00F2547E">
        <w:rPr>
          <w:rFonts w:ascii="方正隶书_GBK" w:eastAsia="方正隶书_GBK" w:hAnsi="方正隶书_GBK" w:cs="方正隶书_GBK" w:hint="eastAsia"/>
          <w:sz w:val="36"/>
          <w:szCs w:val="36"/>
        </w:rPr>
        <w:t>支出绩效自评报告</w:t>
      </w:r>
    </w:p>
    <w:p w:rsidR="00F2547E" w:rsidRDefault="00F2547E" w:rsidP="00F2547E">
      <w:pPr>
        <w:jc w:val="center"/>
        <w:rPr>
          <w:rFonts w:eastAsia="方正小标宋_GBK"/>
          <w:b/>
          <w:sz w:val="52"/>
          <w:szCs w:val="5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黑体"/>
          <w:sz w:val="32"/>
          <w:szCs w:val="32"/>
        </w:rPr>
      </w:pPr>
    </w:p>
    <w:p w:rsidR="00F2547E" w:rsidRDefault="00F2547E" w:rsidP="00F2547E">
      <w:pPr>
        <w:jc w:val="center"/>
        <w:rPr>
          <w:rFonts w:eastAsia="黑体"/>
          <w:sz w:val="32"/>
          <w:szCs w:val="32"/>
        </w:rPr>
      </w:pPr>
    </w:p>
    <w:p w:rsidR="00720F8B" w:rsidRDefault="00720F8B" w:rsidP="00F2547E">
      <w:pPr>
        <w:spacing w:line="600" w:lineRule="exact"/>
        <w:jc w:val="center"/>
        <w:rPr>
          <w:rFonts w:eastAsia="黑体"/>
          <w:sz w:val="32"/>
          <w:szCs w:val="32"/>
        </w:rPr>
      </w:pPr>
    </w:p>
    <w:p w:rsidR="00720F8B" w:rsidRDefault="00720F8B" w:rsidP="00720F8B">
      <w:pPr>
        <w:jc w:val="center"/>
        <w:rPr>
          <w:rFonts w:eastAsia="楷体_GB2312"/>
          <w:b/>
          <w:sz w:val="32"/>
          <w:szCs w:val="32"/>
        </w:rPr>
      </w:pPr>
    </w:p>
    <w:p w:rsidR="00720F8B" w:rsidRDefault="00720F8B" w:rsidP="00720F8B">
      <w:pPr>
        <w:jc w:val="center"/>
        <w:rPr>
          <w:rFonts w:eastAsia="楷体_GB2312"/>
          <w:b/>
          <w:sz w:val="32"/>
          <w:szCs w:val="32"/>
        </w:rPr>
      </w:pPr>
    </w:p>
    <w:p w:rsidR="00720F8B" w:rsidRPr="00720F8B" w:rsidRDefault="00720F8B" w:rsidP="00720F8B">
      <w:pPr>
        <w:pStyle w:val="a"/>
        <w:numPr>
          <w:ilvl w:val="0"/>
          <w:numId w:val="0"/>
        </w:numPr>
        <w:ind w:left="360" w:hanging="360"/>
      </w:pPr>
    </w:p>
    <w:p w:rsidR="00F2547E" w:rsidRDefault="00F2547E" w:rsidP="00F2547E">
      <w:pPr>
        <w:spacing w:line="600" w:lineRule="exact"/>
        <w:jc w:val="center"/>
        <w:rPr>
          <w:rFonts w:eastAsia="仿宋_GB2312"/>
          <w:sz w:val="32"/>
          <w:szCs w:val="32"/>
          <w:u w:val="single"/>
        </w:rPr>
      </w:pPr>
      <w:r>
        <w:rPr>
          <w:rFonts w:eastAsia="仿宋_GB2312"/>
          <w:sz w:val="32"/>
          <w:szCs w:val="32"/>
        </w:rPr>
        <w:t>部门（单位）名称：</w:t>
      </w:r>
      <w:r>
        <w:rPr>
          <w:rFonts w:eastAsia="仿宋_GB2312"/>
          <w:sz w:val="32"/>
          <w:szCs w:val="32"/>
          <w:u w:val="single"/>
        </w:rPr>
        <w:t>（盖章）</w:t>
      </w:r>
    </w:p>
    <w:p w:rsidR="00F2547E" w:rsidRDefault="00F2547E" w:rsidP="00F2547E">
      <w:pPr>
        <w:spacing w:line="600" w:lineRule="exact"/>
        <w:jc w:val="center"/>
        <w:rPr>
          <w:rFonts w:eastAsia="楷体_GB2312"/>
          <w:sz w:val="32"/>
          <w:szCs w:val="32"/>
        </w:rPr>
      </w:pPr>
      <w:r>
        <w:rPr>
          <w:rFonts w:eastAsia="楷体_GB2312" w:hint="eastAsia"/>
          <w:sz w:val="32"/>
          <w:szCs w:val="32"/>
        </w:rPr>
        <w:t>2024</w:t>
      </w:r>
      <w:r>
        <w:rPr>
          <w:rFonts w:eastAsia="楷体_GB2312"/>
          <w:sz w:val="32"/>
          <w:szCs w:val="32"/>
        </w:rPr>
        <w:t>年</w:t>
      </w:r>
      <w:r>
        <w:rPr>
          <w:rFonts w:eastAsia="楷体_GB2312"/>
          <w:sz w:val="32"/>
          <w:szCs w:val="32"/>
        </w:rPr>
        <w:t xml:space="preserve"> </w:t>
      </w:r>
      <w:r>
        <w:rPr>
          <w:rFonts w:eastAsia="楷体_GB2312" w:hint="eastAsia"/>
          <w:sz w:val="32"/>
          <w:szCs w:val="32"/>
        </w:rPr>
        <w:t>5</w:t>
      </w:r>
      <w:r>
        <w:rPr>
          <w:rFonts w:eastAsia="楷体_GB2312"/>
          <w:sz w:val="32"/>
          <w:szCs w:val="32"/>
        </w:rPr>
        <w:t xml:space="preserve"> </w:t>
      </w:r>
      <w:r>
        <w:rPr>
          <w:rFonts w:eastAsia="楷体_GB2312"/>
          <w:sz w:val="32"/>
          <w:szCs w:val="32"/>
        </w:rPr>
        <w:t>月</w:t>
      </w:r>
      <w:r>
        <w:rPr>
          <w:rFonts w:eastAsia="楷体_GB2312"/>
          <w:sz w:val="32"/>
          <w:szCs w:val="32"/>
        </w:rPr>
        <w:t xml:space="preserve"> </w:t>
      </w:r>
      <w:r>
        <w:rPr>
          <w:rFonts w:eastAsia="楷体_GB2312" w:hint="eastAsia"/>
          <w:sz w:val="32"/>
          <w:szCs w:val="32"/>
        </w:rPr>
        <w:t>31</w:t>
      </w:r>
      <w:r>
        <w:rPr>
          <w:rFonts w:eastAsia="楷体_GB2312"/>
          <w:sz w:val="32"/>
          <w:szCs w:val="32"/>
        </w:rPr>
        <w:t xml:space="preserve"> </w:t>
      </w:r>
      <w:r>
        <w:rPr>
          <w:rFonts w:eastAsia="楷体_GB2312"/>
          <w:sz w:val="32"/>
          <w:szCs w:val="32"/>
        </w:rPr>
        <w:t>日</w:t>
      </w:r>
    </w:p>
    <w:p w:rsidR="00F2547E" w:rsidRPr="008B1E55" w:rsidRDefault="00F2547E" w:rsidP="00F2547E">
      <w:pPr>
        <w:spacing w:line="610" w:lineRule="exact"/>
        <w:jc w:val="center"/>
        <w:rPr>
          <w:rFonts w:ascii="方正隶书_GBK" w:eastAsia="方正隶书_GBK" w:hAnsi="方正隶书_GBK" w:cs="方正隶书_GBK"/>
          <w:sz w:val="36"/>
          <w:szCs w:val="36"/>
        </w:rPr>
      </w:pPr>
      <w:r>
        <w:rPr>
          <w:rFonts w:eastAsia="仿宋_GB2312"/>
          <w:sz w:val="32"/>
          <w:szCs w:val="32"/>
        </w:rPr>
        <w:br w:type="page"/>
      </w:r>
      <w:r w:rsidRPr="008B1E55">
        <w:rPr>
          <w:rFonts w:ascii="方正隶书_GBK" w:eastAsia="方正隶书_GBK" w:hAnsi="方正隶书_GBK" w:cs="方正隶书_GBK" w:hint="eastAsia"/>
          <w:sz w:val="36"/>
          <w:szCs w:val="36"/>
        </w:rPr>
        <w:lastRenderedPageBreak/>
        <w:t>2023年度华容县纪委监委</w:t>
      </w:r>
      <w:r w:rsidR="00720F8B">
        <w:rPr>
          <w:rFonts w:ascii="方正隶书_GBK" w:eastAsia="方正隶书_GBK" w:hAnsi="方正隶书_GBK" w:cs="方正隶书_GBK" w:hint="eastAsia"/>
          <w:sz w:val="36"/>
          <w:szCs w:val="36"/>
        </w:rPr>
        <w:t>移动办公安全平台项目</w:t>
      </w:r>
      <w:r w:rsidRPr="008B1E55">
        <w:rPr>
          <w:rFonts w:ascii="方正隶书_GBK" w:eastAsia="方正隶书_GBK" w:hAnsi="方正隶书_GBK" w:cs="方正隶书_GBK" w:hint="eastAsia"/>
          <w:sz w:val="36"/>
          <w:szCs w:val="36"/>
        </w:rPr>
        <w:t>支出</w:t>
      </w:r>
    </w:p>
    <w:p w:rsidR="00F2547E" w:rsidRPr="008B1E55" w:rsidRDefault="00F2547E" w:rsidP="00F2547E">
      <w:pPr>
        <w:spacing w:line="610" w:lineRule="exact"/>
        <w:jc w:val="center"/>
        <w:rPr>
          <w:rFonts w:eastAsia="仿宋_GB2312"/>
          <w:sz w:val="36"/>
          <w:szCs w:val="36"/>
        </w:rPr>
      </w:pPr>
      <w:r w:rsidRPr="008B1E55">
        <w:rPr>
          <w:rFonts w:ascii="方正隶书_GBK" w:eastAsia="方正隶书_GBK" w:hAnsi="方正隶书_GBK" w:cs="方正隶书_GBK" w:hint="eastAsia"/>
          <w:sz w:val="36"/>
          <w:szCs w:val="36"/>
        </w:rPr>
        <w:t>绩效自评报告</w:t>
      </w:r>
    </w:p>
    <w:p w:rsidR="00F2547E" w:rsidRDefault="00F2547E" w:rsidP="00F2547E">
      <w:pPr>
        <w:spacing w:line="610" w:lineRule="exact"/>
        <w:ind w:firstLineChars="200" w:firstLine="600"/>
        <w:rPr>
          <w:rFonts w:ascii="黑体" w:eastAsia="黑体" w:hAnsi="黑体" w:cs="黑体"/>
          <w:sz w:val="30"/>
          <w:szCs w:val="30"/>
        </w:rPr>
      </w:pP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一、基本情况</w:t>
      </w:r>
    </w:p>
    <w:p w:rsidR="00F2547E" w:rsidRPr="00AE63F8" w:rsidRDefault="00F2547E" w:rsidP="006A7CB5">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(一)项目概况。</w:t>
      </w:r>
      <w:r w:rsidR="00AE63F8" w:rsidRPr="00AE63F8">
        <w:rPr>
          <w:rFonts w:ascii="仿宋" w:eastAsia="仿宋" w:hAnsi="仿宋" w:cs="仿宋_GB2312" w:hint="eastAsia"/>
          <w:bCs/>
          <w:sz w:val="28"/>
          <w:szCs w:val="28"/>
        </w:rPr>
        <w:t>为贯彻落实</w:t>
      </w:r>
      <w:r w:rsidR="00720F8B">
        <w:rPr>
          <w:rFonts w:ascii="仿宋" w:eastAsia="仿宋" w:hAnsi="仿宋" w:cs="仿宋_GB2312" w:hint="eastAsia"/>
          <w:bCs/>
          <w:sz w:val="28"/>
          <w:szCs w:val="28"/>
        </w:rPr>
        <w:t>《中国共产党纪律检查机关监督执纪工作规则》和中央纪委国家监委《信息化工作规划（2018-2022年）》，省纪委监委于2020年4月正式启动全省纪检监察系统移动安全办公平台建设工作，并下发了《湖南省纪委监委移动</w:t>
      </w:r>
      <w:r w:rsidR="006A7CB5">
        <w:rPr>
          <w:rFonts w:ascii="仿宋" w:eastAsia="仿宋" w:hAnsi="仿宋" w:cs="仿宋_GB2312" w:hint="eastAsia"/>
          <w:bCs/>
          <w:sz w:val="28"/>
          <w:szCs w:val="28"/>
        </w:rPr>
        <w:t>安全办公平台建设管理指南</w:t>
      </w:r>
      <w:r w:rsidR="00720F8B">
        <w:rPr>
          <w:rFonts w:ascii="仿宋" w:eastAsia="仿宋" w:hAnsi="仿宋" w:cs="仿宋_GB2312" w:hint="eastAsia"/>
          <w:bCs/>
          <w:sz w:val="28"/>
          <w:szCs w:val="28"/>
        </w:rPr>
        <w:t>》</w:t>
      </w:r>
      <w:r w:rsidR="006A7CB5">
        <w:rPr>
          <w:rFonts w:ascii="仿宋" w:eastAsia="仿宋" w:hAnsi="仿宋" w:cs="仿宋_GB2312" w:hint="eastAsia"/>
          <w:bCs/>
          <w:sz w:val="28"/>
          <w:szCs w:val="28"/>
        </w:rPr>
        <w:t>。</w:t>
      </w:r>
      <w:r w:rsidR="006A7CB5" w:rsidRPr="006A7CB5">
        <w:rPr>
          <w:rFonts w:ascii="仿宋" w:eastAsia="仿宋" w:hAnsi="仿宋" w:cs="仿宋_GB2312" w:hint="eastAsia"/>
          <w:bCs/>
          <w:sz w:val="28"/>
          <w:szCs w:val="28"/>
        </w:rPr>
        <w:t>县纪委监委严格按照《指南》规定，于2020年12月搭建完成县级移动安全办公平台</w:t>
      </w:r>
      <w:r w:rsidR="006A7CB5">
        <w:rPr>
          <w:rFonts w:ascii="仿宋" w:eastAsia="仿宋" w:hAnsi="仿宋" w:cs="仿宋_GB2312" w:hint="eastAsia"/>
          <w:bCs/>
          <w:sz w:val="28"/>
          <w:szCs w:val="28"/>
        </w:rPr>
        <w:t>。</w:t>
      </w:r>
      <w:r w:rsidR="006A7CB5" w:rsidRPr="006A7CB5">
        <w:rPr>
          <w:rFonts w:ascii="仿宋" w:eastAsia="仿宋" w:hAnsi="仿宋" w:cs="仿宋_GB2312" w:hint="eastAsia"/>
          <w:bCs/>
          <w:sz w:val="28"/>
          <w:szCs w:val="28"/>
        </w:rPr>
        <w:t>目前，全市已启动新一轮的平台更新建设，</w:t>
      </w:r>
      <w:r w:rsidR="006A7CB5">
        <w:rPr>
          <w:rFonts w:ascii="仿宋" w:eastAsia="仿宋" w:hAnsi="仿宋" w:cs="仿宋_GB2312" w:hint="eastAsia"/>
          <w:bCs/>
          <w:sz w:val="28"/>
          <w:szCs w:val="28"/>
        </w:rPr>
        <w:t>为了与省纪委监委保持上下对接、安全通讯和一体化管理，</w:t>
      </w:r>
      <w:r w:rsidR="006A7CB5" w:rsidRPr="006A7CB5">
        <w:rPr>
          <w:rFonts w:ascii="仿宋" w:eastAsia="仿宋" w:hAnsi="仿宋" w:cs="仿宋_GB2312" w:hint="eastAsia"/>
          <w:bCs/>
          <w:sz w:val="28"/>
          <w:szCs w:val="28"/>
        </w:rPr>
        <w:t>县纪委监委于2023年</w:t>
      </w:r>
      <w:r w:rsidR="006A7CB5">
        <w:rPr>
          <w:rFonts w:ascii="仿宋" w:eastAsia="仿宋" w:hAnsi="仿宋" w:cs="仿宋_GB2312" w:hint="eastAsia"/>
          <w:bCs/>
          <w:sz w:val="28"/>
          <w:szCs w:val="28"/>
        </w:rPr>
        <w:t>启动新一轮的平台更新建设。</w:t>
      </w:r>
    </w:p>
    <w:p w:rsidR="00F2547E" w:rsidRPr="006A7CB5" w:rsidRDefault="00F2547E" w:rsidP="006A7CB5">
      <w:pPr>
        <w:overflowPunct w:val="0"/>
        <w:adjustRightInd w:val="0"/>
        <w:snapToGrid w:val="0"/>
        <w:spacing w:line="520" w:lineRule="exact"/>
        <w:ind w:firstLine="672"/>
        <w:rPr>
          <w:rFonts w:ascii="仿宋" w:eastAsia="仿宋" w:hAnsi="仿宋" w:cs="仿宋_GB2312"/>
          <w:bCs/>
          <w:sz w:val="28"/>
          <w:szCs w:val="28"/>
        </w:rPr>
      </w:pPr>
      <w:r>
        <w:rPr>
          <w:rFonts w:ascii="仿宋" w:eastAsia="仿宋" w:hAnsi="仿宋" w:cs="仿宋_GB2312" w:hint="eastAsia"/>
          <w:b/>
          <w:sz w:val="28"/>
          <w:szCs w:val="28"/>
        </w:rPr>
        <w:t>(二)项目绩效</w:t>
      </w:r>
      <w:r w:rsidRPr="006A7CB5">
        <w:rPr>
          <w:rFonts w:ascii="仿宋" w:eastAsia="仿宋" w:hAnsi="仿宋" w:cs="仿宋_GB2312" w:hint="eastAsia"/>
          <w:b/>
          <w:sz w:val="28"/>
          <w:szCs w:val="28"/>
        </w:rPr>
        <w:t>目标。</w:t>
      </w:r>
      <w:r w:rsidR="006A7CB5" w:rsidRPr="006A7CB5">
        <w:rPr>
          <w:rFonts w:ascii="仿宋" w:eastAsia="仿宋" w:hAnsi="仿宋" w:cs="仿宋_GB2312" w:hint="eastAsia"/>
          <w:bCs/>
          <w:sz w:val="28"/>
          <w:szCs w:val="28"/>
        </w:rPr>
        <w:t>有效提升了纪检监察机关</w:t>
      </w:r>
      <w:r w:rsidR="00DA5936">
        <w:rPr>
          <w:rFonts w:ascii="仿宋" w:eastAsia="仿宋" w:hAnsi="仿宋" w:cs="仿宋_GB2312" w:hint="eastAsia"/>
          <w:bCs/>
          <w:sz w:val="28"/>
          <w:szCs w:val="28"/>
        </w:rPr>
        <w:t>移动办公</w:t>
      </w:r>
      <w:r w:rsidR="006A7CB5" w:rsidRPr="006A7CB5">
        <w:rPr>
          <w:rFonts w:ascii="仿宋" w:eastAsia="仿宋" w:hAnsi="仿宋" w:cs="仿宋_GB2312" w:hint="eastAsia"/>
          <w:bCs/>
          <w:sz w:val="28"/>
          <w:szCs w:val="28"/>
        </w:rPr>
        <w:t>设施装备水平，促进了执纪执法水平不断提升，切实发挥监督保障执行、促进完善发展作用，总体绩效目标完成情况达到预期效果。</w:t>
      </w:r>
    </w:p>
    <w:p w:rsidR="00F2547E" w:rsidRDefault="00F2547E" w:rsidP="006A7CB5">
      <w:pPr>
        <w:spacing w:line="52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二、绩效评价工作开展情况</w:t>
      </w:r>
    </w:p>
    <w:p w:rsidR="00F2547E" w:rsidRDefault="00F2547E" w:rsidP="00F2547E">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(一)绩效评价目的、对象和范围。</w:t>
      </w:r>
      <w:r>
        <w:rPr>
          <w:rFonts w:ascii="仿宋" w:eastAsia="仿宋" w:hAnsi="仿宋" w:cs="仿宋_GB2312" w:hint="eastAsia"/>
          <w:bCs/>
          <w:sz w:val="28"/>
          <w:szCs w:val="28"/>
        </w:rPr>
        <w:t>为了客观、科学、公正的评价</w:t>
      </w:r>
      <w:r w:rsidR="006A7CB5" w:rsidRPr="006A7CB5">
        <w:rPr>
          <w:rFonts w:ascii="仿宋" w:eastAsia="仿宋" w:hAnsi="仿宋" w:cs="仿宋_GB2312" w:hint="eastAsia"/>
          <w:bCs/>
          <w:sz w:val="28"/>
          <w:szCs w:val="28"/>
        </w:rPr>
        <w:t>县纪委监委移动办公安全平台项目</w:t>
      </w:r>
      <w:r>
        <w:rPr>
          <w:rFonts w:ascii="仿宋" w:eastAsia="仿宋" w:hAnsi="仿宋" w:cs="仿宋_GB2312" w:hint="eastAsia"/>
          <w:bCs/>
          <w:sz w:val="28"/>
          <w:szCs w:val="28"/>
        </w:rPr>
        <w:t>专项资金使用情况，全面评价专项资金的效用效益，</w:t>
      </w:r>
      <w:r>
        <w:rPr>
          <w:rFonts w:ascii="仿宋" w:eastAsia="仿宋" w:hAnsi="仿宋" w:cs="仿宋_GB2312"/>
          <w:bCs/>
          <w:sz w:val="28"/>
          <w:szCs w:val="28"/>
        </w:rPr>
        <w:t>通过开展绩效评价工作能够清晰的从资金层面反映单位工作的内容及工作目标、工作成效、工作标准。借助投入与产出分析，资金使用效果及产生的经济效益、社会效益分析。促进资金管理科学化、规范化。通过适时的资金预算、预算执行、执行成果的绩效评价，为以后年度更加合理、精准、合理编制预算，选择项目和项</w:t>
      </w:r>
      <w:r>
        <w:rPr>
          <w:rFonts w:ascii="仿宋" w:eastAsia="仿宋" w:hAnsi="仿宋" w:cs="仿宋_GB2312"/>
          <w:bCs/>
          <w:sz w:val="28"/>
          <w:szCs w:val="28"/>
        </w:rPr>
        <w:lastRenderedPageBreak/>
        <w:t>目实施主体提供经验基础。</w:t>
      </w:r>
    </w:p>
    <w:p w:rsidR="00F2547E" w:rsidRDefault="00F2547E" w:rsidP="00F2547E">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(二)绩效评价原则、评价指标体系(附表说明)、评价方法、 评价标准等。</w:t>
      </w:r>
      <w:r>
        <w:rPr>
          <w:rFonts w:ascii="仿宋" w:eastAsia="仿宋" w:hAnsi="仿宋" w:cs="仿宋_GB2312" w:hint="eastAsia"/>
          <w:bCs/>
          <w:sz w:val="28"/>
          <w:szCs w:val="28"/>
        </w:rPr>
        <w:t>根据财政部门对财政支出绩效评价管理的相关规定和工作要求，本次绩效评价遵循科学规范和绩效相关原则；评价方法采用目标比较法和因素分析法；设置了定量与定性相结合的指标，评价标准详见“202</w:t>
      </w:r>
      <w:r w:rsidR="008B1E55">
        <w:rPr>
          <w:rFonts w:ascii="仿宋" w:eastAsia="仿宋" w:hAnsi="仿宋" w:cs="仿宋_GB2312" w:hint="eastAsia"/>
          <w:bCs/>
          <w:sz w:val="28"/>
          <w:szCs w:val="28"/>
        </w:rPr>
        <w:t>3</w:t>
      </w:r>
      <w:r>
        <w:rPr>
          <w:rFonts w:ascii="仿宋" w:eastAsia="仿宋" w:hAnsi="仿宋" w:cs="仿宋_GB2312" w:hint="eastAsia"/>
          <w:bCs/>
          <w:sz w:val="28"/>
          <w:szCs w:val="28"/>
        </w:rPr>
        <w:t>年度项目支出绩效自评表”。</w:t>
      </w:r>
    </w:p>
    <w:p w:rsidR="00F2547E" w:rsidRDefault="00F2547E" w:rsidP="00F2547E">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(三)绩效评价工作过程。</w:t>
      </w:r>
      <w:r>
        <w:rPr>
          <w:rFonts w:ascii="仿宋" w:eastAsia="仿宋" w:hAnsi="仿宋" w:cs="仿宋_GB2312" w:hint="eastAsia"/>
          <w:bCs/>
          <w:sz w:val="28"/>
          <w:szCs w:val="28"/>
        </w:rPr>
        <w:t>根据《华容县财政局关于</w:t>
      </w:r>
      <w:r w:rsidR="008B1E55">
        <w:rPr>
          <w:rFonts w:ascii="仿宋" w:eastAsia="仿宋" w:hAnsi="仿宋" w:cs="仿宋_GB2312" w:hint="eastAsia"/>
          <w:bCs/>
          <w:sz w:val="28"/>
          <w:szCs w:val="28"/>
        </w:rPr>
        <w:t>全面</w:t>
      </w:r>
      <w:r>
        <w:rPr>
          <w:rFonts w:ascii="仿宋" w:eastAsia="仿宋" w:hAnsi="仿宋" w:cs="仿宋_GB2312" w:hint="eastAsia"/>
          <w:bCs/>
          <w:sz w:val="28"/>
          <w:szCs w:val="28"/>
        </w:rPr>
        <w:t>开展202</w:t>
      </w:r>
      <w:r w:rsidR="008B1E55">
        <w:rPr>
          <w:rFonts w:ascii="仿宋" w:eastAsia="仿宋" w:hAnsi="仿宋" w:cs="仿宋_GB2312" w:hint="eastAsia"/>
          <w:bCs/>
          <w:sz w:val="28"/>
          <w:szCs w:val="28"/>
        </w:rPr>
        <w:t>3</w:t>
      </w:r>
      <w:r>
        <w:rPr>
          <w:rFonts w:ascii="仿宋" w:eastAsia="仿宋" w:hAnsi="仿宋" w:cs="仿宋_GB2312" w:hint="eastAsia"/>
          <w:bCs/>
          <w:sz w:val="28"/>
          <w:szCs w:val="28"/>
        </w:rPr>
        <w:t>年度财政预算支出绩效</w:t>
      </w:r>
      <w:r w:rsidR="008B1E55">
        <w:rPr>
          <w:rFonts w:ascii="仿宋" w:eastAsia="仿宋" w:hAnsi="仿宋" w:cs="仿宋_GB2312" w:hint="eastAsia"/>
          <w:bCs/>
          <w:sz w:val="28"/>
          <w:szCs w:val="28"/>
        </w:rPr>
        <w:t>评价</w:t>
      </w:r>
      <w:r>
        <w:rPr>
          <w:rFonts w:ascii="仿宋" w:eastAsia="仿宋" w:hAnsi="仿宋" w:cs="仿宋_GB2312" w:hint="eastAsia"/>
          <w:bCs/>
          <w:sz w:val="28"/>
          <w:szCs w:val="28"/>
        </w:rPr>
        <w:t>工作的通知》（华财函[202</w:t>
      </w:r>
      <w:r w:rsidR="008B1E55">
        <w:rPr>
          <w:rFonts w:ascii="仿宋" w:eastAsia="仿宋" w:hAnsi="仿宋" w:cs="仿宋_GB2312" w:hint="eastAsia"/>
          <w:bCs/>
          <w:sz w:val="28"/>
          <w:szCs w:val="28"/>
        </w:rPr>
        <w:t>4</w:t>
      </w:r>
      <w:r>
        <w:rPr>
          <w:rFonts w:ascii="仿宋" w:eastAsia="仿宋" w:hAnsi="仿宋" w:cs="仿宋_GB2312" w:hint="eastAsia"/>
          <w:bCs/>
          <w:sz w:val="28"/>
          <w:szCs w:val="28"/>
        </w:rPr>
        <w:t>]</w:t>
      </w:r>
      <w:r w:rsidR="008B1E55">
        <w:rPr>
          <w:rFonts w:ascii="仿宋" w:eastAsia="仿宋" w:hAnsi="仿宋" w:cs="仿宋_GB2312" w:hint="eastAsia"/>
          <w:bCs/>
          <w:sz w:val="28"/>
          <w:szCs w:val="28"/>
        </w:rPr>
        <w:t>103</w:t>
      </w:r>
      <w:r>
        <w:rPr>
          <w:rFonts w:ascii="仿宋" w:eastAsia="仿宋" w:hAnsi="仿宋" w:cs="仿宋_GB2312" w:hint="eastAsia"/>
          <w:bCs/>
          <w:sz w:val="28"/>
          <w:szCs w:val="28"/>
        </w:rPr>
        <w:t>号）有关规定，结合我委工作实际，成立了以县纪委副书记县监委副主任为组长的绩效自评工作组，认真开展预算支出绩效自评工作。绩效自评采取量化评分的形式，由各项指标加权汇总形成，总分100分，其中全部完成记该指标所赋全部分值，未完成指标按照完成值与指标的比例计分。最后根据打分情况，由办公室财务人员进行汇总填写绩效自评表撰写自评报告。在开展绩效自评工作时，各室、办、中心、组认真配合，全面整理评价所需基础信息资料，在日常财务管理严格遵循财务审批制度，做到了客观真实，绩效目标按计划完成。</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 xml:space="preserve">三、综合评价情况及评价结论 </w:t>
      </w:r>
    </w:p>
    <w:p w:rsidR="00F2547E" w:rsidRDefault="00DA5936" w:rsidP="00BD0685">
      <w:pPr>
        <w:pStyle w:val="a"/>
        <w:numPr>
          <w:ilvl w:val="0"/>
          <w:numId w:val="0"/>
        </w:numPr>
        <w:spacing w:line="520" w:lineRule="exact"/>
        <w:ind w:firstLineChars="200" w:firstLine="560"/>
        <w:rPr>
          <w:rFonts w:ascii="仿宋" w:eastAsia="仿宋" w:hAnsi="仿宋" w:cs="仿宋_GB2312"/>
          <w:bCs/>
          <w:sz w:val="28"/>
          <w:szCs w:val="28"/>
        </w:rPr>
      </w:pPr>
      <w:r>
        <w:rPr>
          <w:rFonts w:ascii="仿宋" w:eastAsia="仿宋" w:hAnsi="仿宋" w:cs="仿宋_GB2312" w:hint="eastAsia"/>
          <w:bCs/>
          <w:sz w:val="28"/>
          <w:szCs w:val="28"/>
        </w:rPr>
        <w:t>顺利完成</w:t>
      </w:r>
      <w:r w:rsidRPr="006A7CB5">
        <w:rPr>
          <w:rFonts w:ascii="仿宋" w:eastAsia="仿宋" w:hAnsi="仿宋" w:cs="仿宋_GB2312" w:hint="eastAsia"/>
          <w:bCs/>
          <w:sz w:val="28"/>
          <w:szCs w:val="28"/>
        </w:rPr>
        <w:t>移动办公安全平台</w:t>
      </w:r>
      <w:r>
        <w:rPr>
          <w:rFonts w:ascii="仿宋" w:eastAsia="仿宋" w:hAnsi="仿宋" w:cs="仿宋_GB2312" w:hint="eastAsia"/>
          <w:bCs/>
          <w:sz w:val="28"/>
          <w:szCs w:val="28"/>
        </w:rPr>
        <w:t>的更新建设</w:t>
      </w:r>
      <w:r w:rsidR="00357469">
        <w:rPr>
          <w:rFonts w:ascii="仿宋" w:eastAsia="仿宋" w:hAnsi="仿宋" w:cs="仿宋_GB2312" w:hint="eastAsia"/>
          <w:bCs/>
          <w:sz w:val="28"/>
          <w:szCs w:val="28"/>
        </w:rPr>
        <w:t>。</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四、绩效评价指标分析</w:t>
      </w:r>
    </w:p>
    <w:p w:rsidR="00F2547E" w:rsidRDefault="00F2547E" w:rsidP="001B09D3">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(一)项目决策情况。</w:t>
      </w:r>
      <w:r>
        <w:rPr>
          <w:rFonts w:ascii="仿宋" w:eastAsia="仿宋" w:hAnsi="仿宋" w:cs="仿宋_GB2312" w:hint="eastAsia"/>
          <w:bCs/>
          <w:sz w:val="28"/>
          <w:szCs w:val="28"/>
        </w:rPr>
        <w:t>坚持</w:t>
      </w:r>
      <w:r w:rsidR="00DC0F7C">
        <w:rPr>
          <w:rFonts w:ascii="仿宋" w:eastAsia="仿宋" w:hAnsi="仿宋" w:cs="仿宋_GB2312" w:hint="eastAsia"/>
          <w:bCs/>
          <w:sz w:val="28"/>
          <w:szCs w:val="28"/>
        </w:rPr>
        <w:t>需求</w:t>
      </w:r>
      <w:r w:rsidR="009E02AB">
        <w:rPr>
          <w:rFonts w:ascii="仿宋" w:eastAsia="仿宋" w:hAnsi="仿宋" w:cs="仿宋_GB2312" w:hint="eastAsia"/>
          <w:bCs/>
          <w:sz w:val="28"/>
          <w:szCs w:val="28"/>
        </w:rPr>
        <w:t>导向，围绕重点领域和关键环节</w:t>
      </w:r>
      <w:r>
        <w:rPr>
          <w:rFonts w:ascii="仿宋" w:eastAsia="仿宋" w:hAnsi="仿宋" w:cs="仿宋_GB2312" w:hint="eastAsia"/>
          <w:bCs/>
          <w:sz w:val="28"/>
          <w:szCs w:val="28"/>
        </w:rPr>
        <w:t>，深入</w:t>
      </w:r>
      <w:r w:rsidR="00DC0F7C">
        <w:rPr>
          <w:rFonts w:ascii="仿宋" w:eastAsia="仿宋" w:hAnsi="仿宋" w:cs="仿宋_GB2312" w:hint="eastAsia"/>
          <w:bCs/>
          <w:sz w:val="28"/>
          <w:szCs w:val="28"/>
        </w:rPr>
        <w:t>了解相关政策依据</w:t>
      </w:r>
      <w:r>
        <w:rPr>
          <w:rFonts w:ascii="仿宋" w:eastAsia="仿宋" w:hAnsi="仿宋" w:cs="仿宋_GB2312" w:hint="eastAsia"/>
          <w:bCs/>
          <w:sz w:val="28"/>
          <w:szCs w:val="28"/>
        </w:rPr>
        <w:t>。</w:t>
      </w:r>
    </w:p>
    <w:p w:rsidR="00F2547E" w:rsidRDefault="00F2547E" w:rsidP="001B09D3">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(二)项目过程情况。</w:t>
      </w:r>
      <w:r>
        <w:rPr>
          <w:rFonts w:ascii="仿宋" w:eastAsia="仿宋" w:hAnsi="仿宋" w:cs="仿宋_GB2312" w:hint="eastAsia"/>
          <w:bCs/>
          <w:sz w:val="28"/>
          <w:szCs w:val="28"/>
        </w:rPr>
        <w:t>在项目实施过程中，本着厉行节约的原则，严格按照“三重一大”程序和一事一议、一案一报的要求管理和使用</w:t>
      </w:r>
      <w:r>
        <w:rPr>
          <w:rFonts w:ascii="仿宋" w:eastAsia="仿宋" w:hAnsi="仿宋" w:cs="仿宋_GB2312" w:hint="eastAsia"/>
          <w:bCs/>
          <w:sz w:val="28"/>
          <w:szCs w:val="28"/>
        </w:rPr>
        <w:lastRenderedPageBreak/>
        <w:t>专项资金。</w:t>
      </w:r>
    </w:p>
    <w:p w:rsidR="00DC0F7C" w:rsidRDefault="00F2547E" w:rsidP="0017791E">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(三)项目产出情况</w:t>
      </w:r>
      <w:r w:rsidRPr="00D76E17">
        <w:rPr>
          <w:rFonts w:ascii="仿宋" w:eastAsia="仿宋" w:hAnsi="仿宋" w:cs="仿宋_GB2312" w:hint="eastAsia"/>
          <w:bCs/>
          <w:sz w:val="28"/>
          <w:szCs w:val="28"/>
        </w:rPr>
        <w:t>。</w:t>
      </w:r>
      <w:r w:rsidR="00DC0F7C">
        <w:rPr>
          <w:rFonts w:ascii="仿宋" w:eastAsia="仿宋" w:hAnsi="仿宋" w:cs="仿宋_GB2312" w:hint="eastAsia"/>
          <w:bCs/>
          <w:sz w:val="28"/>
          <w:szCs w:val="28"/>
        </w:rPr>
        <w:t>以2023年5月31日为截止时点，为县纪委监委（含县委巡察办、组）在编在岗人员及一年内新进在编在岗人员配备一批安全终端，同时搭建好移动安全办公平台，满足省市县三级纪委监委的接入。</w:t>
      </w:r>
    </w:p>
    <w:p w:rsidR="0017791E" w:rsidRPr="00DC0F7C" w:rsidRDefault="00DC0F7C" w:rsidP="00DC0F7C">
      <w:pPr>
        <w:overflowPunct w:val="0"/>
        <w:adjustRightInd w:val="0"/>
        <w:snapToGrid w:val="0"/>
        <w:spacing w:line="560" w:lineRule="exact"/>
        <w:ind w:firstLine="672"/>
        <w:rPr>
          <w:rFonts w:ascii="仿宋" w:eastAsia="仿宋" w:hAnsi="仿宋" w:cs="仿宋_GB2312"/>
          <w:bCs/>
          <w:sz w:val="28"/>
          <w:szCs w:val="28"/>
        </w:rPr>
      </w:pPr>
      <w:r>
        <w:rPr>
          <w:rFonts w:ascii="仿宋" w:eastAsia="仿宋" w:hAnsi="仿宋" w:cs="仿宋_GB2312" w:hint="eastAsia"/>
          <w:b/>
          <w:sz w:val="28"/>
          <w:szCs w:val="28"/>
        </w:rPr>
        <w:t xml:space="preserve"> </w:t>
      </w:r>
      <w:r w:rsidR="00F2547E">
        <w:rPr>
          <w:rFonts w:ascii="仿宋" w:eastAsia="仿宋" w:hAnsi="仿宋" w:cs="仿宋_GB2312" w:hint="eastAsia"/>
          <w:b/>
          <w:sz w:val="28"/>
          <w:szCs w:val="28"/>
        </w:rPr>
        <w:t>(四)项目效益情况。</w:t>
      </w:r>
      <w:r w:rsidRPr="00DC0F7C">
        <w:rPr>
          <w:rFonts w:ascii="仿宋" w:eastAsia="仿宋" w:hAnsi="仿宋" w:cs="仿宋_GB2312" w:hint="eastAsia"/>
          <w:bCs/>
          <w:sz w:val="28"/>
          <w:szCs w:val="28"/>
        </w:rPr>
        <w:t>有效提升了办案保障水平，促进了执纪执法水平不断提升，切实发挥监督保障执行、促进完善发展作用，总体绩效目标完成情况达到预期效果。</w:t>
      </w:r>
    </w:p>
    <w:p w:rsidR="00F2547E" w:rsidRDefault="00F2547E" w:rsidP="0017791E">
      <w:pPr>
        <w:spacing w:line="52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五、主要经验及做法、存在的问题及原因分析</w:t>
      </w:r>
    </w:p>
    <w:p w:rsidR="00F2547E" w:rsidRDefault="00A60C88" w:rsidP="00F2547E">
      <w:pPr>
        <w:spacing w:line="560" w:lineRule="exact"/>
        <w:ind w:firstLineChars="200" w:firstLine="560"/>
        <w:rPr>
          <w:rFonts w:ascii="仿宋" w:eastAsia="仿宋" w:hAnsi="仿宋" w:cs="仿宋_GB2312"/>
          <w:bCs/>
          <w:sz w:val="28"/>
          <w:szCs w:val="28"/>
        </w:rPr>
      </w:pPr>
      <w:r w:rsidRPr="006A7CB5">
        <w:rPr>
          <w:rFonts w:ascii="仿宋" w:eastAsia="仿宋" w:hAnsi="仿宋" w:cs="仿宋_GB2312" w:hint="eastAsia"/>
          <w:bCs/>
          <w:sz w:val="28"/>
          <w:szCs w:val="28"/>
        </w:rPr>
        <w:t>县纪委监委移动办公安全平台项目</w:t>
      </w:r>
      <w:r>
        <w:rPr>
          <w:rFonts w:ascii="仿宋" w:eastAsia="仿宋" w:hAnsi="仿宋" w:cs="仿宋_GB2312" w:hint="eastAsia"/>
          <w:bCs/>
          <w:sz w:val="28"/>
          <w:szCs w:val="28"/>
        </w:rPr>
        <w:t>专项</w:t>
      </w:r>
      <w:r w:rsidR="00F2547E">
        <w:rPr>
          <w:rFonts w:ascii="仿宋" w:eastAsia="仿宋" w:hAnsi="仿宋" w:cs="仿宋_GB2312" w:hint="eastAsia"/>
          <w:bCs/>
          <w:sz w:val="28"/>
          <w:szCs w:val="28"/>
        </w:rPr>
        <w:t>经费预算</w:t>
      </w:r>
      <w:r w:rsidR="00F2547E">
        <w:rPr>
          <w:rFonts w:ascii="仿宋" w:eastAsia="仿宋" w:hAnsi="仿宋" w:cs="仿宋_GB2312"/>
          <w:bCs/>
          <w:sz w:val="28"/>
          <w:szCs w:val="28"/>
        </w:rPr>
        <w:t>科学、合理、实事求是</w:t>
      </w:r>
      <w:r w:rsidR="00F2547E">
        <w:rPr>
          <w:rFonts w:ascii="仿宋" w:eastAsia="仿宋" w:hAnsi="仿宋" w:cs="仿宋_GB2312" w:hint="eastAsia"/>
          <w:bCs/>
          <w:sz w:val="28"/>
          <w:szCs w:val="28"/>
        </w:rPr>
        <w:t>，项目资金专款专用，每笔资金的拨付都严格遵守审批程序，不存在</w:t>
      </w:r>
      <w:r w:rsidR="00F2547E">
        <w:rPr>
          <w:rFonts w:ascii="仿宋" w:eastAsia="仿宋" w:hAnsi="仿宋" w:cs="仿宋_GB2312"/>
          <w:bCs/>
          <w:sz w:val="28"/>
          <w:szCs w:val="28"/>
        </w:rPr>
        <w:t>挤占、挪用，浪费等情况，在整个项目执行过程中没有发现违规、违纪现象。</w:t>
      </w:r>
      <w:r w:rsidR="00F2547E">
        <w:rPr>
          <w:rFonts w:ascii="仿宋" w:eastAsia="仿宋" w:hAnsi="仿宋" w:cs="仿宋_GB2312" w:hint="eastAsia"/>
          <w:bCs/>
          <w:sz w:val="28"/>
          <w:szCs w:val="28"/>
        </w:rPr>
        <w:t>但项目绩效评价工作部署、执行等总体工作离上级要求还有差距，原因主要是</w:t>
      </w:r>
      <w:r w:rsidR="00F2547E">
        <w:rPr>
          <w:rFonts w:ascii="仿宋" w:eastAsia="仿宋" w:hAnsi="仿宋" w:cs="仿宋_GB2312"/>
          <w:bCs/>
          <w:sz w:val="28"/>
          <w:szCs w:val="28"/>
        </w:rPr>
        <w:t>单位前期项目</w:t>
      </w:r>
      <w:r w:rsidR="00F2547E">
        <w:rPr>
          <w:rFonts w:ascii="仿宋" w:eastAsia="仿宋" w:hAnsi="仿宋" w:cs="仿宋_GB2312" w:hint="eastAsia"/>
          <w:bCs/>
          <w:sz w:val="28"/>
          <w:szCs w:val="28"/>
        </w:rPr>
        <w:t>预算</w:t>
      </w:r>
      <w:r w:rsidR="00F2547E">
        <w:rPr>
          <w:rFonts w:ascii="仿宋" w:eastAsia="仿宋" w:hAnsi="仿宋" w:cs="仿宋_GB2312"/>
          <w:bCs/>
          <w:sz w:val="28"/>
          <w:szCs w:val="28"/>
        </w:rPr>
        <w:t>编制</w:t>
      </w:r>
      <w:r w:rsidR="00F2547E">
        <w:rPr>
          <w:rFonts w:ascii="仿宋" w:eastAsia="仿宋" w:hAnsi="仿宋" w:cs="仿宋_GB2312" w:hint="eastAsia"/>
          <w:bCs/>
          <w:sz w:val="28"/>
          <w:szCs w:val="28"/>
        </w:rPr>
        <w:t>绩效目标</w:t>
      </w:r>
      <w:r w:rsidR="00F2547E">
        <w:rPr>
          <w:rFonts w:ascii="仿宋" w:eastAsia="仿宋" w:hAnsi="仿宋" w:cs="仿宋_GB2312"/>
          <w:bCs/>
          <w:sz w:val="28"/>
          <w:szCs w:val="28"/>
        </w:rPr>
        <w:t>工作精细化有待提高，指标设定合理性不够。</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六、其他需要说明的问题</w:t>
      </w:r>
    </w:p>
    <w:p w:rsidR="00F2547E" w:rsidRDefault="00F2547E" w:rsidP="00F2547E">
      <w:pPr>
        <w:pStyle w:val="a"/>
        <w:numPr>
          <w:ilvl w:val="0"/>
          <w:numId w:val="0"/>
        </w:numPr>
        <w:ind w:firstLineChars="200" w:firstLine="560"/>
        <w:rPr>
          <w:rFonts w:ascii="仿宋" w:eastAsia="仿宋" w:hAnsi="仿宋" w:cs="仿宋_GB2312"/>
          <w:bCs/>
          <w:sz w:val="28"/>
          <w:szCs w:val="28"/>
        </w:rPr>
      </w:pPr>
      <w:r>
        <w:rPr>
          <w:rFonts w:ascii="仿宋" w:eastAsia="仿宋" w:hAnsi="仿宋" w:cs="仿宋_GB2312" w:hint="eastAsia"/>
          <w:bCs/>
          <w:sz w:val="28"/>
          <w:szCs w:val="28"/>
        </w:rPr>
        <w:t>无。</w:t>
      </w:r>
    </w:p>
    <w:p w:rsidR="00BD0685" w:rsidRDefault="00BD0685"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BD0685" w:rsidRDefault="00BD0685" w:rsidP="00D0206D">
      <w:pPr>
        <w:spacing w:afterLines="50" w:line="580" w:lineRule="exact"/>
        <w:jc w:val="center"/>
        <w:rPr>
          <w:rFonts w:ascii="仿宋_GB2312" w:eastAsia="仿宋_GB2312" w:hAnsi="仿宋_GB2312" w:cs="仿宋_GB2312"/>
          <w:sz w:val="44"/>
          <w:szCs w:val="44"/>
        </w:rPr>
      </w:pPr>
      <w:r>
        <w:rPr>
          <w:rFonts w:ascii="仿宋_GB2312" w:eastAsia="仿宋_GB2312" w:hAnsi="仿宋_GB2312" w:cs="仿宋_GB2312" w:hint="eastAsia"/>
          <w:spacing w:val="7"/>
          <w:sz w:val="44"/>
          <w:szCs w:val="44"/>
        </w:rPr>
        <w:t>2023年度项目支出绩效自评表</w:t>
      </w:r>
    </w:p>
    <w:tbl>
      <w:tblPr>
        <w:tblStyle w:val="TableNormal"/>
        <w:tblW w:w="5020"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tblPr>
      <w:tblGrid>
        <w:gridCol w:w="906"/>
        <w:gridCol w:w="901"/>
        <w:gridCol w:w="1107"/>
        <w:gridCol w:w="942"/>
        <w:gridCol w:w="977"/>
        <w:gridCol w:w="1100"/>
        <w:gridCol w:w="598"/>
        <w:gridCol w:w="702"/>
        <w:gridCol w:w="1311"/>
      </w:tblGrid>
      <w:tr w:rsidR="00BD0685" w:rsidTr="00B5042A">
        <w:trPr>
          <w:trHeight w:val="522"/>
        </w:trPr>
        <w:tc>
          <w:tcPr>
            <w:tcW w:w="1705" w:type="pct"/>
            <w:gridSpan w:val="3"/>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项目支出名称</w:t>
            </w:r>
          </w:p>
        </w:tc>
        <w:tc>
          <w:tcPr>
            <w:tcW w:w="3295" w:type="pct"/>
            <w:gridSpan w:val="6"/>
            <w:vAlign w:val="center"/>
          </w:tcPr>
          <w:p w:rsidR="00BD0685" w:rsidRDefault="00A60C88" w:rsidP="00A60C88">
            <w:pPr>
              <w:jc w:val="center"/>
              <w:rPr>
                <w:rFonts w:ascii="黑体" w:eastAsia="黑体" w:hAnsi="黑体" w:cs="黑体"/>
                <w:szCs w:val="21"/>
              </w:rPr>
            </w:pPr>
            <w:r w:rsidRPr="00A60C88">
              <w:rPr>
                <w:rFonts w:ascii="黑体" w:eastAsia="黑体" w:hAnsi="黑体" w:cs="黑体" w:hint="eastAsia"/>
                <w:sz w:val="21"/>
                <w:szCs w:val="21"/>
              </w:rPr>
              <w:t>移动办公安全平台</w:t>
            </w:r>
          </w:p>
        </w:tc>
      </w:tr>
      <w:tr w:rsidR="00BD0685" w:rsidTr="00B5042A">
        <w:trPr>
          <w:trHeight w:val="522"/>
        </w:trPr>
        <w:tc>
          <w:tcPr>
            <w:tcW w:w="530"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主管</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部门</w:t>
            </w:r>
          </w:p>
        </w:tc>
        <w:tc>
          <w:tcPr>
            <w:tcW w:w="2298" w:type="pct"/>
            <w:gridSpan w:val="4"/>
            <w:vAlign w:val="center"/>
          </w:tcPr>
          <w:p w:rsidR="00BD0685" w:rsidRDefault="00BD0685" w:rsidP="009654C1">
            <w:pPr>
              <w:jc w:val="center"/>
              <w:rPr>
                <w:rFonts w:ascii="黑体" w:eastAsia="黑体" w:hAnsi="黑体" w:cs="黑体"/>
                <w:szCs w:val="21"/>
              </w:rPr>
            </w:pPr>
          </w:p>
        </w:tc>
        <w:tc>
          <w:tcPr>
            <w:tcW w:w="644"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实施单位</w:t>
            </w:r>
          </w:p>
        </w:tc>
        <w:tc>
          <w:tcPr>
            <w:tcW w:w="1528" w:type="pct"/>
            <w:gridSpan w:val="3"/>
            <w:vAlign w:val="center"/>
          </w:tcPr>
          <w:p w:rsidR="00D0206D" w:rsidRDefault="00D0206D" w:rsidP="00D0206D">
            <w:pPr>
              <w:jc w:val="center"/>
              <w:rPr>
                <w:rFonts w:ascii="黑体" w:eastAsia="黑体" w:hAnsi="黑体" w:cs="黑体"/>
                <w:szCs w:val="21"/>
              </w:rPr>
            </w:pPr>
            <w:r w:rsidRPr="00B5042A">
              <w:rPr>
                <w:rFonts w:ascii="黑体" w:eastAsia="黑体" w:hAnsi="黑体" w:cs="黑体" w:hint="eastAsia"/>
                <w:szCs w:val="21"/>
              </w:rPr>
              <w:t>中国共产党华容县纪律检查</w:t>
            </w:r>
          </w:p>
          <w:p w:rsidR="00BD0685" w:rsidRDefault="00D0206D" w:rsidP="00D0206D">
            <w:pPr>
              <w:jc w:val="center"/>
              <w:rPr>
                <w:rFonts w:ascii="黑体" w:eastAsia="黑体" w:hAnsi="黑体" w:cs="黑体"/>
                <w:szCs w:val="21"/>
              </w:rPr>
            </w:pPr>
            <w:r w:rsidRPr="00B5042A">
              <w:rPr>
                <w:rFonts w:ascii="黑体" w:eastAsia="黑体" w:hAnsi="黑体" w:cs="黑体" w:hint="eastAsia"/>
                <w:szCs w:val="21"/>
              </w:rPr>
              <w:t>委员会</w:t>
            </w:r>
          </w:p>
        </w:tc>
      </w:tr>
      <w:tr w:rsidR="00BD0685" w:rsidTr="00B5042A">
        <w:trPr>
          <w:trHeight w:val="522"/>
        </w:trPr>
        <w:tc>
          <w:tcPr>
            <w:tcW w:w="530" w:type="pct"/>
            <w:vMerge w:val="restart"/>
            <w:tcBorders>
              <w:bottom w:val="nil"/>
            </w:tcBorders>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项目资金（万元）</w:t>
            </w:r>
          </w:p>
        </w:tc>
        <w:tc>
          <w:tcPr>
            <w:tcW w:w="1175" w:type="pct"/>
            <w:gridSpan w:val="2"/>
            <w:vAlign w:val="center"/>
          </w:tcPr>
          <w:p w:rsidR="00BD0685" w:rsidRDefault="00BD0685" w:rsidP="00D4051F">
            <w:pPr>
              <w:jc w:val="center"/>
              <w:rPr>
                <w:rFonts w:ascii="黑体" w:eastAsia="黑体" w:hAnsi="黑体" w:cs="黑体"/>
                <w:szCs w:val="21"/>
              </w:rPr>
            </w:pPr>
          </w:p>
        </w:tc>
        <w:tc>
          <w:tcPr>
            <w:tcW w:w="551"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年初</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预算数</w:t>
            </w:r>
          </w:p>
        </w:tc>
        <w:tc>
          <w:tcPr>
            <w:tcW w:w="572"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全年</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预算数</w:t>
            </w:r>
          </w:p>
        </w:tc>
        <w:tc>
          <w:tcPr>
            <w:tcW w:w="644"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全年</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执行数</w:t>
            </w:r>
          </w:p>
        </w:tc>
        <w:tc>
          <w:tcPr>
            <w:tcW w:w="350"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分值</w:t>
            </w:r>
          </w:p>
        </w:tc>
        <w:tc>
          <w:tcPr>
            <w:tcW w:w="411"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执行率</w:t>
            </w:r>
          </w:p>
        </w:tc>
        <w:tc>
          <w:tcPr>
            <w:tcW w:w="767"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自评得分</w:t>
            </w:r>
          </w:p>
        </w:tc>
      </w:tr>
      <w:tr w:rsidR="00A60C88" w:rsidTr="00A60C88">
        <w:trPr>
          <w:trHeight w:val="522"/>
        </w:trPr>
        <w:tc>
          <w:tcPr>
            <w:tcW w:w="530" w:type="pct"/>
            <w:vMerge/>
            <w:tcBorders>
              <w:top w:val="nil"/>
              <w:bottom w:val="nil"/>
            </w:tcBorders>
            <w:vAlign w:val="center"/>
          </w:tcPr>
          <w:p w:rsidR="00A60C88" w:rsidRDefault="00A60C88" w:rsidP="00D4051F">
            <w:pPr>
              <w:jc w:val="center"/>
              <w:rPr>
                <w:rFonts w:asciiTheme="minorEastAsia" w:eastAsiaTheme="minorEastAsia" w:hAnsiTheme="minorEastAsia" w:cstheme="minorEastAsia"/>
                <w:szCs w:val="21"/>
              </w:rPr>
            </w:pPr>
          </w:p>
        </w:tc>
        <w:tc>
          <w:tcPr>
            <w:tcW w:w="1175" w:type="pct"/>
            <w:gridSpan w:val="2"/>
            <w:vAlign w:val="center"/>
          </w:tcPr>
          <w:p w:rsidR="00A60C88" w:rsidRDefault="00A60C88" w:rsidP="00D4051F">
            <w:pP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年度资金总额</w:t>
            </w:r>
          </w:p>
        </w:tc>
        <w:tc>
          <w:tcPr>
            <w:tcW w:w="551" w:type="pct"/>
            <w:vAlign w:val="center"/>
          </w:tcPr>
          <w:p w:rsidR="00A60C88" w:rsidRDefault="00A60C88" w:rsidP="00D4051F">
            <w:pPr>
              <w:jc w:val="center"/>
              <w:rPr>
                <w:rFonts w:asciiTheme="minorEastAsia" w:eastAsiaTheme="minorEastAsia" w:hAnsiTheme="minorEastAsia" w:cstheme="minorEastAsia"/>
                <w:szCs w:val="21"/>
              </w:rPr>
            </w:pPr>
          </w:p>
        </w:tc>
        <w:tc>
          <w:tcPr>
            <w:tcW w:w="572" w:type="pct"/>
            <w:vAlign w:val="center"/>
          </w:tcPr>
          <w:p w:rsidR="00A60C88" w:rsidRDefault="00A60C88"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101.3</w:t>
            </w:r>
          </w:p>
        </w:tc>
        <w:tc>
          <w:tcPr>
            <w:tcW w:w="644" w:type="pct"/>
            <w:vAlign w:val="center"/>
          </w:tcPr>
          <w:p w:rsidR="00A60C88" w:rsidRPr="00A60C88" w:rsidRDefault="00A60C88" w:rsidP="00A60C88">
            <w:pPr>
              <w:jc w:val="center"/>
              <w:rPr>
                <w:rFonts w:asciiTheme="minorEastAsia" w:eastAsiaTheme="minorEastAsia" w:hAnsiTheme="minorEastAsia" w:cstheme="minorEastAsia"/>
                <w:szCs w:val="21"/>
              </w:rPr>
            </w:pPr>
            <w:r w:rsidRPr="00FD784C">
              <w:rPr>
                <w:rFonts w:asciiTheme="minorEastAsia" w:eastAsiaTheme="minorEastAsia" w:hAnsiTheme="minorEastAsia" w:cstheme="minorEastAsia" w:hint="eastAsia"/>
                <w:szCs w:val="21"/>
              </w:rPr>
              <w:t>101.3</w:t>
            </w:r>
          </w:p>
        </w:tc>
        <w:tc>
          <w:tcPr>
            <w:tcW w:w="350" w:type="pct"/>
            <w:vAlign w:val="center"/>
          </w:tcPr>
          <w:p w:rsidR="00A60C88" w:rsidRDefault="00A60C88"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11" w:type="pct"/>
            <w:vAlign w:val="center"/>
          </w:tcPr>
          <w:p w:rsidR="00A60C88" w:rsidRDefault="00A60C88"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767" w:type="pct"/>
            <w:vAlign w:val="center"/>
          </w:tcPr>
          <w:p w:rsidR="00A60C88" w:rsidRDefault="00A60C88"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r>
      <w:tr w:rsidR="00A60C88" w:rsidTr="00A60C88">
        <w:trPr>
          <w:trHeight w:val="522"/>
        </w:trPr>
        <w:tc>
          <w:tcPr>
            <w:tcW w:w="530" w:type="pct"/>
            <w:vMerge/>
            <w:tcBorders>
              <w:top w:val="nil"/>
              <w:bottom w:val="nil"/>
            </w:tcBorders>
            <w:vAlign w:val="center"/>
          </w:tcPr>
          <w:p w:rsidR="00A60C88" w:rsidRDefault="00A60C88" w:rsidP="00D4051F">
            <w:pPr>
              <w:jc w:val="center"/>
              <w:rPr>
                <w:rFonts w:asciiTheme="minorEastAsia" w:eastAsiaTheme="minorEastAsia" w:hAnsiTheme="minorEastAsia" w:cstheme="minorEastAsia"/>
                <w:szCs w:val="21"/>
              </w:rPr>
            </w:pPr>
          </w:p>
        </w:tc>
        <w:tc>
          <w:tcPr>
            <w:tcW w:w="1175" w:type="pct"/>
            <w:gridSpan w:val="2"/>
            <w:vAlign w:val="center"/>
          </w:tcPr>
          <w:p w:rsidR="00A60C88" w:rsidRDefault="00A60C88"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其中：当年财政拨款</w:t>
            </w:r>
          </w:p>
        </w:tc>
        <w:tc>
          <w:tcPr>
            <w:tcW w:w="551" w:type="pct"/>
            <w:vAlign w:val="center"/>
          </w:tcPr>
          <w:p w:rsidR="00A60C88" w:rsidRDefault="00A60C88" w:rsidP="00D4051F">
            <w:pPr>
              <w:jc w:val="center"/>
              <w:rPr>
                <w:rFonts w:asciiTheme="minorEastAsia" w:eastAsiaTheme="minorEastAsia" w:hAnsiTheme="minorEastAsia" w:cstheme="minorEastAsia"/>
                <w:szCs w:val="21"/>
              </w:rPr>
            </w:pPr>
          </w:p>
        </w:tc>
        <w:tc>
          <w:tcPr>
            <w:tcW w:w="572" w:type="pct"/>
            <w:vAlign w:val="center"/>
          </w:tcPr>
          <w:p w:rsidR="00A60C88" w:rsidRDefault="00A60C88"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101.3</w:t>
            </w:r>
          </w:p>
        </w:tc>
        <w:tc>
          <w:tcPr>
            <w:tcW w:w="644" w:type="pct"/>
            <w:vAlign w:val="center"/>
          </w:tcPr>
          <w:p w:rsidR="00A60C88" w:rsidRPr="00A60C88" w:rsidRDefault="00A60C88" w:rsidP="00A60C88">
            <w:pPr>
              <w:jc w:val="center"/>
              <w:rPr>
                <w:rFonts w:asciiTheme="minorEastAsia" w:eastAsiaTheme="minorEastAsia" w:hAnsiTheme="minorEastAsia" w:cstheme="minorEastAsia"/>
                <w:szCs w:val="21"/>
              </w:rPr>
            </w:pPr>
            <w:r w:rsidRPr="00FD784C">
              <w:rPr>
                <w:rFonts w:asciiTheme="minorEastAsia" w:eastAsiaTheme="minorEastAsia" w:hAnsiTheme="minorEastAsia" w:cstheme="minorEastAsia" w:hint="eastAsia"/>
                <w:szCs w:val="21"/>
              </w:rPr>
              <w:t>101.3</w:t>
            </w:r>
          </w:p>
        </w:tc>
        <w:tc>
          <w:tcPr>
            <w:tcW w:w="350" w:type="pct"/>
            <w:vAlign w:val="center"/>
          </w:tcPr>
          <w:p w:rsidR="00A60C88" w:rsidRDefault="00A60C88" w:rsidP="00D4051F">
            <w:pPr>
              <w:jc w:val="center"/>
              <w:rPr>
                <w:rFonts w:asciiTheme="minorEastAsia" w:eastAsiaTheme="minorEastAsia" w:hAnsiTheme="minorEastAsia" w:cstheme="minorEastAsia"/>
                <w:szCs w:val="21"/>
              </w:rPr>
            </w:pPr>
          </w:p>
        </w:tc>
        <w:tc>
          <w:tcPr>
            <w:tcW w:w="411" w:type="pct"/>
            <w:vAlign w:val="center"/>
          </w:tcPr>
          <w:p w:rsidR="00A60C88" w:rsidRDefault="00A60C88" w:rsidP="00D4051F">
            <w:pPr>
              <w:jc w:val="center"/>
              <w:rPr>
                <w:rFonts w:asciiTheme="minorEastAsia" w:eastAsiaTheme="minorEastAsia" w:hAnsiTheme="minorEastAsia" w:cstheme="minorEastAsia"/>
                <w:szCs w:val="21"/>
              </w:rPr>
            </w:pPr>
          </w:p>
        </w:tc>
        <w:tc>
          <w:tcPr>
            <w:tcW w:w="767" w:type="pct"/>
            <w:vAlign w:val="center"/>
          </w:tcPr>
          <w:p w:rsidR="00A60C88" w:rsidRDefault="00A60C88" w:rsidP="00D4051F">
            <w:pPr>
              <w:jc w:val="center"/>
              <w:rPr>
                <w:rFonts w:asciiTheme="minorEastAsia" w:eastAsiaTheme="minorEastAsia" w:hAnsiTheme="minorEastAsia" w:cstheme="minorEastAsia"/>
                <w:szCs w:val="21"/>
              </w:rPr>
            </w:pPr>
          </w:p>
        </w:tc>
      </w:tr>
      <w:tr w:rsidR="00BD0685" w:rsidTr="00B5042A">
        <w:trPr>
          <w:trHeight w:val="522"/>
        </w:trPr>
        <w:tc>
          <w:tcPr>
            <w:tcW w:w="530" w:type="pct"/>
            <w:vMerge/>
            <w:tcBorders>
              <w:top w:val="nil"/>
              <w:bottom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ind w:firstLineChars="295" w:firstLine="619"/>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上年结转资金</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BD0685" w:rsidP="00D4051F">
            <w:pPr>
              <w:jc w:val="center"/>
              <w:rPr>
                <w:rFonts w:asciiTheme="minorEastAsia" w:eastAsiaTheme="minorEastAsia" w:hAnsiTheme="minorEastAsia" w:cstheme="minorEastAsia"/>
                <w:szCs w:val="21"/>
              </w:rPr>
            </w:pPr>
          </w:p>
        </w:tc>
        <w:tc>
          <w:tcPr>
            <w:tcW w:w="644" w:type="pct"/>
            <w:vAlign w:val="center"/>
          </w:tcPr>
          <w:p w:rsidR="00BD0685" w:rsidRDefault="00BD0685" w:rsidP="00D4051F">
            <w:pPr>
              <w:jc w:val="center"/>
              <w:rPr>
                <w:rFonts w:asciiTheme="minorEastAsia" w:eastAsiaTheme="minorEastAsia" w:hAnsiTheme="minorEastAsia" w:cstheme="minorEastAsia"/>
                <w:szCs w:val="21"/>
              </w:rPr>
            </w:pPr>
          </w:p>
        </w:tc>
        <w:tc>
          <w:tcPr>
            <w:tcW w:w="350" w:type="pct"/>
            <w:vAlign w:val="center"/>
          </w:tcPr>
          <w:p w:rsidR="00BD0685" w:rsidRDefault="00BD0685" w:rsidP="00D4051F">
            <w:pPr>
              <w:jc w:val="center"/>
              <w:rPr>
                <w:rFonts w:asciiTheme="minorEastAsia" w:eastAsiaTheme="minorEastAsia" w:hAnsiTheme="minorEastAsia" w:cstheme="minorEastAsia"/>
                <w:szCs w:val="21"/>
              </w:rPr>
            </w:pPr>
          </w:p>
        </w:tc>
        <w:tc>
          <w:tcPr>
            <w:tcW w:w="411" w:type="pct"/>
            <w:vAlign w:val="center"/>
          </w:tcPr>
          <w:p w:rsidR="00BD0685" w:rsidRDefault="00BD0685" w:rsidP="00D4051F">
            <w:pPr>
              <w:jc w:val="center"/>
              <w:rPr>
                <w:rFonts w:asciiTheme="minorEastAsia" w:eastAsiaTheme="minorEastAsia" w:hAnsiTheme="minorEastAsia" w:cstheme="minorEastAsia"/>
                <w:szCs w:val="21"/>
              </w:rPr>
            </w:pPr>
          </w:p>
        </w:tc>
        <w:tc>
          <w:tcPr>
            <w:tcW w:w="767" w:type="pct"/>
            <w:vAlign w:val="center"/>
          </w:tcPr>
          <w:p w:rsidR="00BD0685" w:rsidRDefault="00BD0685" w:rsidP="00D4051F">
            <w:pPr>
              <w:jc w:val="center"/>
              <w:rPr>
                <w:rFonts w:asciiTheme="minorEastAsia" w:eastAsiaTheme="minorEastAsia" w:hAnsiTheme="minorEastAsia" w:cstheme="minorEastAsia"/>
                <w:szCs w:val="21"/>
              </w:rPr>
            </w:pPr>
          </w:p>
        </w:tc>
      </w:tr>
      <w:tr w:rsidR="00BD0685" w:rsidTr="00B5042A">
        <w:trPr>
          <w:trHeight w:val="522"/>
        </w:trPr>
        <w:tc>
          <w:tcPr>
            <w:tcW w:w="530" w:type="pct"/>
            <w:vMerge/>
            <w:tcBorders>
              <w:top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ind w:firstLineChars="295" w:firstLine="619"/>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其他资金</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BD0685" w:rsidP="00D4051F">
            <w:pPr>
              <w:jc w:val="center"/>
              <w:rPr>
                <w:rFonts w:asciiTheme="minorEastAsia" w:eastAsiaTheme="minorEastAsia" w:hAnsiTheme="minorEastAsia" w:cstheme="minorEastAsia"/>
                <w:szCs w:val="21"/>
              </w:rPr>
            </w:pPr>
          </w:p>
        </w:tc>
        <w:tc>
          <w:tcPr>
            <w:tcW w:w="644" w:type="pct"/>
            <w:vAlign w:val="center"/>
          </w:tcPr>
          <w:p w:rsidR="00BD0685" w:rsidRDefault="00BD0685" w:rsidP="00D4051F">
            <w:pPr>
              <w:jc w:val="center"/>
              <w:rPr>
                <w:rFonts w:asciiTheme="minorEastAsia" w:eastAsiaTheme="minorEastAsia" w:hAnsiTheme="minorEastAsia" w:cstheme="minorEastAsia"/>
                <w:szCs w:val="21"/>
              </w:rPr>
            </w:pPr>
          </w:p>
        </w:tc>
        <w:tc>
          <w:tcPr>
            <w:tcW w:w="350" w:type="pct"/>
            <w:vAlign w:val="center"/>
          </w:tcPr>
          <w:p w:rsidR="00BD0685" w:rsidRDefault="00BD0685" w:rsidP="00D4051F">
            <w:pPr>
              <w:jc w:val="center"/>
              <w:rPr>
                <w:rFonts w:asciiTheme="minorEastAsia" w:eastAsiaTheme="minorEastAsia" w:hAnsiTheme="minorEastAsia" w:cstheme="minorEastAsia"/>
                <w:szCs w:val="21"/>
              </w:rPr>
            </w:pPr>
          </w:p>
        </w:tc>
        <w:tc>
          <w:tcPr>
            <w:tcW w:w="411" w:type="pct"/>
            <w:vAlign w:val="center"/>
          </w:tcPr>
          <w:p w:rsidR="00BD0685" w:rsidRDefault="00BD0685" w:rsidP="00D4051F">
            <w:pPr>
              <w:jc w:val="center"/>
              <w:rPr>
                <w:rFonts w:asciiTheme="minorEastAsia" w:eastAsiaTheme="minorEastAsia" w:hAnsiTheme="minorEastAsia" w:cstheme="minorEastAsia"/>
                <w:szCs w:val="21"/>
              </w:rPr>
            </w:pPr>
          </w:p>
        </w:tc>
        <w:tc>
          <w:tcPr>
            <w:tcW w:w="767" w:type="pct"/>
            <w:vAlign w:val="center"/>
          </w:tcPr>
          <w:p w:rsidR="00BD0685" w:rsidRDefault="00BD0685" w:rsidP="00D4051F">
            <w:pPr>
              <w:jc w:val="center"/>
              <w:rPr>
                <w:rFonts w:asciiTheme="minorEastAsia" w:eastAsiaTheme="minorEastAsia" w:hAnsiTheme="minorEastAsia" w:cstheme="minorEastAsia"/>
                <w:szCs w:val="21"/>
              </w:rPr>
            </w:pPr>
          </w:p>
        </w:tc>
      </w:tr>
      <w:tr w:rsidR="00BD0685" w:rsidTr="00B5042A">
        <w:trPr>
          <w:trHeight w:val="522"/>
        </w:trPr>
        <w:tc>
          <w:tcPr>
            <w:tcW w:w="530" w:type="pct"/>
            <w:vMerge w:val="restart"/>
            <w:tcBorders>
              <w:bottom w:val="nil"/>
            </w:tcBorders>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年度总</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体目标</w:t>
            </w:r>
          </w:p>
        </w:tc>
        <w:tc>
          <w:tcPr>
            <w:tcW w:w="2298" w:type="pct"/>
            <w:gridSpan w:val="4"/>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预期目标</w:t>
            </w:r>
          </w:p>
        </w:tc>
        <w:tc>
          <w:tcPr>
            <w:tcW w:w="2172" w:type="pct"/>
            <w:gridSpan w:val="4"/>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实际完成情况</w:t>
            </w:r>
          </w:p>
        </w:tc>
      </w:tr>
      <w:tr w:rsidR="00BD0685" w:rsidTr="002703D3">
        <w:trPr>
          <w:trHeight w:val="1761"/>
        </w:trPr>
        <w:tc>
          <w:tcPr>
            <w:tcW w:w="530" w:type="pct"/>
            <w:vMerge/>
            <w:tcBorders>
              <w:top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2298" w:type="pct"/>
            <w:gridSpan w:val="4"/>
            <w:vAlign w:val="center"/>
          </w:tcPr>
          <w:p w:rsidR="00BD0685" w:rsidRDefault="00A60C88" w:rsidP="002703D3">
            <w:pPr>
              <w:ind w:firstLineChars="200" w:firstLine="420"/>
              <w:rPr>
                <w:rFonts w:asciiTheme="minorEastAsia" w:eastAsiaTheme="minorEastAsia" w:hAnsiTheme="minorEastAsia" w:cstheme="minorEastAsia"/>
                <w:szCs w:val="21"/>
              </w:rPr>
            </w:pPr>
            <w:r w:rsidRPr="002703D3">
              <w:rPr>
                <w:rFonts w:ascii="仿宋" w:eastAsia="仿宋" w:hAnsi="仿宋" w:cs="仿宋" w:hint="eastAsia"/>
                <w:color w:val="000000"/>
                <w:sz w:val="21"/>
                <w:szCs w:val="21"/>
              </w:rPr>
              <w:t>有效</w:t>
            </w:r>
            <w:r w:rsidRPr="002703D3">
              <w:rPr>
                <w:rFonts w:ascii="仿宋" w:eastAsia="仿宋" w:hAnsi="仿宋" w:cs="仿宋"/>
                <w:color w:val="000000"/>
                <w:sz w:val="21"/>
                <w:szCs w:val="21"/>
              </w:rPr>
              <w:t>提升基层纪检监察部门信息化水平</w:t>
            </w:r>
            <w:r w:rsidRPr="002703D3">
              <w:rPr>
                <w:rFonts w:ascii="仿宋" w:eastAsia="仿宋" w:hAnsi="仿宋" w:cs="仿宋" w:hint="eastAsia"/>
                <w:color w:val="000000"/>
                <w:sz w:val="21"/>
                <w:szCs w:val="21"/>
              </w:rPr>
              <w:t>和业务设备设施装备水平，为移动安全办公提供必要保障。</w:t>
            </w:r>
          </w:p>
        </w:tc>
        <w:tc>
          <w:tcPr>
            <w:tcW w:w="2172" w:type="pct"/>
            <w:gridSpan w:val="4"/>
            <w:vAlign w:val="center"/>
          </w:tcPr>
          <w:p w:rsidR="00BD0685" w:rsidRDefault="00D31DD2" w:rsidP="00D4051F">
            <w:pPr>
              <w:jc w:val="center"/>
              <w:rPr>
                <w:rFonts w:asciiTheme="minorEastAsia" w:eastAsiaTheme="minorEastAsia" w:hAnsiTheme="minorEastAsia" w:cstheme="minorEastAsia"/>
                <w:szCs w:val="21"/>
              </w:rPr>
            </w:pPr>
            <w:r w:rsidRPr="00D31DD2">
              <w:rPr>
                <w:rFonts w:ascii="仿宋" w:eastAsia="仿宋" w:hAnsi="仿宋" w:cs="仿宋" w:hint="eastAsia"/>
                <w:color w:val="000000"/>
                <w:sz w:val="21"/>
                <w:szCs w:val="21"/>
              </w:rPr>
              <w:t>完成移动安全办公平台更新建设</w:t>
            </w:r>
            <w:r w:rsidR="00B5042A" w:rsidRPr="009654C1">
              <w:rPr>
                <w:rFonts w:ascii="仿宋" w:eastAsia="仿宋" w:hAnsi="仿宋" w:cs="仿宋" w:hint="eastAsia"/>
                <w:color w:val="000000"/>
                <w:sz w:val="21"/>
                <w:szCs w:val="21"/>
              </w:rPr>
              <w:t>。</w:t>
            </w:r>
          </w:p>
        </w:tc>
      </w:tr>
      <w:tr w:rsidR="0054353D" w:rsidTr="00B5042A">
        <w:trPr>
          <w:trHeight w:val="468"/>
        </w:trPr>
        <w:tc>
          <w:tcPr>
            <w:tcW w:w="530" w:type="pct"/>
            <w:vMerge w:val="restar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绩</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效</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指</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标</w:t>
            </w:r>
          </w:p>
        </w:tc>
        <w:tc>
          <w:tcPr>
            <w:tcW w:w="527"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一级指标</w:t>
            </w:r>
          </w:p>
        </w:tc>
        <w:tc>
          <w:tcPr>
            <w:tcW w:w="648"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二级指标</w:t>
            </w:r>
          </w:p>
        </w:tc>
        <w:tc>
          <w:tcPr>
            <w:tcW w:w="551"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三级指标</w:t>
            </w:r>
          </w:p>
        </w:tc>
        <w:tc>
          <w:tcPr>
            <w:tcW w:w="572"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年度</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指标值</w:t>
            </w:r>
          </w:p>
        </w:tc>
        <w:tc>
          <w:tcPr>
            <w:tcW w:w="644"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实际</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完成值</w:t>
            </w:r>
          </w:p>
        </w:tc>
        <w:tc>
          <w:tcPr>
            <w:tcW w:w="350"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分值</w:t>
            </w:r>
          </w:p>
        </w:tc>
        <w:tc>
          <w:tcPr>
            <w:tcW w:w="411"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自评</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得分</w:t>
            </w:r>
          </w:p>
        </w:tc>
        <w:tc>
          <w:tcPr>
            <w:tcW w:w="767"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偏差原因分析及改进措施</w:t>
            </w:r>
          </w:p>
        </w:tc>
      </w:tr>
      <w:tr w:rsidR="00F639AF" w:rsidTr="005601ED">
        <w:trPr>
          <w:trHeight w:val="641"/>
        </w:trPr>
        <w:tc>
          <w:tcPr>
            <w:tcW w:w="530" w:type="pct"/>
            <w:vMerge/>
            <w:textDirection w:val="tbRlV"/>
            <w:vAlign w:val="center"/>
          </w:tcPr>
          <w:p w:rsidR="00F639AF" w:rsidRDefault="00F639AF" w:rsidP="00D4051F">
            <w:pPr>
              <w:jc w:val="center"/>
              <w:rPr>
                <w:rFonts w:ascii="黑体" w:eastAsia="黑体" w:hAnsi="黑体" w:cs="黑体"/>
                <w:szCs w:val="21"/>
              </w:rPr>
            </w:pPr>
          </w:p>
        </w:tc>
        <w:tc>
          <w:tcPr>
            <w:tcW w:w="527" w:type="pct"/>
            <w:vMerge w:val="restart"/>
            <w:tcBorders>
              <w:bottom w:val="nil"/>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产</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出</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(30分）</w:t>
            </w:r>
          </w:p>
        </w:tc>
        <w:tc>
          <w:tcPr>
            <w:tcW w:w="648" w:type="pct"/>
            <w:vMerge w:val="restar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数</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量</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51" w:type="pct"/>
            <w:vAlign w:val="center"/>
          </w:tcPr>
          <w:p w:rsidR="00F639AF" w:rsidRDefault="001D562B" w:rsidP="00D4051F">
            <w:pPr>
              <w:jc w:val="center"/>
              <w:rPr>
                <w:rFonts w:asciiTheme="minorEastAsia" w:eastAsiaTheme="minorEastAsia" w:hAnsiTheme="minorEastAsia" w:cstheme="minorEastAsia"/>
                <w:szCs w:val="21"/>
              </w:rPr>
            </w:pPr>
            <w:r>
              <w:rPr>
                <w:rFonts w:ascii="仿宋" w:eastAsia="仿宋" w:hAnsi="仿宋" w:cs="仿宋" w:hint="eastAsia"/>
                <w:color w:val="000000"/>
                <w:sz w:val="21"/>
                <w:szCs w:val="21"/>
              </w:rPr>
              <w:t>终端数量</w:t>
            </w:r>
          </w:p>
        </w:tc>
        <w:tc>
          <w:tcPr>
            <w:tcW w:w="572" w:type="pct"/>
            <w:vAlign w:val="center"/>
          </w:tcPr>
          <w:p w:rsidR="00F639AF" w:rsidRDefault="00A60C88" w:rsidP="001F7A1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122台</w:t>
            </w:r>
          </w:p>
        </w:tc>
        <w:tc>
          <w:tcPr>
            <w:tcW w:w="644" w:type="pct"/>
            <w:vAlign w:val="center"/>
          </w:tcPr>
          <w:p w:rsidR="00F639AF" w:rsidRDefault="00A60C88"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111台</w:t>
            </w:r>
          </w:p>
        </w:tc>
        <w:tc>
          <w:tcPr>
            <w:tcW w:w="350" w:type="pct"/>
            <w:vAlign w:val="center"/>
          </w:tcPr>
          <w:p w:rsidR="00F639AF" w:rsidRDefault="00A60C88"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411" w:type="pct"/>
            <w:vAlign w:val="center"/>
          </w:tcPr>
          <w:p w:rsidR="00F639AF" w:rsidRDefault="00A60C88"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4.5</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5601ED">
        <w:trPr>
          <w:trHeight w:val="641"/>
        </w:trPr>
        <w:tc>
          <w:tcPr>
            <w:tcW w:w="530" w:type="pct"/>
            <w:vMerge/>
            <w:textDirection w:val="tbRlV"/>
            <w:vAlign w:val="center"/>
          </w:tcPr>
          <w:p w:rsidR="00F639AF" w:rsidRDefault="00F639AF" w:rsidP="00D4051F">
            <w:pPr>
              <w:jc w:val="center"/>
              <w:rPr>
                <w:rFonts w:ascii="黑体" w:eastAsia="黑体" w:hAnsi="黑体" w:cs="黑体"/>
                <w:szCs w:val="21"/>
              </w:rPr>
            </w:pPr>
          </w:p>
        </w:tc>
        <w:tc>
          <w:tcPr>
            <w:tcW w:w="527" w:type="pct"/>
            <w:vMerge/>
            <w:tcBorders>
              <w:bottom w:val="nil"/>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vMerge/>
            <w:vAlign w:val="center"/>
          </w:tcPr>
          <w:p w:rsidR="00F639AF" w:rsidRDefault="00F639AF" w:rsidP="00D4051F">
            <w:pPr>
              <w:jc w:val="center"/>
              <w:rPr>
                <w:rFonts w:asciiTheme="minorEastAsia" w:eastAsiaTheme="minorEastAsia" w:hAnsiTheme="minorEastAsia" w:cstheme="minorEastAsia"/>
                <w:szCs w:val="21"/>
              </w:rPr>
            </w:pPr>
          </w:p>
        </w:tc>
        <w:tc>
          <w:tcPr>
            <w:tcW w:w="551" w:type="pct"/>
            <w:vAlign w:val="center"/>
          </w:tcPr>
          <w:p w:rsidR="00F639AF" w:rsidRDefault="00A60C88" w:rsidP="00D4051F">
            <w:pPr>
              <w:jc w:val="center"/>
              <w:rPr>
                <w:rFonts w:ascii="仿宋" w:eastAsia="仿宋" w:hAnsi="仿宋" w:cs="仿宋"/>
                <w:color w:val="000000"/>
                <w:szCs w:val="21"/>
              </w:rPr>
            </w:pPr>
            <w:r>
              <w:rPr>
                <w:rFonts w:ascii="仿宋" w:eastAsia="仿宋" w:hAnsi="仿宋" w:cs="仿宋" w:hint="eastAsia"/>
                <w:color w:val="000000"/>
                <w:szCs w:val="21"/>
              </w:rPr>
              <w:t>移动办公平台</w:t>
            </w:r>
            <w:r w:rsidR="001D562B">
              <w:rPr>
                <w:rFonts w:ascii="仿宋" w:eastAsia="仿宋" w:hAnsi="仿宋" w:cs="仿宋" w:hint="eastAsia"/>
                <w:color w:val="000000"/>
                <w:szCs w:val="21"/>
              </w:rPr>
              <w:t>建设</w:t>
            </w:r>
          </w:p>
        </w:tc>
        <w:tc>
          <w:tcPr>
            <w:tcW w:w="572" w:type="pct"/>
            <w:vAlign w:val="center"/>
          </w:tcPr>
          <w:p w:rsidR="00F639AF" w:rsidRPr="00EF1B13" w:rsidRDefault="00A60C88" w:rsidP="00F639A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A60C88" w:rsidRPr="00A60C88" w:rsidRDefault="00A60C88" w:rsidP="00A60C88">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411"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54353D">
        <w:trPr>
          <w:trHeight w:val="842"/>
        </w:trPr>
        <w:tc>
          <w:tcPr>
            <w:tcW w:w="530" w:type="pct"/>
            <w:vMerge/>
            <w:textDirection w:val="tbRlV"/>
            <w:vAlign w:val="center"/>
          </w:tcPr>
          <w:p w:rsidR="00F639AF" w:rsidRDefault="00F639AF" w:rsidP="00D4051F">
            <w:pPr>
              <w:jc w:val="center"/>
              <w:rPr>
                <w:rFonts w:ascii="黑体" w:eastAsia="黑体" w:hAnsi="黑体" w:cs="黑体"/>
                <w:szCs w:val="21"/>
              </w:rPr>
            </w:pPr>
          </w:p>
        </w:tc>
        <w:tc>
          <w:tcPr>
            <w:tcW w:w="527" w:type="pct"/>
            <w:vMerge/>
            <w:tcBorders>
              <w:top w:val="nil"/>
              <w:bottom w:val="nil"/>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vMerge w:val="restar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质</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量</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51" w:type="pct"/>
            <w:vAlign w:val="center"/>
          </w:tcPr>
          <w:p w:rsidR="00F639AF" w:rsidRDefault="001D562B" w:rsidP="00D4051F">
            <w:pPr>
              <w:jc w:val="center"/>
              <w:rPr>
                <w:rFonts w:asciiTheme="minorEastAsia" w:eastAsiaTheme="minorEastAsia" w:hAnsiTheme="minorEastAsia" w:cstheme="minorEastAsia"/>
                <w:szCs w:val="21"/>
              </w:rPr>
            </w:pPr>
            <w:r>
              <w:rPr>
                <w:rFonts w:ascii="仿宋" w:eastAsia="仿宋" w:hAnsi="仿宋" w:cs="仿宋" w:hint="eastAsia"/>
                <w:color w:val="000000"/>
                <w:sz w:val="24"/>
              </w:rPr>
              <w:t>政府采购率</w:t>
            </w:r>
          </w:p>
        </w:tc>
        <w:tc>
          <w:tcPr>
            <w:tcW w:w="572"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411"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54353D">
        <w:trPr>
          <w:trHeight w:val="842"/>
        </w:trPr>
        <w:tc>
          <w:tcPr>
            <w:tcW w:w="530" w:type="pct"/>
            <w:vMerge/>
            <w:textDirection w:val="tbRlV"/>
            <w:vAlign w:val="center"/>
          </w:tcPr>
          <w:p w:rsidR="00F639AF" w:rsidRDefault="00F639AF" w:rsidP="00D4051F">
            <w:pPr>
              <w:jc w:val="center"/>
              <w:rPr>
                <w:rFonts w:ascii="黑体" w:eastAsia="黑体" w:hAnsi="黑体" w:cs="黑体"/>
                <w:szCs w:val="21"/>
              </w:rPr>
            </w:pPr>
          </w:p>
        </w:tc>
        <w:tc>
          <w:tcPr>
            <w:tcW w:w="527" w:type="pct"/>
            <w:vMerge/>
            <w:tcBorders>
              <w:top w:val="nil"/>
              <w:bottom w:val="nil"/>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vMerge/>
            <w:vAlign w:val="center"/>
          </w:tcPr>
          <w:p w:rsidR="00F639AF" w:rsidRDefault="00F639AF" w:rsidP="00D4051F">
            <w:pPr>
              <w:jc w:val="center"/>
              <w:rPr>
                <w:rFonts w:asciiTheme="minorEastAsia" w:eastAsiaTheme="minorEastAsia" w:hAnsiTheme="minorEastAsia" w:cstheme="minorEastAsia"/>
                <w:szCs w:val="21"/>
              </w:rPr>
            </w:pPr>
          </w:p>
        </w:tc>
        <w:tc>
          <w:tcPr>
            <w:tcW w:w="551" w:type="pct"/>
            <w:vAlign w:val="center"/>
          </w:tcPr>
          <w:p w:rsidR="00F639AF" w:rsidRDefault="001D562B" w:rsidP="00D4051F">
            <w:pPr>
              <w:jc w:val="center"/>
              <w:rPr>
                <w:rFonts w:ascii="仿宋" w:eastAsia="仿宋" w:hAnsi="仿宋" w:cs="仿宋"/>
                <w:color w:val="000000"/>
                <w:szCs w:val="21"/>
              </w:rPr>
            </w:pPr>
            <w:r>
              <w:rPr>
                <w:rFonts w:ascii="仿宋" w:eastAsia="仿宋" w:hAnsi="仿宋" w:cs="仿宋" w:hint="eastAsia"/>
                <w:color w:val="000000"/>
                <w:sz w:val="24"/>
              </w:rPr>
              <w:t>验收合格率</w:t>
            </w:r>
          </w:p>
        </w:tc>
        <w:tc>
          <w:tcPr>
            <w:tcW w:w="572"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411"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54353D">
        <w:trPr>
          <w:trHeight w:val="691"/>
        </w:trPr>
        <w:tc>
          <w:tcPr>
            <w:tcW w:w="530" w:type="pct"/>
            <w:vMerge/>
            <w:textDirection w:val="tbRlV"/>
            <w:vAlign w:val="center"/>
          </w:tcPr>
          <w:p w:rsidR="00F639AF" w:rsidRDefault="00F639AF" w:rsidP="00D4051F">
            <w:pPr>
              <w:jc w:val="center"/>
              <w:rPr>
                <w:rFonts w:ascii="黑体" w:eastAsia="黑体" w:hAnsi="黑体" w:cs="黑体"/>
                <w:szCs w:val="21"/>
              </w:rPr>
            </w:pPr>
          </w:p>
        </w:tc>
        <w:tc>
          <w:tcPr>
            <w:tcW w:w="527" w:type="pct"/>
            <w:vMerge/>
            <w:tcBorders>
              <w:top w:val="nil"/>
              <w:bottom w:val="nil"/>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时</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51" w:type="pct"/>
            <w:vAlign w:val="center"/>
          </w:tcPr>
          <w:p w:rsidR="00F639AF" w:rsidRDefault="001D562B" w:rsidP="00D4051F">
            <w:pPr>
              <w:jc w:val="center"/>
              <w:rPr>
                <w:rFonts w:asciiTheme="minorEastAsia" w:eastAsiaTheme="minorEastAsia" w:hAnsiTheme="minorEastAsia" w:cstheme="minorEastAsia"/>
                <w:szCs w:val="21"/>
              </w:rPr>
            </w:pPr>
            <w:r>
              <w:rPr>
                <w:rFonts w:ascii="仿宋" w:eastAsia="仿宋" w:hAnsi="仿宋" w:cs="仿宋" w:hint="eastAsia"/>
                <w:color w:val="000000"/>
                <w:sz w:val="24"/>
              </w:rPr>
              <w:t>业务处理及时性</w:t>
            </w:r>
          </w:p>
        </w:tc>
        <w:tc>
          <w:tcPr>
            <w:tcW w:w="572"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按期完成</w:t>
            </w:r>
          </w:p>
        </w:tc>
        <w:tc>
          <w:tcPr>
            <w:tcW w:w="644"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按期完成</w:t>
            </w:r>
          </w:p>
        </w:tc>
        <w:tc>
          <w:tcPr>
            <w:tcW w:w="350"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411"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54353D">
        <w:trPr>
          <w:trHeight w:val="817"/>
        </w:trPr>
        <w:tc>
          <w:tcPr>
            <w:tcW w:w="530" w:type="pct"/>
            <w:vMerge w:val="restart"/>
            <w:vAlign w:val="center"/>
          </w:tcPr>
          <w:p w:rsidR="00F639AF" w:rsidRDefault="00F639AF" w:rsidP="00D4051F">
            <w:pPr>
              <w:jc w:val="center"/>
              <w:rPr>
                <w:rFonts w:ascii="黑体" w:eastAsia="黑体" w:hAnsi="黑体" w:cs="黑体"/>
                <w:sz w:val="21"/>
                <w:szCs w:val="21"/>
              </w:rPr>
            </w:pPr>
          </w:p>
          <w:p w:rsidR="00F639AF" w:rsidRDefault="00F639AF" w:rsidP="00D4051F">
            <w:pPr>
              <w:jc w:val="center"/>
              <w:rPr>
                <w:rFonts w:ascii="黑体" w:eastAsia="黑体" w:hAnsi="黑体" w:cs="黑体"/>
                <w:sz w:val="21"/>
                <w:szCs w:val="21"/>
              </w:rPr>
            </w:pPr>
          </w:p>
          <w:p w:rsidR="00F639AF" w:rsidRDefault="00F639AF" w:rsidP="00D4051F">
            <w:pPr>
              <w:jc w:val="center"/>
              <w:rPr>
                <w:rFonts w:ascii="黑体" w:eastAsia="黑体" w:hAnsi="黑体" w:cs="黑体"/>
                <w:sz w:val="21"/>
                <w:szCs w:val="21"/>
              </w:rPr>
            </w:pPr>
          </w:p>
          <w:p w:rsidR="00F639AF" w:rsidRDefault="00F639AF" w:rsidP="00D4051F">
            <w:pPr>
              <w:jc w:val="center"/>
              <w:rPr>
                <w:rFonts w:ascii="黑体" w:eastAsia="黑体" w:hAnsi="黑体" w:cs="黑体"/>
                <w:sz w:val="21"/>
                <w:szCs w:val="21"/>
              </w:rPr>
            </w:pPr>
          </w:p>
          <w:p w:rsidR="00F639AF" w:rsidRDefault="00F639AF" w:rsidP="00E8424F">
            <w:pPr>
              <w:pStyle w:val="a"/>
              <w:numPr>
                <w:ilvl w:val="0"/>
                <w:numId w:val="0"/>
              </w:numPr>
              <w:ind w:leftChars="171" w:left="359"/>
            </w:pPr>
          </w:p>
          <w:p w:rsidR="00F639AF" w:rsidRDefault="00F639AF" w:rsidP="00E8424F">
            <w:pPr>
              <w:pStyle w:val="a"/>
              <w:numPr>
                <w:ilvl w:val="0"/>
                <w:numId w:val="0"/>
              </w:numPr>
              <w:ind w:leftChars="171" w:left="359"/>
            </w:pPr>
          </w:p>
          <w:p w:rsidR="00F639AF" w:rsidRDefault="00F639AF" w:rsidP="00E8424F">
            <w:pPr>
              <w:pStyle w:val="a"/>
              <w:numPr>
                <w:ilvl w:val="0"/>
                <w:numId w:val="0"/>
              </w:numPr>
              <w:ind w:leftChars="171" w:left="359"/>
            </w:pPr>
          </w:p>
          <w:p w:rsidR="00F639AF" w:rsidRDefault="00F639AF" w:rsidP="00E8424F">
            <w:pPr>
              <w:pStyle w:val="a"/>
              <w:numPr>
                <w:ilvl w:val="0"/>
                <w:numId w:val="0"/>
              </w:numPr>
              <w:ind w:leftChars="171" w:left="359"/>
            </w:pPr>
            <w:r>
              <w:rPr>
                <w:rFonts w:hint="eastAsia"/>
              </w:rPr>
              <w:t>绩效指标</w:t>
            </w:r>
          </w:p>
          <w:p w:rsidR="00F639AF" w:rsidRPr="00E8424F" w:rsidRDefault="00F639AF" w:rsidP="00E8424F">
            <w:pPr>
              <w:pStyle w:val="a"/>
              <w:numPr>
                <w:ilvl w:val="0"/>
                <w:numId w:val="0"/>
              </w:numPr>
              <w:ind w:left="360"/>
            </w:pPr>
          </w:p>
        </w:tc>
        <w:tc>
          <w:tcPr>
            <w:tcW w:w="527" w:type="pct"/>
            <w:vMerge w:val="restart"/>
            <w:tcBorders>
              <w:top w:val="single" w:sz="4" w:space="0" w:color="auto"/>
              <w:left w:val="single" w:sz="4" w:space="0" w:color="auto"/>
              <w:bottom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益</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（30分）</w:t>
            </w:r>
          </w:p>
        </w:tc>
        <w:tc>
          <w:tcPr>
            <w:tcW w:w="648" w:type="pct"/>
            <w:tcBorders>
              <w:lef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经济</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F639AF" w:rsidRDefault="00F639AF" w:rsidP="00D4051F">
            <w:pPr>
              <w:jc w:val="center"/>
              <w:rPr>
                <w:rFonts w:asciiTheme="minorEastAsia" w:eastAsiaTheme="minorEastAsia" w:hAnsiTheme="minorEastAsia" w:cstheme="minorEastAsia"/>
                <w:szCs w:val="21"/>
              </w:rPr>
            </w:pPr>
            <w:r w:rsidRPr="00F639AF">
              <w:rPr>
                <w:rFonts w:ascii="仿宋" w:eastAsia="仿宋" w:hAnsi="仿宋" w:cs="仿宋" w:hint="eastAsia"/>
                <w:color w:val="000000"/>
                <w:sz w:val="21"/>
                <w:szCs w:val="21"/>
              </w:rPr>
              <w:t>有效推挤经济社会健康有序发展</w:t>
            </w:r>
          </w:p>
        </w:tc>
        <w:tc>
          <w:tcPr>
            <w:tcW w:w="572"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效果明显</w:t>
            </w:r>
          </w:p>
        </w:tc>
        <w:tc>
          <w:tcPr>
            <w:tcW w:w="644"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效果明显</w:t>
            </w:r>
          </w:p>
        </w:tc>
        <w:tc>
          <w:tcPr>
            <w:tcW w:w="350"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411"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1D562B">
        <w:trPr>
          <w:trHeight w:val="454"/>
        </w:trPr>
        <w:tc>
          <w:tcPr>
            <w:tcW w:w="530" w:type="pct"/>
            <w:vMerge/>
            <w:textDirection w:val="tbRlV"/>
            <w:vAlign w:val="center"/>
          </w:tcPr>
          <w:p w:rsidR="00F639AF" w:rsidRDefault="00F639AF"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tcBorders>
              <w:lef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社会</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F639AF" w:rsidRDefault="001D562B" w:rsidP="00D4051F">
            <w:pPr>
              <w:jc w:val="center"/>
              <w:rPr>
                <w:rFonts w:asciiTheme="minorEastAsia" w:eastAsiaTheme="minorEastAsia" w:hAnsiTheme="minorEastAsia" w:cstheme="minorEastAsia"/>
                <w:szCs w:val="21"/>
              </w:rPr>
            </w:pPr>
            <w:r>
              <w:rPr>
                <w:rStyle w:val="font31"/>
                <w:rFonts w:ascii="仿宋" w:eastAsia="仿宋" w:hAnsi="仿宋" w:cs="仿宋" w:hint="default"/>
                <w:sz w:val="24"/>
                <w:szCs w:val="24"/>
              </w:rPr>
              <w:t>业务保障能力提升情况</w:t>
            </w:r>
          </w:p>
        </w:tc>
        <w:tc>
          <w:tcPr>
            <w:tcW w:w="572" w:type="pct"/>
            <w:vAlign w:val="center"/>
          </w:tcPr>
          <w:p w:rsidR="00F639AF" w:rsidRDefault="00D0206D" w:rsidP="00D0206D">
            <w:pP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有效提升</w:t>
            </w:r>
          </w:p>
        </w:tc>
        <w:tc>
          <w:tcPr>
            <w:tcW w:w="644" w:type="pct"/>
            <w:vAlign w:val="center"/>
          </w:tcPr>
          <w:p w:rsidR="00F639AF" w:rsidRDefault="00D0206D"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有效提升</w:t>
            </w:r>
          </w:p>
        </w:tc>
        <w:tc>
          <w:tcPr>
            <w:tcW w:w="350"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411"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B5042A">
        <w:trPr>
          <w:trHeight w:val="454"/>
        </w:trPr>
        <w:tc>
          <w:tcPr>
            <w:tcW w:w="530" w:type="pct"/>
            <w:vMerge/>
            <w:textDirection w:val="tbRlV"/>
            <w:vAlign w:val="center"/>
          </w:tcPr>
          <w:p w:rsidR="00F639AF" w:rsidRDefault="00F639AF"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tcBorders>
              <w:left w:val="single" w:sz="4" w:space="0" w:color="auto"/>
              <w:bottom w:val="nil"/>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生态</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F639AF" w:rsidRDefault="00F639AF" w:rsidP="00D4051F">
            <w:pPr>
              <w:jc w:val="center"/>
              <w:rPr>
                <w:rFonts w:asciiTheme="minorEastAsia" w:eastAsiaTheme="minorEastAsia" w:hAnsiTheme="minorEastAsia" w:cstheme="minorEastAsia"/>
                <w:szCs w:val="21"/>
              </w:rPr>
            </w:pPr>
            <w:r>
              <w:rPr>
                <w:rFonts w:ascii="仿宋" w:eastAsia="仿宋" w:hAnsi="仿宋" w:cs="仿宋" w:hint="eastAsia"/>
                <w:color w:val="000000"/>
                <w:sz w:val="21"/>
                <w:szCs w:val="21"/>
              </w:rPr>
              <w:t>有效推进</w:t>
            </w:r>
            <w:r w:rsidRPr="001F7A1E">
              <w:rPr>
                <w:rFonts w:ascii="仿宋" w:eastAsia="仿宋" w:hAnsi="仿宋" w:cs="仿宋" w:hint="eastAsia"/>
                <w:color w:val="000000"/>
                <w:sz w:val="21"/>
                <w:szCs w:val="21"/>
              </w:rPr>
              <w:t>政治生态</w:t>
            </w:r>
            <w:r>
              <w:rPr>
                <w:rFonts w:ascii="仿宋" w:eastAsia="仿宋" w:hAnsi="仿宋" w:cs="仿宋" w:hint="eastAsia"/>
                <w:color w:val="000000"/>
                <w:sz w:val="21"/>
                <w:szCs w:val="21"/>
              </w:rPr>
              <w:t>环境修复</w:t>
            </w:r>
          </w:p>
        </w:tc>
        <w:tc>
          <w:tcPr>
            <w:tcW w:w="572" w:type="pct"/>
            <w:vAlign w:val="center"/>
          </w:tcPr>
          <w:p w:rsidR="00F639AF" w:rsidRDefault="00F0733E"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效果明显</w:t>
            </w:r>
          </w:p>
        </w:tc>
        <w:tc>
          <w:tcPr>
            <w:tcW w:w="644" w:type="pct"/>
            <w:vAlign w:val="center"/>
          </w:tcPr>
          <w:p w:rsidR="00F639AF" w:rsidRDefault="00F0733E"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效果明显</w:t>
            </w:r>
          </w:p>
        </w:tc>
        <w:tc>
          <w:tcPr>
            <w:tcW w:w="350"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411"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B5042A">
        <w:trPr>
          <w:trHeight w:val="454"/>
        </w:trPr>
        <w:tc>
          <w:tcPr>
            <w:tcW w:w="530" w:type="pct"/>
            <w:vMerge/>
            <w:textDirection w:val="tbRlV"/>
            <w:vAlign w:val="center"/>
          </w:tcPr>
          <w:p w:rsidR="00F639AF" w:rsidRDefault="00F639AF"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tcBorders>
              <w:left w:val="single" w:sz="4" w:space="0" w:color="auto"/>
              <w:bottom w:val="nil"/>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可持续</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影响</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F639AF" w:rsidRDefault="00F639AF" w:rsidP="00EB5135">
            <w:pPr>
              <w:jc w:val="center"/>
              <w:rPr>
                <w:rFonts w:asciiTheme="minorEastAsia" w:eastAsiaTheme="minorEastAsia" w:hAnsiTheme="minorEastAsia" w:cstheme="minorEastAsia"/>
                <w:szCs w:val="21"/>
              </w:rPr>
            </w:pPr>
            <w:r>
              <w:rPr>
                <w:rFonts w:ascii="仿宋" w:eastAsia="仿宋" w:hAnsi="仿宋" w:cs="仿宋" w:hint="eastAsia"/>
                <w:color w:val="000000"/>
                <w:sz w:val="21"/>
                <w:szCs w:val="21"/>
              </w:rPr>
              <w:t>有效推动可持续发展</w:t>
            </w:r>
          </w:p>
        </w:tc>
        <w:tc>
          <w:tcPr>
            <w:tcW w:w="572" w:type="pct"/>
            <w:vAlign w:val="center"/>
          </w:tcPr>
          <w:p w:rsidR="00F639AF" w:rsidRDefault="002703D3"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效果明显</w:t>
            </w:r>
          </w:p>
        </w:tc>
        <w:tc>
          <w:tcPr>
            <w:tcW w:w="644" w:type="pct"/>
            <w:vAlign w:val="center"/>
          </w:tcPr>
          <w:p w:rsidR="00F639AF" w:rsidRDefault="002703D3"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效果明显</w:t>
            </w:r>
          </w:p>
        </w:tc>
        <w:tc>
          <w:tcPr>
            <w:tcW w:w="350"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411"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1D562B" w:rsidTr="00CE402B">
        <w:trPr>
          <w:trHeight w:val="454"/>
        </w:trPr>
        <w:tc>
          <w:tcPr>
            <w:tcW w:w="530" w:type="pct"/>
            <w:vMerge/>
            <w:textDirection w:val="tbRlV"/>
            <w:vAlign w:val="center"/>
          </w:tcPr>
          <w:p w:rsidR="001D562B" w:rsidRDefault="001D562B" w:rsidP="001D562B">
            <w:pPr>
              <w:jc w:val="center"/>
              <w:rPr>
                <w:rFonts w:asciiTheme="minorEastAsia" w:eastAsiaTheme="minorEastAsia" w:hAnsiTheme="minorEastAsia" w:cstheme="minorEastAsia"/>
                <w:szCs w:val="21"/>
              </w:rPr>
            </w:pPr>
          </w:p>
        </w:tc>
        <w:tc>
          <w:tcPr>
            <w:tcW w:w="527" w:type="pct"/>
            <w:tcBorders>
              <w:top w:val="single" w:sz="4" w:space="0" w:color="auto"/>
              <w:left w:val="single" w:sz="4" w:space="0" w:color="auto"/>
              <w:right w:val="single" w:sz="4" w:space="0" w:color="auto"/>
            </w:tcBorders>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满意度</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（10分）</w:t>
            </w:r>
          </w:p>
        </w:tc>
        <w:tc>
          <w:tcPr>
            <w:tcW w:w="648" w:type="pct"/>
            <w:tcBorders>
              <w:left w:val="single" w:sz="4" w:space="0" w:color="auto"/>
            </w:tcBorders>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服务对象</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满意度</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1D562B" w:rsidRPr="00F0733E" w:rsidRDefault="001D562B" w:rsidP="00F0733E">
            <w:pPr>
              <w:jc w:val="center"/>
              <w:rPr>
                <w:rFonts w:ascii="仿宋" w:eastAsia="仿宋" w:hAnsi="仿宋" w:cs="仿宋"/>
                <w:color w:val="000000"/>
                <w:sz w:val="21"/>
                <w:szCs w:val="21"/>
              </w:rPr>
            </w:pPr>
            <w:r w:rsidRPr="00F0733E">
              <w:rPr>
                <w:rFonts w:ascii="仿宋" w:eastAsia="仿宋" w:hAnsi="仿宋" w:cs="仿宋" w:hint="eastAsia"/>
                <w:color w:val="000000"/>
                <w:sz w:val="21"/>
                <w:szCs w:val="21"/>
              </w:rPr>
              <w:t>使用人员满意度</w:t>
            </w:r>
          </w:p>
        </w:tc>
        <w:tc>
          <w:tcPr>
            <w:tcW w:w="572" w:type="pct"/>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411" w:type="pct"/>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767" w:type="pct"/>
            <w:vAlign w:val="center"/>
          </w:tcPr>
          <w:p w:rsidR="001D562B" w:rsidRDefault="001D562B" w:rsidP="001D562B">
            <w:pPr>
              <w:jc w:val="center"/>
              <w:rPr>
                <w:rFonts w:asciiTheme="minorEastAsia" w:eastAsiaTheme="minorEastAsia" w:hAnsiTheme="minorEastAsia" w:cstheme="minorEastAsia"/>
                <w:szCs w:val="21"/>
              </w:rPr>
            </w:pPr>
          </w:p>
        </w:tc>
      </w:tr>
      <w:tr w:rsidR="001D562B" w:rsidTr="00B5042A">
        <w:trPr>
          <w:trHeight w:val="454"/>
        </w:trPr>
        <w:tc>
          <w:tcPr>
            <w:tcW w:w="530" w:type="pct"/>
            <w:vMerge/>
            <w:textDirection w:val="tbRlV"/>
            <w:vAlign w:val="center"/>
          </w:tcPr>
          <w:p w:rsidR="001D562B" w:rsidRDefault="001D562B" w:rsidP="001D562B">
            <w:pPr>
              <w:jc w:val="center"/>
              <w:rPr>
                <w:rFonts w:asciiTheme="minorEastAsia" w:eastAsiaTheme="minorEastAsia" w:hAnsiTheme="minorEastAsia" w:cstheme="minorEastAsia"/>
                <w:szCs w:val="21"/>
              </w:rPr>
            </w:pPr>
          </w:p>
        </w:tc>
        <w:tc>
          <w:tcPr>
            <w:tcW w:w="527" w:type="pct"/>
            <w:vMerge w:val="restart"/>
            <w:tcBorders>
              <w:top w:val="single" w:sz="4" w:space="0" w:color="auto"/>
              <w:left w:val="single" w:sz="4" w:space="0" w:color="auto"/>
              <w:bottom w:val="single" w:sz="4" w:space="0" w:color="auto"/>
              <w:right w:val="single" w:sz="4" w:space="0" w:color="auto"/>
            </w:tcBorders>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本</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（20分）</w:t>
            </w:r>
          </w:p>
        </w:tc>
        <w:tc>
          <w:tcPr>
            <w:tcW w:w="648" w:type="pct"/>
            <w:tcBorders>
              <w:top w:val="single" w:sz="4" w:space="0" w:color="auto"/>
              <w:left w:val="single" w:sz="4" w:space="0" w:color="auto"/>
              <w:right w:val="single" w:sz="4" w:space="0" w:color="auto"/>
            </w:tcBorders>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经济</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tcBorders>
              <w:left w:val="single" w:sz="4" w:space="0" w:color="auto"/>
            </w:tcBorders>
            <w:vAlign w:val="center"/>
          </w:tcPr>
          <w:p w:rsidR="001D562B" w:rsidRPr="00F639AF" w:rsidRDefault="001D562B" w:rsidP="001D562B">
            <w:pPr>
              <w:jc w:val="center"/>
              <w:rPr>
                <w:rFonts w:ascii="仿宋" w:eastAsia="仿宋" w:hAnsi="仿宋" w:cs="仿宋"/>
                <w:color w:val="000000"/>
                <w:sz w:val="21"/>
                <w:szCs w:val="21"/>
              </w:rPr>
            </w:pPr>
            <w:r w:rsidRPr="00F0733E">
              <w:rPr>
                <w:rFonts w:ascii="仿宋" w:eastAsia="仿宋" w:hAnsi="仿宋" w:cs="仿宋"/>
                <w:color w:val="000000"/>
                <w:sz w:val="21"/>
                <w:szCs w:val="21"/>
              </w:rPr>
              <w:t>购置成本单价</w:t>
            </w:r>
          </w:p>
        </w:tc>
        <w:tc>
          <w:tcPr>
            <w:tcW w:w="572" w:type="pct"/>
            <w:vAlign w:val="center"/>
          </w:tcPr>
          <w:p w:rsidR="001D562B" w:rsidRDefault="001D562B" w:rsidP="001D562B">
            <w:pPr>
              <w:jc w:val="center"/>
              <w:rPr>
                <w:rFonts w:asciiTheme="minorEastAsia" w:eastAsiaTheme="minorEastAsia" w:hAnsiTheme="minorEastAsia" w:cstheme="minorEastAsia"/>
                <w:szCs w:val="21"/>
              </w:rPr>
            </w:pPr>
            <w:r w:rsidRPr="00F639AF">
              <w:rPr>
                <w:rFonts w:ascii="仿宋" w:eastAsia="仿宋" w:hAnsi="仿宋" w:cs="仿宋" w:hint="eastAsia"/>
                <w:color w:val="000000"/>
                <w:sz w:val="21"/>
                <w:szCs w:val="21"/>
              </w:rPr>
              <w:t>≤</w:t>
            </w:r>
            <w:r>
              <w:rPr>
                <w:rFonts w:ascii="仿宋" w:eastAsia="仿宋" w:hAnsi="仿宋" w:cs="仿宋" w:hint="eastAsia"/>
                <w:color w:val="000000"/>
                <w:sz w:val="21"/>
                <w:szCs w:val="21"/>
              </w:rPr>
              <w:t>1万元</w:t>
            </w:r>
          </w:p>
        </w:tc>
        <w:tc>
          <w:tcPr>
            <w:tcW w:w="644" w:type="pct"/>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0.9万元</w:t>
            </w:r>
          </w:p>
        </w:tc>
        <w:tc>
          <w:tcPr>
            <w:tcW w:w="350" w:type="pct"/>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c>
          <w:tcPr>
            <w:tcW w:w="411" w:type="pct"/>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c>
          <w:tcPr>
            <w:tcW w:w="767" w:type="pct"/>
            <w:vAlign w:val="center"/>
          </w:tcPr>
          <w:p w:rsidR="001D562B" w:rsidRDefault="001D562B" w:rsidP="001D562B">
            <w:pPr>
              <w:jc w:val="center"/>
              <w:rPr>
                <w:rFonts w:asciiTheme="minorEastAsia" w:eastAsiaTheme="minorEastAsia" w:hAnsiTheme="minorEastAsia" w:cstheme="minorEastAsia"/>
                <w:szCs w:val="21"/>
              </w:rPr>
            </w:pPr>
          </w:p>
        </w:tc>
      </w:tr>
      <w:tr w:rsidR="001D562B" w:rsidTr="00B5042A">
        <w:trPr>
          <w:trHeight w:val="454"/>
        </w:trPr>
        <w:tc>
          <w:tcPr>
            <w:tcW w:w="530" w:type="pct"/>
            <w:vMerge/>
            <w:textDirection w:val="tbRlV"/>
            <w:vAlign w:val="center"/>
          </w:tcPr>
          <w:p w:rsidR="001D562B" w:rsidRDefault="001D562B" w:rsidP="001D562B">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1D562B" w:rsidRDefault="001D562B" w:rsidP="001D562B">
            <w:pPr>
              <w:jc w:val="center"/>
              <w:rPr>
                <w:rFonts w:asciiTheme="minorEastAsia" w:eastAsiaTheme="minorEastAsia" w:hAnsiTheme="minorEastAsia" w:cstheme="minorEastAsia"/>
                <w:szCs w:val="21"/>
              </w:rPr>
            </w:pPr>
          </w:p>
        </w:tc>
        <w:tc>
          <w:tcPr>
            <w:tcW w:w="648" w:type="pct"/>
            <w:tcBorders>
              <w:top w:val="single" w:sz="4" w:space="0" w:color="auto"/>
              <w:left w:val="single" w:sz="4" w:space="0" w:color="auto"/>
              <w:right w:val="single" w:sz="4" w:space="0" w:color="auto"/>
            </w:tcBorders>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社会</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tcBorders>
              <w:left w:val="single" w:sz="4" w:space="0" w:color="auto"/>
            </w:tcBorders>
            <w:vAlign w:val="center"/>
          </w:tcPr>
          <w:p w:rsidR="001D562B" w:rsidRPr="00F639AF" w:rsidRDefault="001D562B" w:rsidP="001D562B">
            <w:pPr>
              <w:jc w:val="center"/>
              <w:rPr>
                <w:rFonts w:ascii="仿宋" w:eastAsia="仿宋" w:hAnsi="仿宋" w:cs="仿宋"/>
                <w:color w:val="000000"/>
                <w:sz w:val="21"/>
                <w:szCs w:val="21"/>
              </w:rPr>
            </w:pPr>
          </w:p>
        </w:tc>
        <w:tc>
          <w:tcPr>
            <w:tcW w:w="572" w:type="pct"/>
            <w:vAlign w:val="center"/>
          </w:tcPr>
          <w:p w:rsidR="001D562B" w:rsidRDefault="001D562B" w:rsidP="001D562B">
            <w:pPr>
              <w:jc w:val="center"/>
              <w:rPr>
                <w:rFonts w:asciiTheme="minorEastAsia" w:eastAsiaTheme="minorEastAsia" w:hAnsiTheme="minorEastAsia" w:cstheme="minorEastAsia"/>
                <w:szCs w:val="21"/>
              </w:rPr>
            </w:pPr>
          </w:p>
        </w:tc>
        <w:tc>
          <w:tcPr>
            <w:tcW w:w="644" w:type="pct"/>
            <w:vAlign w:val="center"/>
          </w:tcPr>
          <w:p w:rsidR="001D562B" w:rsidRDefault="001D562B" w:rsidP="001D562B">
            <w:pPr>
              <w:jc w:val="center"/>
              <w:rPr>
                <w:rFonts w:asciiTheme="minorEastAsia" w:eastAsiaTheme="minorEastAsia" w:hAnsiTheme="minorEastAsia" w:cstheme="minorEastAsia"/>
                <w:szCs w:val="21"/>
              </w:rPr>
            </w:pPr>
          </w:p>
        </w:tc>
        <w:tc>
          <w:tcPr>
            <w:tcW w:w="350" w:type="pct"/>
            <w:vAlign w:val="center"/>
          </w:tcPr>
          <w:p w:rsidR="001D562B" w:rsidRDefault="001D562B" w:rsidP="001D562B">
            <w:pPr>
              <w:jc w:val="center"/>
              <w:rPr>
                <w:rFonts w:asciiTheme="minorEastAsia" w:eastAsiaTheme="minorEastAsia" w:hAnsiTheme="minorEastAsia" w:cstheme="minorEastAsia"/>
                <w:szCs w:val="21"/>
              </w:rPr>
            </w:pPr>
          </w:p>
        </w:tc>
        <w:tc>
          <w:tcPr>
            <w:tcW w:w="411" w:type="pct"/>
            <w:vAlign w:val="center"/>
          </w:tcPr>
          <w:p w:rsidR="001D562B" w:rsidRDefault="001D562B" w:rsidP="001D562B">
            <w:pPr>
              <w:jc w:val="center"/>
              <w:rPr>
                <w:rFonts w:asciiTheme="minorEastAsia" w:eastAsiaTheme="minorEastAsia" w:hAnsiTheme="minorEastAsia" w:cstheme="minorEastAsia"/>
                <w:szCs w:val="21"/>
              </w:rPr>
            </w:pPr>
          </w:p>
        </w:tc>
        <w:tc>
          <w:tcPr>
            <w:tcW w:w="767" w:type="pct"/>
            <w:vAlign w:val="center"/>
          </w:tcPr>
          <w:p w:rsidR="001D562B" w:rsidRDefault="001D562B" w:rsidP="001D562B">
            <w:pPr>
              <w:jc w:val="center"/>
              <w:rPr>
                <w:rFonts w:asciiTheme="minorEastAsia" w:eastAsiaTheme="minorEastAsia" w:hAnsiTheme="minorEastAsia" w:cstheme="minorEastAsia"/>
                <w:szCs w:val="21"/>
              </w:rPr>
            </w:pPr>
          </w:p>
        </w:tc>
      </w:tr>
      <w:tr w:rsidR="001D562B" w:rsidTr="00B5042A">
        <w:trPr>
          <w:trHeight w:val="454"/>
        </w:trPr>
        <w:tc>
          <w:tcPr>
            <w:tcW w:w="530" w:type="pct"/>
            <w:vMerge/>
            <w:textDirection w:val="tbRlV"/>
            <w:vAlign w:val="center"/>
          </w:tcPr>
          <w:p w:rsidR="001D562B" w:rsidRDefault="001D562B" w:rsidP="001D562B">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1D562B" w:rsidRDefault="001D562B" w:rsidP="001D562B">
            <w:pPr>
              <w:jc w:val="center"/>
              <w:rPr>
                <w:rFonts w:asciiTheme="minorEastAsia" w:eastAsiaTheme="minorEastAsia" w:hAnsiTheme="minorEastAsia" w:cstheme="minorEastAsia"/>
                <w:szCs w:val="21"/>
              </w:rPr>
            </w:pPr>
          </w:p>
        </w:tc>
        <w:tc>
          <w:tcPr>
            <w:tcW w:w="648" w:type="pct"/>
            <w:tcBorders>
              <w:top w:val="single" w:sz="4" w:space="0" w:color="auto"/>
              <w:left w:val="single" w:sz="4" w:space="0" w:color="auto"/>
              <w:right w:val="single" w:sz="4" w:space="0" w:color="auto"/>
            </w:tcBorders>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生态</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环境</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tcBorders>
              <w:left w:val="single" w:sz="4" w:space="0" w:color="auto"/>
            </w:tcBorders>
            <w:vAlign w:val="center"/>
          </w:tcPr>
          <w:p w:rsidR="001D562B" w:rsidRDefault="001D562B" w:rsidP="001D562B">
            <w:pPr>
              <w:jc w:val="center"/>
              <w:rPr>
                <w:rFonts w:asciiTheme="minorEastAsia" w:eastAsiaTheme="minorEastAsia" w:hAnsiTheme="minorEastAsia" w:cstheme="minorEastAsia"/>
                <w:szCs w:val="21"/>
              </w:rPr>
            </w:pPr>
          </w:p>
        </w:tc>
        <w:tc>
          <w:tcPr>
            <w:tcW w:w="572" w:type="pct"/>
            <w:vAlign w:val="center"/>
          </w:tcPr>
          <w:p w:rsidR="001D562B" w:rsidRDefault="001D562B" w:rsidP="001D562B">
            <w:pPr>
              <w:jc w:val="center"/>
              <w:rPr>
                <w:rFonts w:asciiTheme="minorEastAsia" w:eastAsiaTheme="minorEastAsia" w:hAnsiTheme="minorEastAsia" w:cstheme="minorEastAsia"/>
                <w:szCs w:val="21"/>
              </w:rPr>
            </w:pPr>
          </w:p>
        </w:tc>
        <w:tc>
          <w:tcPr>
            <w:tcW w:w="644" w:type="pct"/>
            <w:vAlign w:val="center"/>
          </w:tcPr>
          <w:p w:rsidR="001D562B" w:rsidRDefault="001D562B" w:rsidP="001D562B">
            <w:pPr>
              <w:jc w:val="center"/>
              <w:rPr>
                <w:rFonts w:asciiTheme="minorEastAsia" w:eastAsiaTheme="minorEastAsia" w:hAnsiTheme="minorEastAsia" w:cstheme="minorEastAsia"/>
                <w:szCs w:val="21"/>
              </w:rPr>
            </w:pPr>
          </w:p>
        </w:tc>
        <w:tc>
          <w:tcPr>
            <w:tcW w:w="350" w:type="pct"/>
            <w:vAlign w:val="center"/>
          </w:tcPr>
          <w:p w:rsidR="001D562B" w:rsidRDefault="001D562B" w:rsidP="001D562B">
            <w:pPr>
              <w:jc w:val="center"/>
              <w:rPr>
                <w:rFonts w:asciiTheme="minorEastAsia" w:eastAsiaTheme="minorEastAsia" w:hAnsiTheme="minorEastAsia" w:cstheme="minorEastAsia"/>
                <w:szCs w:val="21"/>
              </w:rPr>
            </w:pPr>
          </w:p>
        </w:tc>
        <w:tc>
          <w:tcPr>
            <w:tcW w:w="411" w:type="pct"/>
            <w:vAlign w:val="center"/>
          </w:tcPr>
          <w:p w:rsidR="001D562B" w:rsidRDefault="001D562B" w:rsidP="001D562B">
            <w:pPr>
              <w:jc w:val="center"/>
              <w:rPr>
                <w:rFonts w:asciiTheme="minorEastAsia" w:eastAsiaTheme="minorEastAsia" w:hAnsiTheme="minorEastAsia" w:cstheme="minorEastAsia"/>
                <w:szCs w:val="21"/>
              </w:rPr>
            </w:pPr>
          </w:p>
        </w:tc>
        <w:tc>
          <w:tcPr>
            <w:tcW w:w="767" w:type="pct"/>
            <w:vAlign w:val="center"/>
          </w:tcPr>
          <w:p w:rsidR="001D562B" w:rsidRDefault="001D562B" w:rsidP="001D562B">
            <w:pPr>
              <w:jc w:val="center"/>
              <w:rPr>
                <w:rFonts w:asciiTheme="minorEastAsia" w:eastAsiaTheme="minorEastAsia" w:hAnsiTheme="minorEastAsia" w:cstheme="minorEastAsia"/>
                <w:szCs w:val="21"/>
              </w:rPr>
            </w:pPr>
          </w:p>
        </w:tc>
      </w:tr>
      <w:tr w:rsidR="001D562B" w:rsidTr="00B5042A">
        <w:trPr>
          <w:trHeight w:val="454"/>
        </w:trPr>
        <w:tc>
          <w:tcPr>
            <w:tcW w:w="3472" w:type="pct"/>
            <w:gridSpan w:val="6"/>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总分</w:t>
            </w:r>
          </w:p>
        </w:tc>
        <w:tc>
          <w:tcPr>
            <w:tcW w:w="350" w:type="pct"/>
            <w:vAlign w:val="center"/>
          </w:tcPr>
          <w:p w:rsidR="001D562B" w:rsidRDefault="001D562B"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100</w:t>
            </w:r>
          </w:p>
        </w:tc>
        <w:tc>
          <w:tcPr>
            <w:tcW w:w="411" w:type="pct"/>
            <w:vAlign w:val="center"/>
          </w:tcPr>
          <w:p w:rsidR="001D562B" w:rsidRDefault="003574F7" w:rsidP="001D562B">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99.5</w:t>
            </w:r>
          </w:p>
        </w:tc>
        <w:tc>
          <w:tcPr>
            <w:tcW w:w="767" w:type="pct"/>
            <w:vAlign w:val="center"/>
          </w:tcPr>
          <w:p w:rsidR="001D562B" w:rsidRDefault="001D562B" w:rsidP="001D562B">
            <w:pPr>
              <w:jc w:val="center"/>
              <w:rPr>
                <w:rFonts w:asciiTheme="minorEastAsia" w:eastAsiaTheme="minorEastAsia" w:hAnsiTheme="minorEastAsia" w:cstheme="minorEastAsia"/>
                <w:szCs w:val="21"/>
              </w:rPr>
            </w:pPr>
          </w:p>
        </w:tc>
      </w:tr>
    </w:tbl>
    <w:p w:rsidR="00BD0685" w:rsidRDefault="00BD0685" w:rsidP="00BD0685">
      <w:r>
        <w:rPr>
          <w:rFonts w:hint="eastAsia"/>
        </w:rPr>
        <w:t>备注：每个一级项目支出一张表。如，业务工作经费，运行维护经费，其他事业发展类资金各一张表。</w:t>
      </w:r>
    </w:p>
    <w:p w:rsidR="00BD0685" w:rsidRDefault="00BD0685" w:rsidP="00BD0685"/>
    <w:p w:rsidR="00BD0685" w:rsidRPr="00BD0685" w:rsidRDefault="00BD0685" w:rsidP="00E8424F">
      <w:r>
        <w:rPr>
          <w:rFonts w:hint="eastAsia"/>
        </w:rPr>
        <w:t>填表人：</w:t>
      </w:r>
      <w:r>
        <w:rPr>
          <w:rFonts w:hint="eastAsia"/>
        </w:rPr>
        <w:t xml:space="preserve">        </w:t>
      </w:r>
      <w:r>
        <w:rPr>
          <w:rFonts w:hint="eastAsia"/>
        </w:rPr>
        <w:t>填报日期：</w:t>
      </w:r>
      <w:r>
        <w:rPr>
          <w:rFonts w:hint="eastAsia"/>
        </w:rPr>
        <w:t xml:space="preserve">            </w:t>
      </w:r>
      <w:r>
        <w:rPr>
          <w:rFonts w:hint="eastAsia"/>
        </w:rPr>
        <w:t>联系电话：</w:t>
      </w:r>
      <w:r>
        <w:rPr>
          <w:rFonts w:hint="eastAsia"/>
        </w:rPr>
        <w:t xml:space="preserve">   </w:t>
      </w:r>
      <w:r w:rsidR="00E8424F">
        <w:rPr>
          <w:rFonts w:hint="eastAsia"/>
        </w:rPr>
        <w:t xml:space="preserve">    </w:t>
      </w:r>
      <w:r>
        <w:rPr>
          <w:rFonts w:hint="eastAsia"/>
        </w:rPr>
        <w:t xml:space="preserve">   </w:t>
      </w:r>
      <w:r>
        <w:rPr>
          <w:rFonts w:hint="eastAsia"/>
        </w:rPr>
        <w:t>单位负责人签字：</w:t>
      </w:r>
    </w:p>
    <w:sectPr w:rsidR="00BD0685" w:rsidRPr="00BD0685" w:rsidSect="00EF754A">
      <w:pgSz w:w="11906" w:h="16838"/>
      <w:pgMar w:top="1984" w:right="1701" w:bottom="1984"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3240" w:rsidRDefault="00583240" w:rsidP="00F73936">
      <w:r>
        <w:separator/>
      </w:r>
    </w:p>
  </w:endnote>
  <w:endnote w:type="continuationSeparator" w:id="1">
    <w:p w:rsidR="00583240" w:rsidRDefault="00583240" w:rsidP="00F739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方正隶书_GBK">
    <w:altName w:val="Arial Unicode MS"/>
    <w:charset w:val="86"/>
    <w:family w:val="auto"/>
    <w:pitch w:val="default"/>
    <w:sig w:usb0="00000000" w:usb1="38CF7CFA" w:usb2="00082016" w:usb3="00000000" w:csb0="00040001" w:csb1="00000000"/>
  </w:font>
  <w:font w:name="方正小标宋_GBK">
    <w:altName w:val="Arial Unicode MS"/>
    <w:charset w:val="86"/>
    <w:family w:val="script"/>
    <w:pitch w:val="default"/>
    <w:sig w:usb0="00000000" w:usb1="38CF7CFA" w:usb2="00082016" w:usb3="00000000" w:csb0="00040001" w:csb1="00000000"/>
  </w:font>
  <w:font w:name="楷体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高级黑">
    <w:altName w:val="Arial Unicode MS"/>
    <w:charset w:val="86"/>
    <w:family w:val="auto"/>
    <w:pitch w:val="default"/>
    <w:sig w:usb0="00000000" w:usb1="78CF6CFB"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3240" w:rsidRDefault="00583240" w:rsidP="00F73936">
      <w:r>
        <w:separator/>
      </w:r>
    </w:p>
  </w:footnote>
  <w:footnote w:type="continuationSeparator" w:id="1">
    <w:p w:rsidR="00583240" w:rsidRDefault="00583240" w:rsidP="00F73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436AB"/>
    <w:multiLevelType w:val="singleLevel"/>
    <w:tmpl w:val="14E436AB"/>
    <w:lvl w:ilvl="0">
      <w:start w:val="1"/>
      <w:numFmt w:val="decimal"/>
      <w:pStyle w:val="a"/>
      <w:lvlText w:val="%1."/>
      <w:lvlJc w:val="left"/>
      <w:pPr>
        <w:tabs>
          <w:tab w:val="left"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547E"/>
    <w:rsid w:val="0017791E"/>
    <w:rsid w:val="001B09D3"/>
    <w:rsid w:val="001D562B"/>
    <w:rsid w:val="001F7A1E"/>
    <w:rsid w:val="002703D3"/>
    <w:rsid w:val="002822A7"/>
    <w:rsid w:val="00312AE0"/>
    <w:rsid w:val="00357469"/>
    <w:rsid w:val="003574F7"/>
    <w:rsid w:val="003669AE"/>
    <w:rsid w:val="003A31EA"/>
    <w:rsid w:val="003D303A"/>
    <w:rsid w:val="003E75A3"/>
    <w:rsid w:val="0046590E"/>
    <w:rsid w:val="004A10C6"/>
    <w:rsid w:val="004C61EA"/>
    <w:rsid w:val="00503640"/>
    <w:rsid w:val="0054353D"/>
    <w:rsid w:val="0057067E"/>
    <w:rsid w:val="00577DDF"/>
    <w:rsid w:val="00583240"/>
    <w:rsid w:val="00671F93"/>
    <w:rsid w:val="006A7CB5"/>
    <w:rsid w:val="00720F8B"/>
    <w:rsid w:val="00784AF4"/>
    <w:rsid w:val="007E3711"/>
    <w:rsid w:val="007E53F2"/>
    <w:rsid w:val="008B1E55"/>
    <w:rsid w:val="009654C1"/>
    <w:rsid w:val="009E02AB"/>
    <w:rsid w:val="00A3799D"/>
    <w:rsid w:val="00A60C88"/>
    <w:rsid w:val="00AC530D"/>
    <w:rsid w:val="00AE63F8"/>
    <w:rsid w:val="00B055FF"/>
    <w:rsid w:val="00B34F36"/>
    <w:rsid w:val="00B5042A"/>
    <w:rsid w:val="00B60D0E"/>
    <w:rsid w:val="00BA36F7"/>
    <w:rsid w:val="00BD0685"/>
    <w:rsid w:val="00C43543"/>
    <w:rsid w:val="00C5017D"/>
    <w:rsid w:val="00D0206D"/>
    <w:rsid w:val="00D31DD2"/>
    <w:rsid w:val="00D479B0"/>
    <w:rsid w:val="00D66EFC"/>
    <w:rsid w:val="00D76E17"/>
    <w:rsid w:val="00DA5936"/>
    <w:rsid w:val="00DC0F7C"/>
    <w:rsid w:val="00E433D7"/>
    <w:rsid w:val="00E8424F"/>
    <w:rsid w:val="00EE5F83"/>
    <w:rsid w:val="00EF1B13"/>
    <w:rsid w:val="00F0733E"/>
    <w:rsid w:val="00F2547E"/>
    <w:rsid w:val="00F564CD"/>
    <w:rsid w:val="00F639AF"/>
    <w:rsid w:val="00F73936"/>
    <w:rsid w:val="00F758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
    <w:qFormat/>
    <w:rsid w:val="00F2547E"/>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uiPriority w:val="99"/>
    <w:unhideWhenUsed/>
    <w:qFormat/>
    <w:rsid w:val="00F2547E"/>
    <w:pPr>
      <w:numPr>
        <w:numId w:val="1"/>
      </w:numPr>
    </w:pPr>
  </w:style>
  <w:style w:type="paragraph" w:styleId="a4">
    <w:name w:val="header"/>
    <w:basedOn w:val="a0"/>
    <w:link w:val="Char"/>
    <w:uiPriority w:val="99"/>
    <w:semiHidden/>
    <w:unhideWhenUsed/>
    <w:rsid w:val="00F739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F73936"/>
    <w:rPr>
      <w:rFonts w:ascii="Times New Roman" w:eastAsia="宋体" w:hAnsi="Times New Roman" w:cs="Times New Roman"/>
      <w:sz w:val="18"/>
      <w:szCs w:val="18"/>
    </w:rPr>
  </w:style>
  <w:style w:type="paragraph" w:styleId="a5">
    <w:name w:val="footer"/>
    <w:basedOn w:val="a0"/>
    <w:link w:val="Char0"/>
    <w:uiPriority w:val="99"/>
    <w:semiHidden/>
    <w:unhideWhenUsed/>
    <w:rsid w:val="00F73936"/>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F73936"/>
    <w:rPr>
      <w:rFonts w:ascii="Times New Roman" w:eastAsia="宋体" w:hAnsi="Times New Roman" w:cs="Times New Roman"/>
      <w:sz w:val="18"/>
      <w:szCs w:val="18"/>
    </w:rPr>
  </w:style>
  <w:style w:type="table" w:customStyle="1" w:styleId="TableNormal">
    <w:name w:val="Table Normal"/>
    <w:semiHidden/>
    <w:unhideWhenUsed/>
    <w:qFormat/>
    <w:rsid w:val="00BD0685"/>
    <w:rPr>
      <w:rFonts w:ascii="Times New Roman" w:eastAsia="宋体" w:hAnsi="Times New Roman" w:cs="Times New Roman"/>
      <w:kern w:val="0"/>
      <w:sz w:val="20"/>
      <w:szCs w:val="20"/>
    </w:rPr>
    <w:tblPr>
      <w:tblCellMar>
        <w:top w:w="0" w:type="dxa"/>
        <w:left w:w="0" w:type="dxa"/>
        <w:bottom w:w="0" w:type="dxa"/>
        <w:right w:w="0" w:type="dxa"/>
      </w:tblCellMar>
    </w:tblPr>
  </w:style>
  <w:style w:type="character" w:customStyle="1" w:styleId="font31">
    <w:name w:val="font31"/>
    <w:basedOn w:val="a1"/>
    <w:qFormat/>
    <w:rsid w:val="001D562B"/>
    <w:rPr>
      <w:rFonts w:ascii="MingLiU" w:eastAsia="MingLiU" w:hAnsi="MingLiU" w:cs="MingLiU"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6</Pages>
  <Words>388</Words>
  <Characters>2213</Characters>
  <Application>Microsoft Office Word</Application>
  <DocSecurity>0</DocSecurity>
  <Lines>18</Lines>
  <Paragraphs>5</Paragraphs>
  <ScaleCrop>false</ScaleCrop>
  <Company>china</Company>
  <LinksUpToDate>false</LinksUpToDate>
  <CharactersWithSpaces>2596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2024-06-05T01:49:00Z</cp:lastPrinted>
  <dcterms:created xsi:type="dcterms:W3CDTF">2024-06-04T18:49:00Z</dcterms:created>
  <dcterms:modified xsi:type="dcterms:W3CDTF">2024-06-05T01:49:00Z</dcterms:modified>
</cp:coreProperties>
</file>