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47E" w:rsidRPr="00F2547E" w:rsidRDefault="00F2547E" w:rsidP="00F2547E">
      <w:pPr>
        <w:jc w:val="center"/>
        <w:rPr>
          <w:rFonts w:ascii="方正隶书_GBK" w:eastAsia="方正隶书_GBK" w:hAnsi="方正隶书_GBK" w:cs="方正隶书_GBK"/>
          <w:sz w:val="36"/>
          <w:szCs w:val="36"/>
        </w:rPr>
      </w:pPr>
      <w:r w:rsidRPr="00F2547E">
        <w:rPr>
          <w:rFonts w:ascii="方正隶书_GBK" w:eastAsia="方正隶书_GBK" w:hAnsi="方正隶书_GBK" w:cs="方正隶书_GBK" w:hint="eastAsia"/>
          <w:sz w:val="36"/>
          <w:szCs w:val="36"/>
        </w:rPr>
        <w:t>202</w:t>
      </w:r>
      <w:r w:rsidR="00577DDF">
        <w:rPr>
          <w:rFonts w:ascii="方正隶书_GBK" w:eastAsia="方正隶书_GBK" w:hAnsi="方正隶书_GBK" w:cs="方正隶书_GBK" w:hint="eastAsia"/>
          <w:sz w:val="36"/>
          <w:szCs w:val="36"/>
        </w:rPr>
        <w:t>3</w:t>
      </w:r>
      <w:r w:rsidRPr="00F2547E">
        <w:rPr>
          <w:rFonts w:ascii="方正隶书_GBK" w:eastAsia="方正隶书_GBK" w:hAnsi="方正隶书_GBK" w:cs="方正隶书_GBK" w:hint="eastAsia"/>
          <w:sz w:val="36"/>
          <w:szCs w:val="36"/>
        </w:rPr>
        <w:t>年度华容县纪委监委留置专项经费支出</w:t>
      </w:r>
    </w:p>
    <w:p w:rsidR="00F2547E" w:rsidRPr="00F2547E" w:rsidRDefault="00F2547E" w:rsidP="00F2547E">
      <w:pPr>
        <w:jc w:val="center"/>
        <w:rPr>
          <w:rFonts w:ascii="方正隶书_GBK" w:eastAsia="方正隶书_GBK" w:hAnsi="方正隶书_GBK" w:cs="方正隶书_GBK"/>
          <w:sz w:val="36"/>
          <w:szCs w:val="36"/>
        </w:rPr>
      </w:pPr>
      <w:r w:rsidRPr="00F2547E">
        <w:rPr>
          <w:rFonts w:ascii="方正隶书_GBK" w:eastAsia="方正隶书_GBK" w:hAnsi="方正隶书_GBK" w:cs="方正隶书_GBK" w:hint="eastAsia"/>
          <w:sz w:val="36"/>
          <w:szCs w:val="36"/>
        </w:rPr>
        <w:t>绩效自评报告</w:t>
      </w:r>
    </w:p>
    <w:p w:rsidR="00F2547E" w:rsidRDefault="00F2547E" w:rsidP="00F2547E">
      <w:pPr>
        <w:jc w:val="center"/>
        <w:rPr>
          <w:rFonts w:eastAsia="方正小标宋_GBK"/>
          <w:b/>
          <w:sz w:val="52"/>
          <w:szCs w:val="5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黑体"/>
          <w:sz w:val="32"/>
          <w:szCs w:val="32"/>
        </w:rPr>
      </w:pPr>
    </w:p>
    <w:p w:rsidR="00F2547E" w:rsidRDefault="00F2547E" w:rsidP="00F2547E">
      <w:pPr>
        <w:jc w:val="center"/>
        <w:rPr>
          <w:rFonts w:eastAsia="黑体"/>
          <w:sz w:val="32"/>
          <w:szCs w:val="32"/>
        </w:rPr>
      </w:pPr>
    </w:p>
    <w:p w:rsidR="00F2547E" w:rsidRDefault="00F2547E" w:rsidP="00F2547E">
      <w:pPr>
        <w:rPr>
          <w:rFonts w:eastAsia="黑体"/>
          <w:sz w:val="32"/>
          <w:szCs w:val="32"/>
        </w:rPr>
      </w:pPr>
    </w:p>
    <w:p w:rsidR="00F2547E" w:rsidRDefault="00F2547E" w:rsidP="00F2547E">
      <w:pPr>
        <w:rPr>
          <w:rFonts w:eastAsia="黑体"/>
          <w:sz w:val="32"/>
          <w:szCs w:val="32"/>
        </w:rPr>
      </w:pPr>
    </w:p>
    <w:p w:rsidR="00F2547E" w:rsidRDefault="00F2547E" w:rsidP="00F2547E">
      <w:pPr>
        <w:spacing w:line="600" w:lineRule="exact"/>
        <w:jc w:val="center"/>
        <w:rPr>
          <w:rFonts w:eastAsia="仿宋_GB2312"/>
          <w:sz w:val="32"/>
          <w:szCs w:val="32"/>
          <w:u w:val="single"/>
        </w:rPr>
      </w:pPr>
      <w:r>
        <w:rPr>
          <w:rFonts w:eastAsia="仿宋_GB2312"/>
          <w:sz w:val="32"/>
          <w:szCs w:val="32"/>
        </w:rPr>
        <w:t>部门（单位）名称：</w:t>
      </w:r>
      <w:r>
        <w:rPr>
          <w:rFonts w:eastAsia="仿宋_GB2312"/>
          <w:sz w:val="32"/>
          <w:szCs w:val="32"/>
          <w:u w:val="single"/>
        </w:rPr>
        <w:t>（盖章）</w:t>
      </w:r>
    </w:p>
    <w:p w:rsidR="00F2547E" w:rsidRDefault="00F2547E" w:rsidP="00F2547E">
      <w:pPr>
        <w:spacing w:line="600" w:lineRule="exact"/>
        <w:jc w:val="center"/>
        <w:rPr>
          <w:rFonts w:eastAsia="楷体_GB2312"/>
          <w:sz w:val="32"/>
          <w:szCs w:val="32"/>
        </w:rPr>
      </w:pPr>
      <w:r>
        <w:rPr>
          <w:rFonts w:eastAsia="楷体_GB2312" w:hint="eastAsia"/>
          <w:sz w:val="32"/>
          <w:szCs w:val="32"/>
        </w:rPr>
        <w:t>2024</w:t>
      </w:r>
      <w:r>
        <w:rPr>
          <w:rFonts w:eastAsia="楷体_GB2312"/>
          <w:sz w:val="32"/>
          <w:szCs w:val="32"/>
        </w:rPr>
        <w:t>年</w:t>
      </w:r>
      <w:r>
        <w:rPr>
          <w:rFonts w:eastAsia="楷体_GB2312"/>
          <w:sz w:val="32"/>
          <w:szCs w:val="32"/>
        </w:rPr>
        <w:t xml:space="preserve"> </w:t>
      </w:r>
      <w:r>
        <w:rPr>
          <w:rFonts w:eastAsia="楷体_GB2312" w:hint="eastAsia"/>
          <w:sz w:val="32"/>
          <w:szCs w:val="32"/>
        </w:rPr>
        <w:t>5</w:t>
      </w:r>
      <w:r>
        <w:rPr>
          <w:rFonts w:eastAsia="楷体_GB2312"/>
          <w:sz w:val="32"/>
          <w:szCs w:val="32"/>
        </w:rPr>
        <w:t xml:space="preserve"> </w:t>
      </w:r>
      <w:r>
        <w:rPr>
          <w:rFonts w:eastAsia="楷体_GB2312"/>
          <w:sz w:val="32"/>
          <w:szCs w:val="32"/>
        </w:rPr>
        <w:t>月</w:t>
      </w:r>
      <w:r>
        <w:rPr>
          <w:rFonts w:eastAsia="楷体_GB2312"/>
          <w:sz w:val="32"/>
          <w:szCs w:val="32"/>
        </w:rPr>
        <w:t xml:space="preserve"> </w:t>
      </w:r>
      <w:r>
        <w:rPr>
          <w:rFonts w:eastAsia="楷体_GB2312" w:hint="eastAsia"/>
          <w:sz w:val="32"/>
          <w:szCs w:val="32"/>
        </w:rPr>
        <w:t>31</w:t>
      </w:r>
      <w:r>
        <w:rPr>
          <w:rFonts w:eastAsia="楷体_GB2312"/>
          <w:sz w:val="32"/>
          <w:szCs w:val="32"/>
        </w:rPr>
        <w:t xml:space="preserve"> </w:t>
      </w:r>
      <w:r>
        <w:rPr>
          <w:rFonts w:eastAsia="楷体_GB2312"/>
          <w:sz w:val="32"/>
          <w:szCs w:val="32"/>
        </w:rPr>
        <w:t>日</w:t>
      </w:r>
    </w:p>
    <w:p w:rsidR="00F2547E" w:rsidRPr="008B1E55" w:rsidRDefault="00F2547E" w:rsidP="00F2547E">
      <w:pPr>
        <w:spacing w:line="610" w:lineRule="exact"/>
        <w:jc w:val="center"/>
        <w:rPr>
          <w:rFonts w:ascii="方正隶书_GBK" w:eastAsia="方正隶书_GBK" w:hAnsi="方正隶书_GBK" w:cs="方正隶书_GBK"/>
          <w:sz w:val="36"/>
          <w:szCs w:val="36"/>
        </w:rPr>
      </w:pPr>
      <w:r>
        <w:rPr>
          <w:rFonts w:eastAsia="仿宋_GB2312"/>
          <w:sz w:val="32"/>
          <w:szCs w:val="32"/>
        </w:rPr>
        <w:br w:type="page"/>
      </w:r>
      <w:r w:rsidRPr="008B1E55">
        <w:rPr>
          <w:rFonts w:ascii="方正隶书_GBK" w:eastAsia="方正隶书_GBK" w:hAnsi="方正隶书_GBK" w:cs="方正隶书_GBK" w:hint="eastAsia"/>
          <w:sz w:val="36"/>
          <w:szCs w:val="36"/>
        </w:rPr>
        <w:lastRenderedPageBreak/>
        <w:t>2023年度华容县纪委监委留置专项经费支出</w:t>
      </w:r>
    </w:p>
    <w:p w:rsidR="00F2547E" w:rsidRPr="008B1E55" w:rsidRDefault="00F2547E" w:rsidP="00F2547E">
      <w:pPr>
        <w:spacing w:line="610" w:lineRule="exact"/>
        <w:jc w:val="center"/>
        <w:rPr>
          <w:rFonts w:eastAsia="仿宋_GB2312"/>
          <w:sz w:val="36"/>
          <w:szCs w:val="36"/>
        </w:rPr>
      </w:pPr>
      <w:r w:rsidRPr="008B1E55">
        <w:rPr>
          <w:rFonts w:ascii="方正隶书_GBK" w:eastAsia="方正隶书_GBK" w:hAnsi="方正隶书_GBK" w:cs="方正隶书_GBK" w:hint="eastAsia"/>
          <w:sz w:val="36"/>
          <w:szCs w:val="36"/>
        </w:rPr>
        <w:t>绩效自评报告</w:t>
      </w:r>
    </w:p>
    <w:p w:rsidR="00F2547E" w:rsidRDefault="00F2547E" w:rsidP="00F2547E">
      <w:pPr>
        <w:spacing w:line="610" w:lineRule="exact"/>
        <w:ind w:firstLineChars="200" w:firstLine="600"/>
        <w:rPr>
          <w:rFonts w:ascii="黑体" w:eastAsia="黑体" w:hAnsi="黑体" w:cs="黑体"/>
          <w:sz w:val="30"/>
          <w:szCs w:val="30"/>
        </w:rPr>
      </w:pP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一、基本情况</w:t>
      </w:r>
    </w:p>
    <w:p w:rsidR="00F2547E" w:rsidRDefault="00F2547E" w:rsidP="00BD0685">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(一)项目概况。</w:t>
      </w:r>
      <w:r>
        <w:rPr>
          <w:rFonts w:ascii="仿宋" w:eastAsia="仿宋" w:hAnsi="仿宋" w:cs="仿宋_GB2312" w:hint="eastAsia"/>
          <w:bCs/>
          <w:sz w:val="28"/>
          <w:szCs w:val="28"/>
        </w:rPr>
        <w:t>深入贯彻落实习近平总书记重要讲话重要指示批示精神，加强监督检查和调研督导，推动党中央重大决策部署落实落地。202</w:t>
      </w:r>
      <w:r w:rsidR="008B1E55">
        <w:rPr>
          <w:rFonts w:ascii="仿宋" w:eastAsia="仿宋" w:hAnsi="仿宋" w:cs="仿宋_GB2312" w:hint="eastAsia"/>
          <w:bCs/>
          <w:sz w:val="28"/>
          <w:szCs w:val="28"/>
        </w:rPr>
        <w:t>3</w:t>
      </w:r>
      <w:r>
        <w:rPr>
          <w:rFonts w:ascii="仿宋" w:eastAsia="仿宋" w:hAnsi="仿宋" w:cs="仿宋_GB2312" w:hint="eastAsia"/>
          <w:bCs/>
          <w:sz w:val="28"/>
          <w:szCs w:val="28"/>
        </w:rPr>
        <w:t>年华容县纪委监委</w:t>
      </w:r>
      <w:r w:rsidR="008B1E55" w:rsidRPr="008B1E55">
        <w:rPr>
          <w:rFonts w:ascii="仿宋" w:eastAsia="仿宋" w:hAnsi="仿宋" w:cs="仿宋_GB2312" w:hint="eastAsia"/>
          <w:bCs/>
          <w:sz w:val="28"/>
          <w:szCs w:val="28"/>
        </w:rPr>
        <w:t>按期办结留置案件5件，承办市纪委监委指定管辖案件7件</w:t>
      </w:r>
      <w:r>
        <w:rPr>
          <w:rFonts w:ascii="仿宋" w:eastAsia="仿宋" w:hAnsi="仿宋" w:cs="仿宋_GB2312" w:hint="eastAsia"/>
          <w:bCs/>
          <w:sz w:val="28"/>
          <w:szCs w:val="28"/>
        </w:rPr>
        <w:t>，</w:t>
      </w:r>
      <w:r w:rsidR="00F564CD">
        <w:rPr>
          <w:rFonts w:ascii="仿宋" w:eastAsia="仿宋" w:hAnsi="仿宋" w:cs="仿宋_GB2312" w:hint="eastAsia"/>
          <w:bCs/>
          <w:sz w:val="28"/>
          <w:szCs w:val="28"/>
        </w:rPr>
        <w:t>严肃查处了</w:t>
      </w:r>
      <w:r w:rsidR="00F564CD" w:rsidRPr="00F564CD">
        <w:rPr>
          <w:rFonts w:ascii="仿宋" w:eastAsia="仿宋" w:hAnsi="仿宋" w:cs="仿宋_GB2312" w:hint="eastAsia"/>
          <w:bCs/>
          <w:sz w:val="28"/>
          <w:szCs w:val="28"/>
        </w:rPr>
        <w:t>县人民法院执行局原副局长余卓严重违纪违法案件，在全县取得了良好的震慑效果和社会反响</w:t>
      </w:r>
      <w:r w:rsidR="00F564CD">
        <w:rPr>
          <w:rFonts w:ascii="仿宋" w:eastAsia="仿宋" w:hAnsi="仿宋" w:cs="仿宋_GB2312" w:hint="eastAsia"/>
          <w:bCs/>
          <w:sz w:val="28"/>
          <w:szCs w:val="28"/>
        </w:rPr>
        <w:t>；高压作战</w:t>
      </w:r>
      <w:r w:rsidR="008B1E55" w:rsidRPr="008B1E55">
        <w:rPr>
          <w:rFonts w:ascii="仿宋" w:eastAsia="仿宋" w:hAnsi="仿宋" w:cs="仿宋_GB2312" w:hint="eastAsia"/>
          <w:bCs/>
          <w:sz w:val="28"/>
          <w:szCs w:val="28"/>
        </w:rPr>
        <w:t>办理了市纪委指定管辖的“陈某某”案，得到了市纪委分管领导的高度肯定。</w:t>
      </w:r>
    </w:p>
    <w:p w:rsidR="00F2547E" w:rsidRDefault="00F2547E" w:rsidP="00BD0685">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(二)项目绩效目标。</w:t>
      </w:r>
      <w:r w:rsidR="00F73936">
        <w:rPr>
          <w:rFonts w:ascii="仿宋" w:eastAsia="仿宋" w:hAnsi="仿宋" w:cs="仿宋_GB2312" w:hint="eastAsia"/>
          <w:bCs/>
          <w:sz w:val="28"/>
          <w:szCs w:val="28"/>
        </w:rPr>
        <w:t>保证职务犯罪案件的正常开展，保障切实履行调查职责，加大对行贿受贿行为的惩治力度，进一步铲除腐败滋生的土壤，不断巩固拓展反腐败成果。</w:t>
      </w: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二、绩效评价工作开展情况</w:t>
      </w:r>
    </w:p>
    <w:p w:rsidR="00F2547E" w:rsidRDefault="00F2547E" w:rsidP="00F2547E">
      <w:pPr>
        <w:spacing w:line="56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(一)绩效评价目的、对象和范围。</w:t>
      </w:r>
      <w:r>
        <w:rPr>
          <w:rFonts w:ascii="仿宋" w:eastAsia="仿宋" w:hAnsi="仿宋" w:cs="仿宋_GB2312" w:hint="eastAsia"/>
          <w:bCs/>
          <w:sz w:val="28"/>
          <w:szCs w:val="28"/>
        </w:rPr>
        <w:t>为了客观、科学、公正的评价纪检监察留置专项资金使用情况，全面评价专项资金的效用效益，</w:t>
      </w:r>
      <w:r>
        <w:rPr>
          <w:rFonts w:ascii="仿宋" w:eastAsia="仿宋" w:hAnsi="仿宋" w:cs="仿宋_GB2312"/>
          <w:bCs/>
          <w:sz w:val="28"/>
          <w:szCs w:val="28"/>
        </w:rPr>
        <w:t>通过开展绩效评价工作能够清晰的从资金层面反映单位工作的内容及工作目标、工作成效、工作标准。借助投入与产出分析，资金使用效果及产生的经济效益、社会效益分析。促进资金管理科学化、规范化。通过适时的资金预算、预算执行、执行成果的绩效评价，为以后年度更加合理、精准、合理编制预算，选择项目和项目实施主体提供经验基础。</w:t>
      </w:r>
    </w:p>
    <w:p w:rsidR="00F2547E" w:rsidRDefault="00F2547E" w:rsidP="00F2547E">
      <w:pPr>
        <w:spacing w:line="56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lastRenderedPageBreak/>
        <w:t>(二)绩效评价原则、评价指标体系(附表说明)、评价方法、 评价标准等。</w:t>
      </w:r>
      <w:r>
        <w:rPr>
          <w:rFonts w:ascii="仿宋" w:eastAsia="仿宋" w:hAnsi="仿宋" w:cs="仿宋_GB2312" w:hint="eastAsia"/>
          <w:bCs/>
          <w:sz w:val="28"/>
          <w:szCs w:val="28"/>
        </w:rPr>
        <w:t>根据财政部门对财政支出绩效评价管理的相关规定和工作要求，本次绩效评价遵循科学规范和绩效相关原则；评价方法采用目标比较法和因素分析法；设置了定量与定性相结合的指标，评价标准详见“202</w:t>
      </w:r>
      <w:r w:rsidR="008B1E55">
        <w:rPr>
          <w:rFonts w:ascii="仿宋" w:eastAsia="仿宋" w:hAnsi="仿宋" w:cs="仿宋_GB2312" w:hint="eastAsia"/>
          <w:bCs/>
          <w:sz w:val="28"/>
          <w:szCs w:val="28"/>
        </w:rPr>
        <w:t>3</w:t>
      </w:r>
      <w:r>
        <w:rPr>
          <w:rFonts w:ascii="仿宋" w:eastAsia="仿宋" w:hAnsi="仿宋" w:cs="仿宋_GB2312" w:hint="eastAsia"/>
          <w:bCs/>
          <w:sz w:val="28"/>
          <w:szCs w:val="28"/>
        </w:rPr>
        <w:t>年度项目支出绩效自评表”。</w:t>
      </w:r>
    </w:p>
    <w:p w:rsidR="00F2547E" w:rsidRDefault="00F2547E" w:rsidP="00F2547E">
      <w:pPr>
        <w:spacing w:line="56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(三)绩效评价工作过程。</w:t>
      </w:r>
      <w:r>
        <w:rPr>
          <w:rFonts w:ascii="仿宋" w:eastAsia="仿宋" w:hAnsi="仿宋" w:cs="仿宋_GB2312" w:hint="eastAsia"/>
          <w:bCs/>
          <w:sz w:val="28"/>
          <w:szCs w:val="28"/>
        </w:rPr>
        <w:t>根据《华容县财政局关于</w:t>
      </w:r>
      <w:r w:rsidR="008B1E55">
        <w:rPr>
          <w:rFonts w:ascii="仿宋" w:eastAsia="仿宋" w:hAnsi="仿宋" w:cs="仿宋_GB2312" w:hint="eastAsia"/>
          <w:bCs/>
          <w:sz w:val="28"/>
          <w:szCs w:val="28"/>
        </w:rPr>
        <w:t>全面</w:t>
      </w:r>
      <w:r>
        <w:rPr>
          <w:rFonts w:ascii="仿宋" w:eastAsia="仿宋" w:hAnsi="仿宋" w:cs="仿宋_GB2312" w:hint="eastAsia"/>
          <w:bCs/>
          <w:sz w:val="28"/>
          <w:szCs w:val="28"/>
        </w:rPr>
        <w:t>开展202</w:t>
      </w:r>
      <w:r w:rsidR="008B1E55">
        <w:rPr>
          <w:rFonts w:ascii="仿宋" w:eastAsia="仿宋" w:hAnsi="仿宋" w:cs="仿宋_GB2312" w:hint="eastAsia"/>
          <w:bCs/>
          <w:sz w:val="28"/>
          <w:szCs w:val="28"/>
        </w:rPr>
        <w:t>3</w:t>
      </w:r>
      <w:r>
        <w:rPr>
          <w:rFonts w:ascii="仿宋" w:eastAsia="仿宋" w:hAnsi="仿宋" w:cs="仿宋_GB2312" w:hint="eastAsia"/>
          <w:bCs/>
          <w:sz w:val="28"/>
          <w:szCs w:val="28"/>
        </w:rPr>
        <w:t>年度财政预算支出绩效</w:t>
      </w:r>
      <w:r w:rsidR="008B1E55">
        <w:rPr>
          <w:rFonts w:ascii="仿宋" w:eastAsia="仿宋" w:hAnsi="仿宋" w:cs="仿宋_GB2312" w:hint="eastAsia"/>
          <w:bCs/>
          <w:sz w:val="28"/>
          <w:szCs w:val="28"/>
        </w:rPr>
        <w:t>评价</w:t>
      </w:r>
      <w:r>
        <w:rPr>
          <w:rFonts w:ascii="仿宋" w:eastAsia="仿宋" w:hAnsi="仿宋" w:cs="仿宋_GB2312" w:hint="eastAsia"/>
          <w:bCs/>
          <w:sz w:val="28"/>
          <w:szCs w:val="28"/>
        </w:rPr>
        <w:t>工作的通知》（华财函[202</w:t>
      </w:r>
      <w:r w:rsidR="008B1E55">
        <w:rPr>
          <w:rFonts w:ascii="仿宋" w:eastAsia="仿宋" w:hAnsi="仿宋" w:cs="仿宋_GB2312" w:hint="eastAsia"/>
          <w:bCs/>
          <w:sz w:val="28"/>
          <w:szCs w:val="28"/>
        </w:rPr>
        <w:t>4</w:t>
      </w:r>
      <w:r>
        <w:rPr>
          <w:rFonts w:ascii="仿宋" w:eastAsia="仿宋" w:hAnsi="仿宋" w:cs="仿宋_GB2312" w:hint="eastAsia"/>
          <w:bCs/>
          <w:sz w:val="28"/>
          <w:szCs w:val="28"/>
        </w:rPr>
        <w:t>]</w:t>
      </w:r>
      <w:r w:rsidR="008B1E55">
        <w:rPr>
          <w:rFonts w:ascii="仿宋" w:eastAsia="仿宋" w:hAnsi="仿宋" w:cs="仿宋_GB2312" w:hint="eastAsia"/>
          <w:bCs/>
          <w:sz w:val="28"/>
          <w:szCs w:val="28"/>
        </w:rPr>
        <w:t>103</w:t>
      </w:r>
      <w:r>
        <w:rPr>
          <w:rFonts w:ascii="仿宋" w:eastAsia="仿宋" w:hAnsi="仿宋" w:cs="仿宋_GB2312" w:hint="eastAsia"/>
          <w:bCs/>
          <w:sz w:val="28"/>
          <w:szCs w:val="28"/>
        </w:rPr>
        <w:t>号）有关规定，结合我委工作实际，成立了以县纪委副书记县监委副主任为组长的绩效自评工作组，认真开展预算支出绩效自评工作。绩效自评采取量化评分的形式，由各项指标加权汇总形成，总分100分，其中全部完成记该指标所赋全部分值，未完成指标按照完成值与指标的比例计分。最后根据打分情况，由办公室财务人员进行汇总填写绩效自评表撰写自评报告。在开展绩效自评工作时，各室、办、中心、组认真配合，全面整理评价所需基础信息资料，在日常财务管理严格遵循财务审批制度，做到了客观真实，绩效目标按计划完成。</w:t>
      </w: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 xml:space="preserve">三、综合评价情况及评价结论 </w:t>
      </w:r>
    </w:p>
    <w:p w:rsidR="00F2547E" w:rsidRDefault="00357469" w:rsidP="00BD0685">
      <w:pPr>
        <w:pStyle w:val="a"/>
        <w:numPr>
          <w:ilvl w:val="0"/>
          <w:numId w:val="0"/>
        </w:numPr>
        <w:spacing w:line="520" w:lineRule="exact"/>
        <w:ind w:firstLineChars="200" w:firstLine="560"/>
        <w:rPr>
          <w:rFonts w:ascii="仿宋" w:eastAsia="仿宋" w:hAnsi="仿宋" w:cs="仿宋_GB2312"/>
          <w:bCs/>
          <w:sz w:val="28"/>
          <w:szCs w:val="28"/>
        </w:rPr>
      </w:pPr>
      <w:r>
        <w:rPr>
          <w:rFonts w:ascii="仿宋" w:eastAsia="仿宋" w:hAnsi="仿宋" w:cs="仿宋_GB2312" w:hint="eastAsia"/>
          <w:bCs/>
          <w:sz w:val="28"/>
          <w:szCs w:val="28"/>
        </w:rPr>
        <w:t>圆满完成绩效目标任务。</w:t>
      </w: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四、绩效评价指标分析</w:t>
      </w:r>
    </w:p>
    <w:p w:rsidR="00F2547E" w:rsidRDefault="00F2547E" w:rsidP="00BD0685">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(一)项目决策情况。</w:t>
      </w:r>
      <w:r>
        <w:rPr>
          <w:rFonts w:ascii="仿宋" w:eastAsia="仿宋" w:hAnsi="仿宋" w:cs="仿宋_GB2312" w:hint="eastAsia"/>
          <w:bCs/>
          <w:sz w:val="28"/>
          <w:szCs w:val="28"/>
        </w:rPr>
        <w:t>坚持</w:t>
      </w:r>
      <w:r w:rsidR="009E02AB">
        <w:rPr>
          <w:rFonts w:ascii="仿宋" w:eastAsia="仿宋" w:hAnsi="仿宋" w:cs="仿宋_GB2312" w:hint="eastAsia"/>
          <w:bCs/>
          <w:sz w:val="28"/>
          <w:szCs w:val="28"/>
        </w:rPr>
        <w:t>问题导向，围绕重点领域和关键环节</w:t>
      </w:r>
      <w:r>
        <w:rPr>
          <w:rFonts w:ascii="仿宋" w:eastAsia="仿宋" w:hAnsi="仿宋" w:cs="仿宋_GB2312" w:hint="eastAsia"/>
          <w:bCs/>
          <w:sz w:val="28"/>
          <w:szCs w:val="28"/>
        </w:rPr>
        <w:t>，深入查找违纪违法方面问题。</w:t>
      </w:r>
    </w:p>
    <w:p w:rsidR="00F2547E" w:rsidRDefault="00F2547E" w:rsidP="00BD0685">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(二)项目过程情况。</w:t>
      </w:r>
      <w:r>
        <w:rPr>
          <w:rFonts w:ascii="仿宋" w:eastAsia="仿宋" w:hAnsi="仿宋" w:cs="仿宋_GB2312" w:hint="eastAsia"/>
          <w:bCs/>
          <w:sz w:val="28"/>
          <w:szCs w:val="28"/>
        </w:rPr>
        <w:t>在项目实施过程中，本着厉行节约的原则，严格按照“三重一大”程序和一事一议、一案一报的要求管理和使用专项资金。</w:t>
      </w:r>
    </w:p>
    <w:p w:rsidR="00F2547E" w:rsidRDefault="00F2547E" w:rsidP="00F2547E">
      <w:pPr>
        <w:spacing w:line="56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lastRenderedPageBreak/>
        <w:t>(三)项目产出情况。</w:t>
      </w:r>
      <w:r w:rsidR="00F564CD">
        <w:rPr>
          <w:rFonts w:ascii="仿宋" w:eastAsia="仿宋" w:hAnsi="仿宋" w:cs="仿宋_GB2312" w:hint="eastAsia"/>
          <w:bCs/>
          <w:sz w:val="28"/>
          <w:szCs w:val="28"/>
        </w:rPr>
        <w:t>严肃查处了</w:t>
      </w:r>
      <w:r w:rsidR="00F564CD" w:rsidRPr="00F564CD">
        <w:rPr>
          <w:rFonts w:ascii="仿宋" w:eastAsia="仿宋" w:hAnsi="仿宋" w:cs="仿宋_GB2312" w:hint="eastAsia"/>
          <w:bCs/>
          <w:sz w:val="28"/>
          <w:szCs w:val="28"/>
        </w:rPr>
        <w:t>县人民法院执行局原副局长余卓严重违纪违法案件，在全县取得了良好的震慑效果和社会反响</w:t>
      </w:r>
      <w:r w:rsidR="00F564CD">
        <w:rPr>
          <w:rFonts w:ascii="仿宋" w:eastAsia="仿宋" w:hAnsi="仿宋" w:cs="仿宋_GB2312" w:hint="eastAsia"/>
          <w:bCs/>
          <w:sz w:val="28"/>
          <w:szCs w:val="28"/>
        </w:rPr>
        <w:t>；高压作战</w:t>
      </w:r>
      <w:r w:rsidR="00F564CD" w:rsidRPr="008B1E55">
        <w:rPr>
          <w:rFonts w:ascii="仿宋" w:eastAsia="仿宋" w:hAnsi="仿宋" w:cs="仿宋_GB2312" w:hint="eastAsia"/>
          <w:bCs/>
          <w:sz w:val="28"/>
          <w:szCs w:val="28"/>
        </w:rPr>
        <w:t>办理了市纪委指定管辖的“陈某某”案，得到了市纪委分管领导的高度肯定。</w:t>
      </w:r>
      <w:r w:rsidR="00577DDF" w:rsidRPr="00577DDF">
        <w:rPr>
          <w:rFonts w:ascii="仿宋" w:eastAsia="仿宋" w:hAnsi="仿宋" w:cs="仿宋_GB2312" w:hint="eastAsia"/>
          <w:bCs/>
          <w:sz w:val="28"/>
          <w:szCs w:val="28"/>
        </w:rPr>
        <w:t>督促2个涉案部门单位认真开展以案促改警示教育大会，纪法效果与社会效果全面扩大。</w:t>
      </w:r>
      <w:r>
        <w:rPr>
          <w:rFonts w:ascii="仿宋" w:eastAsia="仿宋" w:hAnsi="仿宋" w:cs="仿宋_GB2312" w:hint="eastAsia"/>
          <w:bCs/>
          <w:sz w:val="28"/>
          <w:szCs w:val="28"/>
        </w:rPr>
        <w:t>组织</w:t>
      </w:r>
      <w:r w:rsidR="00F564CD">
        <w:rPr>
          <w:rFonts w:ascii="仿宋" w:eastAsia="仿宋" w:hAnsi="仿宋" w:cs="仿宋_GB2312" w:hint="eastAsia"/>
          <w:bCs/>
          <w:sz w:val="28"/>
          <w:szCs w:val="28"/>
        </w:rPr>
        <w:t>办案人员</w:t>
      </w:r>
      <w:r>
        <w:rPr>
          <w:rFonts w:ascii="仿宋" w:eastAsia="仿宋" w:hAnsi="仿宋" w:cs="仿宋_GB2312" w:hint="eastAsia"/>
          <w:bCs/>
          <w:sz w:val="28"/>
          <w:szCs w:val="28"/>
        </w:rPr>
        <w:t>办理市纪委监委“</w:t>
      </w:r>
      <w:r w:rsidR="00F564CD">
        <w:rPr>
          <w:rFonts w:ascii="仿宋" w:eastAsia="仿宋" w:hAnsi="仿宋" w:cs="仿宋_GB2312" w:hint="eastAsia"/>
          <w:bCs/>
          <w:sz w:val="28"/>
          <w:szCs w:val="28"/>
        </w:rPr>
        <w:t>2</w:t>
      </w:r>
      <w:r>
        <w:rPr>
          <w:rFonts w:ascii="仿宋" w:eastAsia="仿宋" w:hAnsi="仿宋" w:cs="仿宋_GB2312" w:hint="eastAsia"/>
          <w:bCs/>
          <w:sz w:val="28"/>
          <w:szCs w:val="28"/>
        </w:rPr>
        <w:t>·2</w:t>
      </w:r>
      <w:r w:rsidR="00F564CD">
        <w:rPr>
          <w:rFonts w:ascii="仿宋" w:eastAsia="仿宋" w:hAnsi="仿宋" w:cs="仿宋_GB2312" w:hint="eastAsia"/>
          <w:bCs/>
          <w:sz w:val="28"/>
          <w:szCs w:val="28"/>
        </w:rPr>
        <w:t>3</w:t>
      </w:r>
      <w:r>
        <w:rPr>
          <w:rFonts w:ascii="仿宋" w:eastAsia="仿宋" w:hAnsi="仿宋" w:cs="仿宋_GB2312" w:hint="eastAsia"/>
          <w:bCs/>
          <w:sz w:val="28"/>
          <w:szCs w:val="28"/>
        </w:rPr>
        <w:t>”“</w:t>
      </w:r>
      <w:r w:rsidR="00F564CD">
        <w:rPr>
          <w:rFonts w:ascii="仿宋" w:eastAsia="仿宋" w:hAnsi="仿宋" w:cs="仿宋_GB2312" w:hint="eastAsia"/>
          <w:bCs/>
          <w:sz w:val="28"/>
          <w:szCs w:val="28"/>
        </w:rPr>
        <w:t>5</w:t>
      </w:r>
      <w:r>
        <w:rPr>
          <w:rFonts w:ascii="仿宋" w:eastAsia="仿宋" w:hAnsi="仿宋" w:cs="仿宋_GB2312" w:hint="eastAsia"/>
          <w:bCs/>
          <w:sz w:val="28"/>
          <w:szCs w:val="28"/>
        </w:rPr>
        <w:t>·</w:t>
      </w:r>
      <w:r w:rsidR="00F564CD">
        <w:rPr>
          <w:rFonts w:ascii="仿宋" w:eastAsia="仿宋" w:hAnsi="仿宋" w:cs="仿宋_GB2312" w:hint="eastAsia"/>
          <w:bCs/>
          <w:sz w:val="28"/>
          <w:szCs w:val="28"/>
        </w:rPr>
        <w:t>30</w:t>
      </w:r>
      <w:r>
        <w:rPr>
          <w:rFonts w:ascii="仿宋" w:eastAsia="仿宋" w:hAnsi="仿宋" w:cs="仿宋_GB2312" w:hint="eastAsia"/>
          <w:bCs/>
          <w:sz w:val="28"/>
          <w:szCs w:val="28"/>
        </w:rPr>
        <w:t>”“</w:t>
      </w:r>
      <w:r w:rsidR="00F564CD">
        <w:rPr>
          <w:rFonts w:ascii="仿宋" w:eastAsia="仿宋" w:hAnsi="仿宋" w:cs="仿宋_GB2312" w:hint="eastAsia"/>
          <w:bCs/>
          <w:sz w:val="28"/>
          <w:szCs w:val="28"/>
        </w:rPr>
        <w:t>8</w:t>
      </w:r>
      <w:r>
        <w:rPr>
          <w:rFonts w:ascii="仿宋" w:eastAsia="仿宋" w:hAnsi="仿宋" w:cs="仿宋_GB2312" w:hint="eastAsia"/>
          <w:bCs/>
          <w:sz w:val="28"/>
          <w:szCs w:val="28"/>
        </w:rPr>
        <w:t>·</w:t>
      </w:r>
      <w:r w:rsidR="00F564CD">
        <w:rPr>
          <w:rFonts w:ascii="仿宋" w:eastAsia="仿宋" w:hAnsi="仿宋" w:cs="仿宋_GB2312" w:hint="eastAsia"/>
          <w:bCs/>
          <w:sz w:val="28"/>
          <w:szCs w:val="28"/>
        </w:rPr>
        <w:t>19</w:t>
      </w:r>
      <w:r>
        <w:rPr>
          <w:rFonts w:ascii="仿宋" w:eastAsia="仿宋" w:hAnsi="仿宋" w:cs="仿宋_GB2312" w:hint="eastAsia"/>
          <w:bCs/>
          <w:sz w:val="28"/>
          <w:szCs w:val="28"/>
        </w:rPr>
        <w:t>”“9·01”等</w:t>
      </w:r>
      <w:r w:rsidR="00F564CD">
        <w:rPr>
          <w:rFonts w:ascii="仿宋" w:eastAsia="仿宋" w:hAnsi="仿宋" w:cs="仿宋_GB2312" w:hint="eastAsia"/>
          <w:bCs/>
          <w:sz w:val="28"/>
          <w:szCs w:val="28"/>
        </w:rPr>
        <w:t>7</w:t>
      </w:r>
      <w:r>
        <w:rPr>
          <w:rFonts w:ascii="仿宋" w:eastAsia="仿宋" w:hAnsi="仿宋" w:cs="仿宋_GB2312" w:hint="eastAsia"/>
          <w:bCs/>
          <w:sz w:val="28"/>
          <w:szCs w:val="28"/>
        </w:rPr>
        <w:t>个系列专案，为全市反腐败斗争贡献了华容力量。</w:t>
      </w:r>
    </w:p>
    <w:p w:rsidR="00F2547E" w:rsidRPr="00357469" w:rsidRDefault="00F2547E" w:rsidP="00357469">
      <w:pPr>
        <w:pStyle w:val="a"/>
        <w:numPr>
          <w:ilvl w:val="0"/>
          <w:numId w:val="0"/>
        </w:numPr>
        <w:ind w:firstLineChars="200" w:firstLine="562"/>
        <w:rPr>
          <w:rFonts w:ascii="仿宋" w:eastAsia="仿宋" w:hAnsi="仿宋" w:cs="仿宋_GB2312"/>
          <w:bCs/>
          <w:sz w:val="28"/>
          <w:szCs w:val="28"/>
        </w:rPr>
      </w:pPr>
      <w:r>
        <w:rPr>
          <w:rFonts w:ascii="仿宋" w:eastAsia="仿宋" w:hAnsi="仿宋" w:cs="仿宋_GB2312" w:hint="eastAsia"/>
          <w:b/>
          <w:sz w:val="28"/>
          <w:szCs w:val="28"/>
        </w:rPr>
        <w:t>(四)项目效益情况。</w:t>
      </w:r>
      <w:r w:rsidR="00357469">
        <w:rPr>
          <w:rFonts w:ascii="仿宋" w:eastAsia="仿宋" w:hAnsi="仿宋" w:cs="仿宋_GB2312" w:hint="eastAsia"/>
          <w:bCs/>
          <w:sz w:val="28"/>
          <w:szCs w:val="28"/>
        </w:rPr>
        <w:t>留置专项经费项目的实施，为反腐败工作提供必要保障，通过案件查办起到了强烈的震慑作用，提高了党员干部的廉洁自律、遵纪守法的意识，实现党员干部“不敢腐、不能腐、不想腐”的自觉性，让党员干部始终保持先进性</w:t>
      </w:r>
      <w:r w:rsidR="00804343">
        <w:rPr>
          <w:rFonts w:ascii="仿宋" w:eastAsia="仿宋" w:hAnsi="仿宋" w:cs="仿宋_GB2312" w:hint="eastAsia"/>
          <w:bCs/>
          <w:sz w:val="28"/>
          <w:szCs w:val="28"/>
        </w:rPr>
        <w:t>和</w:t>
      </w:r>
      <w:r w:rsidR="00357469">
        <w:rPr>
          <w:rFonts w:ascii="仿宋" w:eastAsia="仿宋" w:hAnsi="仿宋" w:cs="仿宋_GB2312" w:hint="eastAsia"/>
          <w:bCs/>
          <w:sz w:val="28"/>
          <w:szCs w:val="28"/>
        </w:rPr>
        <w:t>纯洁性，为我县经济发展营造良好的政治生态</w:t>
      </w:r>
      <w:r w:rsidR="00357469" w:rsidRPr="008B1E55">
        <w:rPr>
          <w:rFonts w:ascii="仿宋" w:eastAsia="仿宋" w:hAnsi="仿宋" w:cs="仿宋_GB2312" w:hint="eastAsia"/>
          <w:bCs/>
          <w:sz w:val="28"/>
          <w:szCs w:val="28"/>
        </w:rPr>
        <w:t>。</w:t>
      </w: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五、主要经验及做法、存在的问题及原因分析</w:t>
      </w:r>
    </w:p>
    <w:p w:rsidR="00F2547E" w:rsidRDefault="00F2547E" w:rsidP="00F2547E">
      <w:pPr>
        <w:spacing w:line="560" w:lineRule="exact"/>
        <w:ind w:firstLineChars="200" w:firstLine="560"/>
        <w:rPr>
          <w:rFonts w:ascii="仿宋" w:eastAsia="仿宋" w:hAnsi="仿宋" w:cs="仿宋_GB2312"/>
          <w:bCs/>
          <w:sz w:val="28"/>
          <w:szCs w:val="28"/>
        </w:rPr>
      </w:pPr>
      <w:r>
        <w:rPr>
          <w:rFonts w:ascii="仿宋" w:eastAsia="仿宋" w:hAnsi="仿宋" w:cs="仿宋_GB2312" w:hint="eastAsia"/>
          <w:bCs/>
          <w:sz w:val="28"/>
          <w:szCs w:val="28"/>
        </w:rPr>
        <w:t>华容县纪委监委留置专项经费预算</w:t>
      </w:r>
      <w:r>
        <w:rPr>
          <w:rFonts w:ascii="仿宋" w:eastAsia="仿宋" w:hAnsi="仿宋" w:cs="仿宋_GB2312"/>
          <w:bCs/>
          <w:sz w:val="28"/>
          <w:szCs w:val="28"/>
        </w:rPr>
        <w:t>科学、合理、实事求是</w:t>
      </w:r>
      <w:r>
        <w:rPr>
          <w:rFonts w:ascii="仿宋" w:eastAsia="仿宋" w:hAnsi="仿宋" w:cs="仿宋_GB2312" w:hint="eastAsia"/>
          <w:bCs/>
          <w:sz w:val="28"/>
          <w:szCs w:val="28"/>
        </w:rPr>
        <w:t>，项目资金专款专用，每笔资金的拨付都严格遵守审批程序，不存在</w:t>
      </w:r>
      <w:r>
        <w:rPr>
          <w:rFonts w:ascii="仿宋" w:eastAsia="仿宋" w:hAnsi="仿宋" w:cs="仿宋_GB2312"/>
          <w:bCs/>
          <w:sz w:val="28"/>
          <w:szCs w:val="28"/>
        </w:rPr>
        <w:t>挤占、挪用，浪费等情况，在整个项目执行过程中没有发现违规、违纪现象。</w:t>
      </w:r>
      <w:r>
        <w:rPr>
          <w:rFonts w:ascii="仿宋" w:eastAsia="仿宋" w:hAnsi="仿宋" w:cs="仿宋_GB2312" w:hint="eastAsia"/>
          <w:bCs/>
          <w:sz w:val="28"/>
          <w:szCs w:val="28"/>
        </w:rPr>
        <w:t>但项目绩效评价工作部署、执行等总体工作离上级要求还有差距，原因主要是</w:t>
      </w:r>
      <w:r>
        <w:rPr>
          <w:rFonts w:ascii="仿宋" w:eastAsia="仿宋" w:hAnsi="仿宋" w:cs="仿宋_GB2312"/>
          <w:bCs/>
          <w:sz w:val="28"/>
          <w:szCs w:val="28"/>
        </w:rPr>
        <w:t>单位前期项目</w:t>
      </w:r>
      <w:r>
        <w:rPr>
          <w:rFonts w:ascii="仿宋" w:eastAsia="仿宋" w:hAnsi="仿宋" w:cs="仿宋_GB2312" w:hint="eastAsia"/>
          <w:bCs/>
          <w:sz w:val="28"/>
          <w:szCs w:val="28"/>
        </w:rPr>
        <w:t>预算</w:t>
      </w:r>
      <w:r>
        <w:rPr>
          <w:rFonts w:ascii="仿宋" w:eastAsia="仿宋" w:hAnsi="仿宋" w:cs="仿宋_GB2312"/>
          <w:bCs/>
          <w:sz w:val="28"/>
          <w:szCs w:val="28"/>
        </w:rPr>
        <w:t>编制</w:t>
      </w:r>
      <w:r>
        <w:rPr>
          <w:rFonts w:ascii="仿宋" w:eastAsia="仿宋" w:hAnsi="仿宋" w:cs="仿宋_GB2312" w:hint="eastAsia"/>
          <w:bCs/>
          <w:sz w:val="28"/>
          <w:szCs w:val="28"/>
        </w:rPr>
        <w:t>绩效目标</w:t>
      </w:r>
      <w:r>
        <w:rPr>
          <w:rFonts w:ascii="仿宋" w:eastAsia="仿宋" w:hAnsi="仿宋" w:cs="仿宋_GB2312"/>
          <w:bCs/>
          <w:sz w:val="28"/>
          <w:szCs w:val="28"/>
        </w:rPr>
        <w:t>工作精细化有待提高，指标设定合理性不够。</w:t>
      </w: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六、其他需要说明的问题</w:t>
      </w:r>
    </w:p>
    <w:p w:rsidR="00F2547E" w:rsidRDefault="00F2547E" w:rsidP="00F2547E">
      <w:pPr>
        <w:pStyle w:val="a"/>
        <w:numPr>
          <w:ilvl w:val="0"/>
          <w:numId w:val="0"/>
        </w:numPr>
        <w:ind w:firstLineChars="200" w:firstLine="560"/>
        <w:rPr>
          <w:rFonts w:ascii="仿宋" w:eastAsia="仿宋" w:hAnsi="仿宋" w:cs="仿宋_GB2312"/>
          <w:bCs/>
          <w:sz w:val="28"/>
          <w:szCs w:val="28"/>
        </w:rPr>
      </w:pPr>
      <w:r>
        <w:rPr>
          <w:rFonts w:ascii="仿宋" w:eastAsia="仿宋" w:hAnsi="仿宋" w:cs="仿宋_GB2312" w:hint="eastAsia"/>
          <w:bCs/>
          <w:sz w:val="28"/>
          <w:szCs w:val="28"/>
        </w:rPr>
        <w:t>无。</w:t>
      </w:r>
    </w:p>
    <w:p w:rsidR="00AC530D" w:rsidRDefault="00AC530D"/>
    <w:p w:rsidR="00BD0685" w:rsidRDefault="00BD0685" w:rsidP="00BD0685">
      <w:pPr>
        <w:pStyle w:val="a"/>
        <w:numPr>
          <w:ilvl w:val="0"/>
          <w:numId w:val="0"/>
        </w:numPr>
        <w:ind w:left="360" w:hanging="360"/>
      </w:pPr>
    </w:p>
    <w:p w:rsidR="00BD0685" w:rsidRDefault="00BD0685" w:rsidP="00BD0685">
      <w:pPr>
        <w:pStyle w:val="a"/>
        <w:numPr>
          <w:ilvl w:val="0"/>
          <w:numId w:val="0"/>
        </w:numPr>
        <w:ind w:left="360" w:hanging="360"/>
      </w:pPr>
    </w:p>
    <w:p w:rsidR="00BD0685" w:rsidRDefault="00BD0685" w:rsidP="00804343">
      <w:pPr>
        <w:spacing w:afterLines="50" w:line="580" w:lineRule="exact"/>
        <w:jc w:val="center"/>
        <w:rPr>
          <w:rFonts w:ascii="仿宋_GB2312" w:eastAsia="仿宋_GB2312" w:hAnsi="仿宋_GB2312" w:cs="仿宋_GB2312"/>
          <w:sz w:val="44"/>
          <w:szCs w:val="44"/>
        </w:rPr>
      </w:pPr>
      <w:r>
        <w:rPr>
          <w:rFonts w:ascii="仿宋_GB2312" w:eastAsia="仿宋_GB2312" w:hAnsi="仿宋_GB2312" w:cs="仿宋_GB2312" w:hint="eastAsia"/>
          <w:spacing w:val="7"/>
          <w:sz w:val="44"/>
          <w:szCs w:val="44"/>
        </w:rPr>
        <w:t>2023年度项目支出绩效自评表</w:t>
      </w:r>
    </w:p>
    <w:tbl>
      <w:tblPr>
        <w:tblStyle w:val="TableNormal"/>
        <w:tblW w:w="5020" w:type="pc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tblPr>
      <w:tblGrid>
        <w:gridCol w:w="906"/>
        <w:gridCol w:w="901"/>
        <w:gridCol w:w="1107"/>
        <w:gridCol w:w="942"/>
        <w:gridCol w:w="977"/>
        <w:gridCol w:w="1100"/>
        <w:gridCol w:w="598"/>
        <w:gridCol w:w="702"/>
        <w:gridCol w:w="1311"/>
      </w:tblGrid>
      <w:tr w:rsidR="00BD0685" w:rsidTr="00B5042A">
        <w:trPr>
          <w:trHeight w:val="522"/>
        </w:trPr>
        <w:tc>
          <w:tcPr>
            <w:tcW w:w="1705" w:type="pct"/>
            <w:gridSpan w:val="3"/>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项目支出名称</w:t>
            </w:r>
          </w:p>
        </w:tc>
        <w:tc>
          <w:tcPr>
            <w:tcW w:w="3295" w:type="pct"/>
            <w:gridSpan w:val="6"/>
            <w:vAlign w:val="center"/>
          </w:tcPr>
          <w:p w:rsidR="00BD0685" w:rsidRDefault="00B5042A" w:rsidP="00D4051F">
            <w:pPr>
              <w:jc w:val="center"/>
              <w:rPr>
                <w:rFonts w:ascii="黑体" w:eastAsia="黑体" w:hAnsi="黑体" w:cs="黑体"/>
                <w:szCs w:val="21"/>
              </w:rPr>
            </w:pPr>
            <w:r>
              <w:rPr>
                <w:rFonts w:ascii="黑体" w:eastAsia="黑体" w:hAnsi="黑体" w:cs="黑体" w:hint="eastAsia"/>
                <w:szCs w:val="21"/>
              </w:rPr>
              <w:t>留置专项</w:t>
            </w:r>
          </w:p>
        </w:tc>
      </w:tr>
      <w:tr w:rsidR="00BD0685" w:rsidTr="00B5042A">
        <w:trPr>
          <w:trHeight w:val="522"/>
        </w:trPr>
        <w:tc>
          <w:tcPr>
            <w:tcW w:w="530"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主管</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部门</w:t>
            </w:r>
          </w:p>
        </w:tc>
        <w:tc>
          <w:tcPr>
            <w:tcW w:w="2298" w:type="pct"/>
            <w:gridSpan w:val="4"/>
            <w:vAlign w:val="center"/>
          </w:tcPr>
          <w:p w:rsidR="00BD0685" w:rsidRDefault="00BD0685" w:rsidP="00D4051F">
            <w:pPr>
              <w:jc w:val="center"/>
              <w:rPr>
                <w:rFonts w:ascii="黑体" w:eastAsia="黑体" w:hAnsi="黑体" w:cs="黑体"/>
                <w:szCs w:val="21"/>
              </w:rPr>
            </w:pPr>
          </w:p>
        </w:tc>
        <w:tc>
          <w:tcPr>
            <w:tcW w:w="644"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实施单位</w:t>
            </w:r>
          </w:p>
        </w:tc>
        <w:tc>
          <w:tcPr>
            <w:tcW w:w="1528" w:type="pct"/>
            <w:gridSpan w:val="3"/>
            <w:vAlign w:val="center"/>
          </w:tcPr>
          <w:p w:rsidR="00B5042A" w:rsidRDefault="00B5042A" w:rsidP="00D4051F">
            <w:pPr>
              <w:jc w:val="center"/>
              <w:rPr>
                <w:rFonts w:ascii="黑体" w:eastAsia="黑体" w:hAnsi="黑体" w:cs="黑体"/>
                <w:szCs w:val="21"/>
              </w:rPr>
            </w:pPr>
            <w:r w:rsidRPr="00B5042A">
              <w:rPr>
                <w:rFonts w:ascii="黑体" w:eastAsia="黑体" w:hAnsi="黑体" w:cs="黑体" w:hint="eastAsia"/>
                <w:szCs w:val="21"/>
              </w:rPr>
              <w:t>中国共产党华容县纪律检查</w:t>
            </w:r>
          </w:p>
          <w:p w:rsidR="00BD0685" w:rsidRDefault="00B5042A" w:rsidP="00D4051F">
            <w:pPr>
              <w:jc w:val="center"/>
              <w:rPr>
                <w:rFonts w:ascii="黑体" w:eastAsia="黑体" w:hAnsi="黑体" w:cs="黑体"/>
                <w:szCs w:val="21"/>
              </w:rPr>
            </w:pPr>
            <w:r w:rsidRPr="00B5042A">
              <w:rPr>
                <w:rFonts w:ascii="黑体" w:eastAsia="黑体" w:hAnsi="黑体" w:cs="黑体" w:hint="eastAsia"/>
                <w:szCs w:val="21"/>
              </w:rPr>
              <w:t>委员会</w:t>
            </w:r>
          </w:p>
        </w:tc>
      </w:tr>
      <w:tr w:rsidR="00BD0685" w:rsidTr="00B5042A">
        <w:trPr>
          <w:trHeight w:val="522"/>
        </w:trPr>
        <w:tc>
          <w:tcPr>
            <w:tcW w:w="530" w:type="pct"/>
            <w:vMerge w:val="restart"/>
            <w:tcBorders>
              <w:bottom w:val="nil"/>
            </w:tcBorders>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项目资金（万元）</w:t>
            </w:r>
          </w:p>
        </w:tc>
        <w:tc>
          <w:tcPr>
            <w:tcW w:w="1175" w:type="pct"/>
            <w:gridSpan w:val="2"/>
            <w:vAlign w:val="center"/>
          </w:tcPr>
          <w:p w:rsidR="00BD0685" w:rsidRDefault="00BD0685" w:rsidP="00D4051F">
            <w:pPr>
              <w:jc w:val="center"/>
              <w:rPr>
                <w:rFonts w:ascii="黑体" w:eastAsia="黑体" w:hAnsi="黑体" w:cs="黑体"/>
                <w:szCs w:val="21"/>
              </w:rPr>
            </w:pPr>
          </w:p>
        </w:tc>
        <w:tc>
          <w:tcPr>
            <w:tcW w:w="551"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年初</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预算数</w:t>
            </w:r>
          </w:p>
        </w:tc>
        <w:tc>
          <w:tcPr>
            <w:tcW w:w="572"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全年</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预算数</w:t>
            </w:r>
          </w:p>
        </w:tc>
        <w:tc>
          <w:tcPr>
            <w:tcW w:w="644"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全年</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执行数</w:t>
            </w:r>
          </w:p>
        </w:tc>
        <w:tc>
          <w:tcPr>
            <w:tcW w:w="350"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分值</w:t>
            </w:r>
          </w:p>
        </w:tc>
        <w:tc>
          <w:tcPr>
            <w:tcW w:w="411"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执行率</w:t>
            </w:r>
          </w:p>
        </w:tc>
        <w:tc>
          <w:tcPr>
            <w:tcW w:w="767"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自评得分</w:t>
            </w:r>
          </w:p>
        </w:tc>
      </w:tr>
      <w:tr w:rsidR="00BD0685" w:rsidTr="00B5042A">
        <w:trPr>
          <w:trHeight w:val="522"/>
        </w:trPr>
        <w:tc>
          <w:tcPr>
            <w:tcW w:w="530" w:type="pct"/>
            <w:vMerge/>
            <w:tcBorders>
              <w:top w:val="nil"/>
              <w:bottom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1175" w:type="pct"/>
            <w:gridSpan w:val="2"/>
            <w:vAlign w:val="center"/>
          </w:tcPr>
          <w:p w:rsidR="00BD0685" w:rsidRDefault="00BD0685" w:rsidP="00D4051F">
            <w:pP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年度资金总额</w:t>
            </w:r>
          </w:p>
        </w:tc>
        <w:tc>
          <w:tcPr>
            <w:tcW w:w="551" w:type="pct"/>
            <w:vAlign w:val="center"/>
          </w:tcPr>
          <w:p w:rsidR="00BD0685" w:rsidRDefault="00BD0685" w:rsidP="00D4051F">
            <w:pPr>
              <w:jc w:val="center"/>
              <w:rPr>
                <w:rFonts w:asciiTheme="minorEastAsia" w:eastAsiaTheme="minorEastAsia" w:hAnsiTheme="minorEastAsia" w:cstheme="minorEastAsia"/>
                <w:szCs w:val="21"/>
              </w:rPr>
            </w:pPr>
          </w:p>
        </w:tc>
        <w:tc>
          <w:tcPr>
            <w:tcW w:w="572" w:type="pct"/>
            <w:vAlign w:val="center"/>
          </w:tcPr>
          <w:p w:rsidR="00BD0685"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394.5</w:t>
            </w:r>
          </w:p>
        </w:tc>
        <w:tc>
          <w:tcPr>
            <w:tcW w:w="644" w:type="pct"/>
            <w:vAlign w:val="center"/>
          </w:tcPr>
          <w:p w:rsidR="00BD0685"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394.5</w:t>
            </w:r>
          </w:p>
        </w:tc>
        <w:tc>
          <w:tcPr>
            <w:tcW w:w="350" w:type="pct"/>
            <w:vAlign w:val="center"/>
          </w:tcPr>
          <w:p w:rsidR="00BD0685" w:rsidRDefault="00BD0685"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411" w:type="pct"/>
            <w:vAlign w:val="center"/>
          </w:tcPr>
          <w:p w:rsidR="00BD0685"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767" w:type="pct"/>
            <w:vAlign w:val="center"/>
          </w:tcPr>
          <w:p w:rsidR="00BD0685"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r>
      <w:tr w:rsidR="00BD0685" w:rsidTr="00B5042A">
        <w:trPr>
          <w:trHeight w:val="522"/>
        </w:trPr>
        <w:tc>
          <w:tcPr>
            <w:tcW w:w="530" w:type="pct"/>
            <w:vMerge/>
            <w:tcBorders>
              <w:top w:val="nil"/>
              <w:bottom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1175" w:type="pct"/>
            <w:gridSpan w:val="2"/>
            <w:vAlign w:val="center"/>
          </w:tcPr>
          <w:p w:rsidR="00BD0685" w:rsidRDefault="00BD0685"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其中：当年财政拨款</w:t>
            </w:r>
          </w:p>
        </w:tc>
        <w:tc>
          <w:tcPr>
            <w:tcW w:w="551" w:type="pct"/>
            <w:vAlign w:val="center"/>
          </w:tcPr>
          <w:p w:rsidR="00BD0685" w:rsidRDefault="00BD0685" w:rsidP="00D4051F">
            <w:pPr>
              <w:jc w:val="center"/>
              <w:rPr>
                <w:rFonts w:asciiTheme="minorEastAsia" w:eastAsiaTheme="minorEastAsia" w:hAnsiTheme="minorEastAsia" w:cstheme="minorEastAsia"/>
                <w:szCs w:val="21"/>
              </w:rPr>
            </w:pPr>
          </w:p>
        </w:tc>
        <w:tc>
          <w:tcPr>
            <w:tcW w:w="572" w:type="pct"/>
            <w:vAlign w:val="center"/>
          </w:tcPr>
          <w:p w:rsidR="00BD0685"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394.5</w:t>
            </w:r>
          </w:p>
        </w:tc>
        <w:tc>
          <w:tcPr>
            <w:tcW w:w="644" w:type="pct"/>
            <w:vAlign w:val="center"/>
          </w:tcPr>
          <w:p w:rsidR="00BD0685"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394.5</w:t>
            </w:r>
          </w:p>
        </w:tc>
        <w:tc>
          <w:tcPr>
            <w:tcW w:w="350" w:type="pct"/>
            <w:vAlign w:val="center"/>
          </w:tcPr>
          <w:p w:rsidR="00BD0685" w:rsidRDefault="00BD0685" w:rsidP="00D4051F">
            <w:pPr>
              <w:jc w:val="center"/>
              <w:rPr>
                <w:rFonts w:asciiTheme="minorEastAsia" w:eastAsiaTheme="minorEastAsia" w:hAnsiTheme="minorEastAsia" w:cstheme="minorEastAsia"/>
                <w:szCs w:val="21"/>
              </w:rPr>
            </w:pPr>
          </w:p>
        </w:tc>
        <w:tc>
          <w:tcPr>
            <w:tcW w:w="411" w:type="pct"/>
            <w:vAlign w:val="center"/>
          </w:tcPr>
          <w:p w:rsidR="00BD0685" w:rsidRDefault="00BD0685" w:rsidP="00D4051F">
            <w:pPr>
              <w:jc w:val="center"/>
              <w:rPr>
                <w:rFonts w:asciiTheme="minorEastAsia" w:eastAsiaTheme="minorEastAsia" w:hAnsiTheme="minorEastAsia" w:cstheme="minorEastAsia"/>
                <w:szCs w:val="21"/>
              </w:rPr>
            </w:pPr>
          </w:p>
        </w:tc>
        <w:tc>
          <w:tcPr>
            <w:tcW w:w="767" w:type="pct"/>
            <w:vAlign w:val="center"/>
          </w:tcPr>
          <w:p w:rsidR="00BD0685" w:rsidRDefault="00BD0685" w:rsidP="00D4051F">
            <w:pPr>
              <w:jc w:val="center"/>
              <w:rPr>
                <w:rFonts w:asciiTheme="minorEastAsia" w:eastAsiaTheme="minorEastAsia" w:hAnsiTheme="minorEastAsia" w:cstheme="minorEastAsia"/>
                <w:szCs w:val="21"/>
              </w:rPr>
            </w:pPr>
          </w:p>
        </w:tc>
      </w:tr>
      <w:tr w:rsidR="00BD0685" w:rsidTr="00B5042A">
        <w:trPr>
          <w:trHeight w:val="522"/>
        </w:trPr>
        <w:tc>
          <w:tcPr>
            <w:tcW w:w="530" w:type="pct"/>
            <w:vMerge/>
            <w:tcBorders>
              <w:top w:val="nil"/>
              <w:bottom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1175" w:type="pct"/>
            <w:gridSpan w:val="2"/>
            <w:vAlign w:val="center"/>
          </w:tcPr>
          <w:p w:rsidR="00BD0685" w:rsidRDefault="00BD0685" w:rsidP="00D4051F">
            <w:pPr>
              <w:ind w:firstLineChars="295" w:firstLine="619"/>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上年结转资金</w:t>
            </w:r>
          </w:p>
        </w:tc>
        <w:tc>
          <w:tcPr>
            <w:tcW w:w="551" w:type="pct"/>
            <w:vAlign w:val="center"/>
          </w:tcPr>
          <w:p w:rsidR="00BD0685" w:rsidRDefault="00BD0685" w:rsidP="00D4051F">
            <w:pPr>
              <w:jc w:val="center"/>
              <w:rPr>
                <w:rFonts w:asciiTheme="minorEastAsia" w:eastAsiaTheme="minorEastAsia" w:hAnsiTheme="minorEastAsia" w:cstheme="minorEastAsia"/>
                <w:szCs w:val="21"/>
              </w:rPr>
            </w:pPr>
          </w:p>
        </w:tc>
        <w:tc>
          <w:tcPr>
            <w:tcW w:w="572" w:type="pct"/>
            <w:vAlign w:val="center"/>
          </w:tcPr>
          <w:p w:rsidR="00BD0685" w:rsidRDefault="00BD0685" w:rsidP="00D4051F">
            <w:pPr>
              <w:jc w:val="center"/>
              <w:rPr>
                <w:rFonts w:asciiTheme="minorEastAsia" w:eastAsiaTheme="minorEastAsia" w:hAnsiTheme="minorEastAsia" w:cstheme="minorEastAsia"/>
                <w:szCs w:val="21"/>
              </w:rPr>
            </w:pPr>
          </w:p>
        </w:tc>
        <w:tc>
          <w:tcPr>
            <w:tcW w:w="644" w:type="pct"/>
            <w:vAlign w:val="center"/>
          </w:tcPr>
          <w:p w:rsidR="00BD0685" w:rsidRDefault="00BD0685" w:rsidP="00D4051F">
            <w:pPr>
              <w:jc w:val="center"/>
              <w:rPr>
                <w:rFonts w:asciiTheme="minorEastAsia" w:eastAsiaTheme="minorEastAsia" w:hAnsiTheme="minorEastAsia" w:cstheme="minorEastAsia"/>
                <w:szCs w:val="21"/>
              </w:rPr>
            </w:pPr>
          </w:p>
        </w:tc>
        <w:tc>
          <w:tcPr>
            <w:tcW w:w="350" w:type="pct"/>
            <w:vAlign w:val="center"/>
          </w:tcPr>
          <w:p w:rsidR="00BD0685" w:rsidRDefault="00BD0685" w:rsidP="00D4051F">
            <w:pPr>
              <w:jc w:val="center"/>
              <w:rPr>
                <w:rFonts w:asciiTheme="minorEastAsia" w:eastAsiaTheme="minorEastAsia" w:hAnsiTheme="minorEastAsia" w:cstheme="minorEastAsia"/>
                <w:szCs w:val="21"/>
              </w:rPr>
            </w:pPr>
          </w:p>
        </w:tc>
        <w:tc>
          <w:tcPr>
            <w:tcW w:w="411" w:type="pct"/>
            <w:vAlign w:val="center"/>
          </w:tcPr>
          <w:p w:rsidR="00BD0685" w:rsidRDefault="00BD0685" w:rsidP="00D4051F">
            <w:pPr>
              <w:jc w:val="center"/>
              <w:rPr>
                <w:rFonts w:asciiTheme="minorEastAsia" w:eastAsiaTheme="minorEastAsia" w:hAnsiTheme="minorEastAsia" w:cstheme="minorEastAsia"/>
                <w:szCs w:val="21"/>
              </w:rPr>
            </w:pPr>
          </w:p>
        </w:tc>
        <w:tc>
          <w:tcPr>
            <w:tcW w:w="767" w:type="pct"/>
            <w:vAlign w:val="center"/>
          </w:tcPr>
          <w:p w:rsidR="00BD0685" w:rsidRDefault="00BD0685" w:rsidP="00D4051F">
            <w:pPr>
              <w:jc w:val="center"/>
              <w:rPr>
                <w:rFonts w:asciiTheme="minorEastAsia" w:eastAsiaTheme="minorEastAsia" w:hAnsiTheme="minorEastAsia" w:cstheme="minorEastAsia"/>
                <w:szCs w:val="21"/>
              </w:rPr>
            </w:pPr>
          </w:p>
        </w:tc>
      </w:tr>
      <w:tr w:rsidR="00BD0685" w:rsidTr="00B5042A">
        <w:trPr>
          <w:trHeight w:val="522"/>
        </w:trPr>
        <w:tc>
          <w:tcPr>
            <w:tcW w:w="530" w:type="pct"/>
            <w:vMerge/>
            <w:tcBorders>
              <w:top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1175" w:type="pct"/>
            <w:gridSpan w:val="2"/>
            <w:vAlign w:val="center"/>
          </w:tcPr>
          <w:p w:rsidR="00BD0685" w:rsidRDefault="00BD0685" w:rsidP="00D4051F">
            <w:pPr>
              <w:ind w:firstLineChars="295" w:firstLine="619"/>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其他资金</w:t>
            </w:r>
          </w:p>
        </w:tc>
        <w:tc>
          <w:tcPr>
            <w:tcW w:w="551" w:type="pct"/>
            <w:vAlign w:val="center"/>
          </w:tcPr>
          <w:p w:rsidR="00BD0685" w:rsidRDefault="00BD0685" w:rsidP="00D4051F">
            <w:pPr>
              <w:jc w:val="center"/>
              <w:rPr>
                <w:rFonts w:asciiTheme="minorEastAsia" w:eastAsiaTheme="minorEastAsia" w:hAnsiTheme="minorEastAsia" w:cstheme="minorEastAsia"/>
                <w:szCs w:val="21"/>
              </w:rPr>
            </w:pPr>
          </w:p>
        </w:tc>
        <w:tc>
          <w:tcPr>
            <w:tcW w:w="572" w:type="pct"/>
            <w:vAlign w:val="center"/>
          </w:tcPr>
          <w:p w:rsidR="00BD0685" w:rsidRDefault="00BD0685" w:rsidP="00D4051F">
            <w:pPr>
              <w:jc w:val="center"/>
              <w:rPr>
                <w:rFonts w:asciiTheme="minorEastAsia" w:eastAsiaTheme="minorEastAsia" w:hAnsiTheme="minorEastAsia" w:cstheme="minorEastAsia"/>
                <w:szCs w:val="21"/>
              </w:rPr>
            </w:pPr>
          </w:p>
        </w:tc>
        <w:tc>
          <w:tcPr>
            <w:tcW w:w="644" w:type="pct"/>
            <w:vAlign w:val="center"/>
          </w:tcPr>
          <w:p w:rsidR="00BD0685" w:rsidRDefault="00BD0685" w:rsidP="00D4051F">
            <w:pPr>
              <w:jc w:val="center"/>
              <w:rPr>
                <w:rFonts w:asciiTheme="minorEastAsia" w:eastAsiaTheme="minorEastAsia" w:hAnsiTheme="minorEastAsia" w:cstheme="minorEastAsia"/>
                <w:szCs w:val="21"/>
              </w:rPr>
            </w:pPr>
          </w:p>
        </w:tc>
        <w:tc>
          <w:tcPr>
            <w:tcW w:w="350" w:type="pct"/>
            <w:vAlign w:val="center"/>
          </w:tcPr>
          <w:p w:rsidR="00BD0685" w:rsidRDefault="00BD0685" w:rsidP="00D4051F">
            <w:pPr>
              <w:jc w:val="center"/>
              <w:rPr>
                <w:rFonts w:asciiTheme="minorEastAsia" w:eastAsiaTheme="minorEastAsia" w:hAnsiTheme="minorEastAsia" w:cstheme="minorEastAsia"/>
                <w:szCs w:val="21"/>
              </w:rPr>
            </w:pPr>
          </w:p>
        </w:tc>
        <w:tc>
          <w:tcPr>
            <w:tcW w:w="411" w:type="pct"/>
            <w:vAlign w:val="center"/>
          </w:tcPr>
          <w:p w:rsidR="00BD0685" w:rsidRDefault="00BD0685" w:rsidP="00D4051F">
            <w:pPr>
              <w:jc w:val="center"/>
              <w:rPr>
                <w:rFonts w:asciiTheme="minorEastAsia" w:eastAsiaTheme="minorEastAsia" w:hAnsiTheme="minorEastAsia" w:cstheme="minorEastAsia"/>
                <w:szCs w:val="21"/>
              </w:rPr>
            </w:pPr>
          </w:p>
        </w:tc>
        <w:tc>
          <w:tcPr>
            <w:tcW w:w="767" w:type="pct"/>
            <w:vAlign w:val="center"/>
          </w:tcPr>
          <w:p w:rsidR="00BD0685" w:rsidRDefault="00BD0685" w:rsidP="00D4051F">
            <w:pPr>
              <w:jc w:val="center"/>
              <w:rPr>
                <w:rFonts w:asciiTheme="minorEastAsia" w:eastAsiaTheme="minorEastAsia" w:hAnsiTheme="minorEastAsia" w:cstheme="minorEastAsia"/>
                <w:szCs w:val="21"/>
              </w:rPr>
            </w:pPr>
          </w:p>
        </w:tc>
      </w:tr>
      <w:tr w:rsidR="00BD0685" w:rsidTr="00B5042A">
        <w:trPr>
          <w:trHeight w:val="522"/>
        </w:trPr>
        <w:tc>
          <w:tcPr>
            <w:tcW w:w="530" w:type="pct"/>
            <w:vMerge w:val="restart"/>
            <w:tcBorders>
              <w:bottom w:val="nil"/>
            </w:tcBorders>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年度总</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体目标</w:t>
            </w:r>
          </w:p>
        </w:tc>
        <w:tc>
          <w:tcPr>
            <w:tcW w:w="2298" w:type="pct"/>
            <w:gridSpan w:val="4"/>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预期目标</w:t>
            </w:r>
          </w:p>
        </w:tc>
        <w:tc>
          <w:tcPr>
            <w:tcW w:w="2172" w:type="pct"/>
            <w:gridSpan w:val="4"/>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实际完成情况</w:t>
            </w:r>
          </w:p>
        </w:tc>
      </w:tr>
      <w:tr w:rsidR="00BD0685" w:rsidTr="00B5042A">
        <w:trPr>
          <w:trHeight w:val="522"/>
        </w:trPr>
        <w:tc>
          <w:tcPr>
            <w:tcW w:w="530" w:type="pct"/>
            <w:vMerge/>
            <w:tcBorders>
              <w:top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2298" w:type="pct"/>
            <w:gridSpan w:val="4"/>
            <w:vAlign w:val="center"/>
          </w:tcPr>
          <w:p w:rsidR="00BD0685"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认真贯彻落实全面从严治党战略方针，坚决扛起管党治党政治责任，深入推进党风廉政建设和反腐败斗争。</w:t>
            </w:r>
          </w:p>
        </w:tc>
        <w:tc>
          <w:tcPr>
            <w:tcW w:w="2172" w:type="pct"/>
            <w:gridSpan w:val="4"/>
            <w:vAlign w:val="center"/>
          </w:tcPr>
          <w:p w:rsidR="00BD0685"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忠诚履职尽责、敢于担当作为，切实发挥监督保障执行、促进完善发展作用，为加快推进富美华容现代化强县建设提供了坚强保障。</w:t>
            </w:r>
          </w:p>
        </w:tc>
      </w:tr>
      <w:tr w:rsidR="0054353D" w:rsidTr="00B5042A">
        <w:trPr>
          <w:trHeight w:val="468"/>
        </w:trPr>
        <w:tc>
          <w:tcPr>
            <w:tcW w:w="530" w:type="pct"/>
            <w:vMerge w:val="restar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绩</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效</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指</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标</w:t>
            </w:r>
          </w:p>
        </w:tc>
        <w:tc>
          <w:tcPr>
            <w:tcW w:w="527"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一级指标</w:t>
            </w:r>
          </w:p>
        </w:tc>
        <w:tc>
          <w:tcPr>
            <w:tcW w:w="648"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二级指标</w:t>
            </w:r>
          </w:p>
        </w:tc>
        <w:tc>
          <w:tcPr>
            <w:tcW w:w="551"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三级指标</w:t>
            </w:r>
          </w:p>
        </w:tc>
        <w:tc>
          <w:tcPr>
            <w:tcW w:w="572"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年度</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指标值</w:t>
            </w:r>
          </w:p>
        </w:tc>
        <w:tc>
          <w:tcPr>
            <w:tcW w:w="644"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实际</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完成值</w:t>
            </w:r>
          </w:p>
        </w:tc>
        <w:tc>
          <w:tcPr>
            <w:tcW w:w="350"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分值</w:t>
            </w:r>
          </w:p>
        </w:tc>
        <w:tc>
          <w:tcPr>
            <w:tcW w:w="411"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自评</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得分</w:t>
            </w:r>
          </w:p>
        </w:tc>
        <w:tc>
          <w:tcPr>
            <w:tcW w:w="767"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偏差原因分析及改进措施</w:t>
            </w:r>
          </w:p>
        </w:tc>
      </w:tr>
      <w:tr w:rsidR="0054353D" w:rsidTr="005601ED">
        <w:trPr>
          <w:trHeight w:val="641"/>
        </w:trPr>
        <w:tc>
          <w:tcPr>
            <w:tcW w:w="530" w:type="pct"/>
            <w:vMerge/>
            <w:textDirection w:val="tbRlV"/>
            <w:vAlign w:val="center"/>
          </w:tcPr>
          <w:p w:rsidR="0054353D" w:rsidRDefault="0054353D" w:rsidP="00D4051F">
            <w:pPr>
              <w:jc w:val="center"/>
              <w:rPr>
                <w:rFonts w:ascii="黑体" w:eastAsia="黑体" w:hAnsi="黑体" w:cs="黑体"/>
                <w:szCs w:val="21"/>
              </w:rPr>
            </w:pPr>
          </w:p>
        </w:tc>
        <w:tc>
          <w:tcPr>
            <w:tcW w:w="527" w:type="pct"/>
            <w:vMerge w:val="restart"/>
            <w:tcBorders>
              <w:bottom w:val="nil"/>
            </w:tcBorders>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产</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出</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(30分）</w:t>
            </w:r>
          </w:p>
        </w:tc>
        <w:tc>
          <w:tcPr>
            <w:tcW w:w="648"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数</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量</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tc>
        <w:tc>
          <w:tcPr>
            <w:tcW w:w="551"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留置对象人数</w:t>
            </w:r>
          </w:p>
        </w:tc>
        <w:tc>
          <w:tcPr>
            <w:tcW w:w="572"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644"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350"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411"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767" w:type="pct"/>
            <w:vAlign w:val="center"/>
          </w:tcPr>
          <w:p w:rsidR="0054353D" w:rsidRDefault="0054353D" w:rsidP="00D4051F">
            <w:pPr>
              <w:jc w:val="center"/>
              <w:rPr>
                <w:rFonts w:asciiTheme="minorEastAsia" w:eastAsiaTheme="minorEastAsia" w:hAnsiTheme="minorEastAsia" w:cstheme="minorEastAsia"/>
                <w:szCs w:val="21"/>
              </w:rPr>
            </w:pPr>
          </w:p>
        </w:tc>
      </w:tr>
      <w:tr w:rsidR="0054353D" w:rsidTr="0054353D">
        <w:trPr>
          <w:trHeight w:val="842"/>
        </w:trPr>
        <w:tc>
          <w:tcPr>
            <w:tcW w:w="530" w:type="pct"/>
            <w:vMerge/>
            <w:textDirection w:val="tbRlV"/>
            <w:vAlign w:val="center"/>
          </w:tcPr>
          <w:p w:rsidR="0054353D" w:rsidRDefault="0054353D" w:rsidP="00D4051F">
            <w:pPr>
              <w:jc w:val="center"/>
              <w:rPr>
                <w:rFonts w:ascii="黑体" w:eastAsia="黑体" w:hAnsi="黑体" w:cs="黑体"/>
                <w:szCs w:val="21"/>
              </w:rPr>
            </w:pPr>
          </w:p>
        </w:tc>
        <w:tc>
          <w:tcPr>
            <w:tcW w:w="527" w:type="pct"/>
            <w:vMerge/>
            <w:tcBorders>
              <w:top w:val="nil"/>
              <w:bottom w:val="nil"/>
            </w:tcBorders>
            <w:vAlign w:val="center"/>
          </w:tcPr>
          <w:p w:rsidR="0054353D" w:rsidRDefault="0054353D" w:rsidP="00D4051F">
            <w:pPr>
              <w:jc w:val="center"/>
              <w:rPr>
                <w:rFonts w:asciiTheme="minorEastAsia" w:eastAsiaTheme="minorEastAsia" w:hAnsiTheme="minorEastAsia" w:cstheme="minorEastAsia"/>
                <w:szCs w:val="21"/>
              </w:rPr>
            </w:pPr>
          </w:p>
        </w:tc>
        <w:tc>
          <w:tcPr>
            <w:tcW w:w="648"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质</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量</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tc>
        <w:tc>
          <w:tcPr>
            <w:tcW w:w="551"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目标</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完成率</w:t>
            </w:r>
          </w:p>
        </w:tc>
        <w:tc>
          <w:tcPr>
            <w:tcW w:w="572"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644"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350"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411"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767" w:type="pct"/>
            <w:vAlign w:val="center"/>
          </w:tcPr>
          <w:p w:rsidR="0054353D" w:rsidRDefault="0054353D" w:rsidP="00D4051F">
            <w:pPr>
              <w:jc w:val="center"/>
              <w:rPr>
                <w:rFonts w:asciiTheme="minorEastAsia" w:eastAsiaTheme="minorEastAsia" w:hAnsiTheme="minorEastAsia" w:cstheme="minorEastAsia"/>
                <w:szCs w:val="21"/>
              </w:rPr>
            </w:pPr>
          </w:p>
        </w:tc>
      </w:tr>
      <w:tr w:rsidR="0054353D" w:rsidTr="0054353D">
        <w:trPr>
          <w:trHeight w:val="691"/>
        </w:trPr>
        <w:tc>
          <w:tcPr>
            <w:tcW w:w="530" w:type="pct"/>
            <w:vMerge/>
            <w:textDirection w:val="tbRlV"/>
            <w:vAlign w:val="center"/>
          </w:tcPr>
          <w:p w:rsidR="0054353D" w:rsidRDefault="0054353D" w:rsidP="00D4051F">
            <w:pPr>
              <w:jc w:val="center"/>
              <w:rPr>
                <w:rFonts w:ascii="黑体" w:eastAsia="黑体" w:hAnsi="黑体" w:cs="黑体"/>
                <w:szCs w:val="21"/>
              </w:rPr>
            </w:pPr>
          </w:p>
        </w:tc>
        <w:tc>
          <w:tcPr>
            <w:tcW w:w="527" w:type="pct"/>
            <w:vMerge/>
            <w:tcBorders>
              <w:top w:val="nil"/>
              <w:bottom w:val="nil"/>
            </w:tcBorders>
            <w:vAlign w:val="center"/>
          </w:tcPr>
          <w:p w:rsidR="0054353D" w:rsidRDefault="0054353D" w:rsidP="00D4051F">
            <w:pPr>
              <w:jc w:val="center"/>
              <w:rPr>
                <w:rFonts w:asciiTheme="minorEastAsia" w:eastAsiaTheme="minorEastAsia" w:hAnsiTheme="minorEastAsia" w:cstheme="minorEastAsia"/>
                <w:szCs w:val="21"/>
              </w:rPr>
            </w:pPr>
          </w:p>
        </w:tc>
        <w:tc>
          <w:tcPr>
            <w:tcW w:w="648"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时</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tc>
        <w:tc>
          <w:tcPr>
            <w:tcW w:w="551"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按时间节点完成</w:t>
            </w:r>
          </w:p>
        </w:tc>
        <w:tc>
          <w:tcPr>
            <w:tcW w:w="572"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按期完成</w:t>
            </w:r>
          </w:p>
        </w:tc>
        <w:tc>
          <w:tcPr>
            <w:tcW w:w="644"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按期完成</w:t>
            </w:r>
          </w:p>
        </w:tc>
        <w:tc>
          <w:tcPr>
            <w:tcW w:w="350"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411"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767" w:type="pct"/>
            <w:vAlign w:val="center"/>
          </w:tcPr>
          <w:p w:rsidR="0054353D" w:rsidRDefault="0054353D" w:rsidP="00D4051F">
            <w:pPr>
              <w:jc w:val="center"/>
              <w:rPr>
                <w:rFonts w:asciiTheme="minorEastAsia" w:eastAsiaTheme="minorEastAsia" w:hAnsiTheme="minorEastAsia" w:cstheme="minorEastAsia"/>
                <w:szCs w:val="21"/>
              </w:rPr>
            </w:pPr>
          </w:p>
        </w:tc>
      </w:tr>
      <w:tr w:rsidR="0054353D" w:rsidTr="0054353D">
        <w:trPr>
          <w:trHeight w:val="817"/>
        </w:trPr>
        <w:tc>
          <w:tcPr>
            <w:tcW w:w="530" w:type="pct"/>
            <w:vMerge w:val="restart"/>
            <w:vAlign w:val="center"/>
          </w:tcPr>
          <w:p w:rsidR="0054353D" w:rsidRDefault="0054353D" w:rsidP="00D4051F">
            <w:pPr>
              <w:jc w:val="center"/>
              <w:rPr>
                <w:rFonts w:ascii="黑体" w:eastAsia="黑体" w:hAnsi="黑体" w:cs="黑体"/>
                <w:sz w:val="21"/>
                <w:szCs w:val="21"/>
              </w:rPr>
            </w:pPr>
          </w:p>
          <w:p w:rsidR="0054353D" w:rsidRDefault="0054353D" w:rsidP="00D4051F">
            <w:pPr>
              <w:jc w:val="center"/>
              <w:rPr>
                <w:rFonts w:ascii="黑体" w:eastAsia="黑体" w:hAnsi="黑体" w:cs="黑体"/>
                <w:sz w:val="21"/>
                <w:szCs w:val="21"/>
              </w:rPr>
            </w:pPr>
          </w:p>
          <w:p w:rsidR="0054353D" w:rsidRDefault="0054353D" w:rsidP="00D4051F">
            <w:pPr>
              <w:jc w:val="center"/>
              <w:rPr>
                <w:rFonts w:ascii="黑体" w:eastAsia="黑体" w:hAnsi="黑体" w:cs="黑体"/>
                <w:sz w:val="21"/>
                <w:szCs w:val="21"/>
              </w:rPr>
            </w:pPr>
          </w:p>
          <w:p w:rsidR="0054353D" w:rsidRDefault="0054353D" w:rsidP="00D4051F">
            <w:pPr>
              <w:jc w:val="center"/>
              <w:rPr>
                <w:rFonts w:ascii="黑体" w:eastAsia="黑体" w:hAnsi="黑体" w:cs="黑体"/>
                <w:sz w:val="21"/>
                <w:szCs w:val="21"/>
              </w:rPr>
            </w:pPr>
          </w:p>
          <w:p w:rsidR="00E8424F" w:rsidRDefault="00E8424F" w:rsidP="00E8424F">
            <w:pPr>
              <w:pStyle w:val="a"/>
              <w:numPr>
                <w:ilvl w:val="0"/>
                <w:numId w:val="0"/>
              </w:numPr>
              <w:ind w:leftChars="171" w:left="359"/>
            </w:pPr>
          </w:p>
          <w:p w:rsidR="00E8424F" w:rsidRDefault="00E8424F" w:rsidP="00E8424F">
            <w:pPr>
              <w:pStyle w:val="a"/>
              <w:numPr>
                <w:ilvl w:val="0"/>
                <w:numId w:val="0"/>
              </w:numPr>
              <w:ind w:leftChars="171" w:left="359"/>
            </w:pPr>
          </w:p>
          <w:p w:rsidR="00E8424F" w:rsidRDefault="00E8424F" w:rsidP="00E8424F">
            <w:pPr>
              <w:pStyle w:val="a"/>
              <w:numPr>
                <w:ilvl w:val="0"/>
                <w:numId w:val="0"/>
              </w:numPr>
              <w:ind w:leftChars="171" w:left="359"/>
            </w:pPr>
          </w:p>
          <w:p w:rsidR="0054353D" w:rsidRDefault="00E8424F" w:rsidP="00E8424F">
            <w:pPr>
              <w:pStyle w:val="a"/>
              <w:numPr>
                <w:ilvl w:val="0"/>
                <w:numId w:val="0"/>
              </w:numPr>
              <w:ind w:leftChars="171" w:left="359"/>
            </w:pPr>
            <w:r>
              <w:rPr>
                <w:rFonts w:hint="eastAsia"/>
              </w:rPr>
              <w:t>绩效指标</w:t>
            </w:r>
          </w:p>
          <w:p w:rsidR="00E8424F" w:rsidRPr="00E8424F" w:rsidRDefault="00E8424F" w:rsidP="00E8424F">
            <w:pPr>
              <w:pStyle w:val="a"/>
              <w:numPr>
                <w:ilvl w:val="0"/>
                <w:numId w:val="0"/>
              </w:numPr>
              <w:ind w:left="360"/>
            </w:pPr>
          </w:p>
        </w:tc>
        <w:tc>
          <w:tcPr>
            <w:tcW w:w="527" w:type="pct"/>
            <w:vMerge w:val="restart"/>
            <w:tcBorders>
              <w:top w:val="single" w:sz="4" w:space="0" w:color="auto"/>
              <w:left w:val="single" w:sz="4" w:space="0" w:color="auto"/>
              <w:bottom w:val="single" w:sz="4" w:space="0" w:color="auto"/>
              <w:right w:val="single" w:sz="4" w:space="0" w:color="auto"/>
            </w:tcBorders>
            <w:vAlign w:val="center"/>
          </w:tcPr>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 w:val="21"/>
                <w:szCs w:val="21"/>
              </w:rPr>
            </w:pP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益</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（30分）</w:t>
            </w:r>
          </w:p>
        </w:tc>
        <w:tc>
          <w:tcPr>
            <w:tcW w:w="648" w:type="pct"/>
            <w:vMerge w:val="restart"/>
            <w:tcBorders>
              <w:left w:val="single" w:sz="4" w:space="0" w:color="auto"/>
            </w:tcBorders>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lastRenderedPageBreak/>
              <w:t>经济</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效益</w:t>
            </w:r>
          </w:p>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54353D"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贡献财政收入</w:t>
            </w:r>
          </w:p>
        </w:tc>
        <w:tc>
          <w:tcPr>
            <w:tcW w:w="572"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644"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350"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w:t>
            </w:r>
          </w:p>
        </w:tc>
        <w:tc>
          <w:tcPr>
            <w:tcW w:w="411" w:type="pct"/>
            <w:vAlign w:val="center"/>
          </w:tcPr>
          <w:p w:rsidR="0054353D"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w:t>
            </w:r>
          </w:p>
        </w:tc>
        <w:tc>
          <w:tcPr>
            <w:tcW w:w="767" w:type="pct"/>
            <w:vAlign w:val="center"/>
          </w:tcPr>
          <w:p w:rsidR="0054353D" w:rsidRDefault="0054353D" w:rsidP="00D4051F">
            <w:pPr>
              <w:jc w:val="center"/>
              <w:rPr>
                <w:rFonts w:asciiTheme="minorEastAsia" w:eastAsiaTheme="minorEastAsia" w:hAnsiTheme="minorEastAsia" w:cstheme="minorEastAsia"/>
                <w:szCs w:val="21"/>
              </w:rPr>
            </w:pPr>
          </w:p>
        </w:tc>
      </w:tr>
      <w:tr w:rsidR="0054353D" w:rsidTr="00B5042A">
        <w:trPr>
          <w:trHeight w:val="454"/>
        </w:trPr>
        <w:tc>
          <w:tcPr>
            <w:tcW w:w="530" w:type="pct"/>
            <w:vMerge/>
            <w:vAlign w:val="center"/>
          </w:tcPr>
          <w:p w:rsidR="0054353D" w:rsidRDefault="0054353D" w:rsidP="00D4051F">
            <w:pPr>
              <w:jc w:val="center"/>
              <w:rPr>
                <w:rFonts w:ascii="黑体" w:eastAsia="黑体" w:hAnsi="黑体" w:cs="黑体"/>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54353D" w:rsidRDefault="0054353D" w:rsidP="00D4051F">
            <w:pPr>
              <w:jc w:val="center"/>
              <w:rPr>
                <w:rFonts w:asciiTheme="minorEastAsia" w:eastAsiaTheme="minorEastAsia" w:hAnsiTheme="minorEastAsia" w:cstheme="minorEastAsia"/>
                <w:szCs w:val="21"/>
              </w:rPr>
            </w:pPr>
          </w:p>
        </w:tc>
        <w:tc>
          <w:tcPr>
            <w:tcW w:w="648" w:type="pct"/>
            <w:vMerge/>
            <w:tcBorders>
              <w:left w:val="single" w:sz="4" w:space="0" w:color="auto"/>
              <w:bottom w:val="nil"/>
            </w:tcBorders>
            <w:vAlign w:val="center"/>
          </w:tcPr>
          <w:p w:rsidR="0054353D" w:rsidRDefault="0054353D" w:rsidP="00D4051F">
            <w:pPr>
              <w:jc w:val="center"/>
              <w:rPr>
                <w:rFonts w:asciiTheme="minorEastAsia" w:eastAsiaTheme="minorEastAsia" w:hAnsiTheme="minorEastAsia" w:cstheme="minorEastAsia"/>
                <w:szCs w:val="21"/>
              </w:rPr>
            </w:pPr>
          </w:p>
        </w:tc>
        <w:tc>
          <w:tcPr>
            <w:tcW w:w="551" w:type="pct"/>
            <w:vAlign w:val="center"/>
          </w:tcPr>
          <w:p w:rsidR="0054353D" w:rsidRDefault="0054353D" w:rsidP="00D4051F">
            <w:pPr>
              <w:jc w:val="center"/>
              <w:rPr>
                <w:rFonts w:asciiTheme="minorEastAsia" w:eastAsiaTheme="minorEastAsia" w:hAnsiTheme="minorEastAsia" w:cstheme="minorEastAsia"/>
                <w:szCs w:val="21"/>
              </w:rPr>
            </w:pPr>
          </w:p>
        </w:tc>
        <w:tc>
          <w:tcPr>
            <w:tcW w:w="572" w:type="pct"/>
            <w:vAlign w:val="center"/>
          </w:tcPr>
          <w:p w:rsidR="0054353D" w:rsidRDefault="0054353D" w:rsidP="00EB5135">
            <w:pPr>
              <w:jc w:val="center"/>
              <w:rPr>
                <w:rFonts w:asciiTheme="minorEastAsia" w:eastAsiaTheme="minorEastAsia" w:hAnsiTheme="minorEastAsia" w:cstheme="minorEastAsia"/>
                <w:szCs w:val="21"/>
              </w:rPr>
            </w:pPr>
          </w:p>
        </w:tc>
        <w:tc>
          <w:tcPr>
            <w:tcW w:w="644" w:type="pct"/>
            <w:vAlign w:val="center"/>
          </w:tcPr>
          <w:p w:rsidR="0054353D" w:rsidRDefault="0054353D" w:rsidP="00EB5135">
            <w:pPr>
              <w:jc w:val="center"/>
              <w:rPr>
                <w:rFonts w:asciiTheme="minorEastAsia" w:eastAsiaTheme="minorEastAsia" w:hAnsiTheme="minorEastAsia" w:cstheme="minorEastAsia"/>
                <w:szCs w:val="21"/>
              </w:rPr>
            </w:pPr>
          </w:p>
        </w:tc>
        <w:tc>
          <w:tcPr>
            <w:tcW w:w="350" w:type="pct"/>
            <w:vAlign w:val="center"/>
          </w:tcPr>
          <w:p w:rsidR="0054353D" w:rsidRDefault="0054353D" w:rsidP="00EB5135">
            <w:pPr>
              <w:jc w:val="center"/>
              <w:rPr>
                <w:rFonts w:asciiTheme="minorEastAsia" w:eastAsiaTheme="minorEastAsia" w:hAnsiTheme="minorEastAsia" w:cstheme="minorEastAsia"/>
                <w:szCs w:val="21"/>
              </w:rPr>
            </w:pPr>
          </w:p>
        </w:tc>
        <w:tc>
          <w:tcPr>
            <w:tcW w:w="411" w:type="pct"/>
            <w:vAlign w:val="center"/>
          </w:tcPr>
          <w:p w:rsidR="0054353D" w:rsidRDefault="0054353D" w:rsidP="00EB5135">
            <w:pPr>
              <w:jc w:val="center"/>
              <w:rPr>
                <w:rFonts w:asciiTheme="minorEastAsia" w:eastAsiaTheme="minorEastAsia" w:hAnsiTheme="minorEastAsia" w:cstheme="minorEastAsia"/>
                <w:szCs w:val="21"/>
              </w:rPr>
            </w:pPr>
          </w:p>
        </w:tc>
        <w:tc>
          <w:tcPr>
            <w:tcW w:w="767" w:type="pct"/>
            <w:vAlign w:val="center"/>
          </w:tcPr>
          <w:p w:rsidR="0054353D" w:rsidRDefault="0054353D" w:rsidP="00D4051F">
            <w:pPr>
              <w:jc w:val="center"/>
              <w:rPr>
                <w:rFonts w:asciiTheme="minorEastAsia" w:eastAsiaTheme="minorEastAsia" w:hAnsiTheme="minorEastAsia" w:cstheme="minorEastAsia"/>
                <w:szCs w:val="21"/>
              </w:rPr>
            </w:pPr>
          </w:p>
        </w:tc>
      </w:tr>
      <w:tr w:rsidR="00B5042A" w:rsidTr="00B5042A">
        <w:trPr>
          <w:trHeight w:val="454"/>
        </w:trPr>
        <w:tc>
          <w:tcPr>
            <w:tcW w:w="530" w:type="pct"/>
            <w:vMerge/>
            <w:textDirection w:val="tbRlV"/>
            <w:vAlign w:val="center"/>
          </w:tcPr>
          <w:p w:rsidR="00B5042A" w:rsidRDefault="00B5042A"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p>
        </w:tc>
        <w:tc>
          <w:tcPr>
            <w:tcW w:w="648" w:type="pct"/>
            <w:tcBorders>
              <w:left w:val="single" w:sz="4" w:space="0" w:color="auto"/>
              <w:bottom w:val="nil"/>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社会</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效益</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B5042A"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确保党中央政令畅通，党内政治生态明显好转</w:t>
            </w:r>
          </w:p>
        </w:tc>
        <w:tc>
          <w:tcPr>
            <w:tcW w:w="572" w:type="pct"/>
            <w:vAlign w:val="center"/>
          </w:tcPr>
          <w:p w:rsidR="00B5042A"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效果显著</w:t>
            </w:r>
          </w:p>
        </w:tc>
        <w:tc>
          <w:tcPr>
            <w:tcW w:w="644" w:type="pct"/>
            <w:vAlign w:val="center"/>
          </w:tcPr>
          <w:p w:rsidR="00B5042A"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效果显著</w:t>
            </w:r>
          </w:p>
        </w:tc>
        <w:tc>
          <w:tcPr>
            <w:tcW w:w="350" w:type="pct"/>
            <w:vAlign w:val="center"/>
          </w:tcPr>
          <w:p w:rsidR="00B5042A"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411" w:type="pct"/>
            <w:vAlign w:val="center"/>
          </w:tcPr>
          <w:p w:rsidR="00B5042A"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767" w:type="pct"/>
            <w:vAlign w:val="center"/>
          </w:tcPr>
          <w:p w:rsidR="00B5042A" w:rsidRDefault="00B5042A" w:rsidP="00D4051F">
            <w:pPr>
              <w:jc w:val="center"/>
              <w:rPr>
                <w:rFonts w:asciiTheme="minorEastAsia" w:eastAsiaTheme="minorEastAsia" w:hAnsiTheme="minorEastAsia" w:cstheme="minorEastAsia"/>
                <w:szCs w:val="21"/>
              </w:rPr>
            </w:pPr>
          </w:p>
        </w:tc>
      </w:tr>
      <w:tr w:rsidR="00B5042A" w:rsidTr="00B5042A">
        <w:trPr>
          <w:trHeight w:val="454"/>
        </w:trPr>
        <w:tc>
          <w:tcPr>
            <w:tcW w:w="530" w:type="pct"/>
            <w:vMerge/>
            <w:textDirection w:val="tbRlV"/>
            <w:vAlign w:val="center"/>
          </w:tcPr>
          <w:p w:rsidR="00B5042A" w:rsidRDefault="00B5042A"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p>
        </w:tc>
        <w:tc>
          <w:tcPr>
            <w:tcW w:w="648" w:type="pct"/>
            <w:tcBorders>
              <w:left w:val="single" w:sz="4" w:space="0" w:color="auto"/>
              <w:bottom w:val="nil"/>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生态</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效益</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B5042A"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严明党的政治纪律、政治规矩，净化政治生态</w:t>
            </w:r>
          </w:p>
        </w:tc>
        <w:tc>
          <w:tcPr>
            <w:tcW w:w="572" w:type="pct"/>
            <w:vAlign w:val="center"/>
          </w:tcPr>
          <w:p w:rsidR="00B5042A"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效果显著</w:t>
            </w:r>
          </w:p>
        </w:tc>
        <w:tc>
          <w:tcPr>
            <w:tcW w:w="644" w:type="pct"/>
            <w:vAlign w:val="center"/>
          </w:tcPr>
          <w:p w:rsidR="00B5042A"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效果显著</w:t>
            </w:r>
          </w:p>
        </w:tc>
        <w:tc>
          <w:tcPr>
            <w:tcW w:w="350" w:type="pct"/>
            <w:vAlign w:val="center"/>
          </w:tcPr>
          <w:p w:rsidR="00B5042A"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411" w:type="pct"/>
            <w:vAlign w:val="center"/>
          </w:tcPr>
          <w:p w:rsidR="00B5042A"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767" w:type="pct"/>
            <w:vAlign w:val="center"/>
          </w:tcPr>
          <w:p w:rsidR="00B5042A" w:rsidRDefault="00B5042A" w:rsidP="00D4051F">
            <w:pPr>
              <w:jc w:val="center"/>
              <w:rPr>
                <w:rFonts w:asciiTheme="minorEastAsia" w:eastAsiaTheme="minorEastAsia" w:hAnsiTheme="minorEastAsia" w:cstheme="minorEastAsia"/>
                <w:szCs w:val="21"/>
              </w:rPr>
            </w:pPr>
          </w:p>
        </w:tc>
      </w:tr>
      <w:tr w:rsidR="00B5042A" w:rsidTr="00B5042A">
        <w:trPr>
          <w:trHeight w:val="454"/>
        </w:trPr>
        <w:tc>
          <w:tcPr>
            <w:tcW w:w="530" w:type="pct"/>
            <w:vMerge/>
            <w:textDirection w:val="tbRlV"/>
            <w:vAlign w:val="center"/>
          </w:tcPr>
          <w:p w:rsidR="00B5042A" w:rsidRDefault="00B5042A"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p>
        </w:tc>
        <w:tc>
          <w:tcPr>
            <w:tcW w:w="648" w:type="pct"/>
            <w:tcBorders>
              <w:left w:val="single" w:sz="4" w:space="0" w:color="auto"/>
              <w:bottom w:val="nil"/>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可持续</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影响</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B5042A" w:rsidRDefault="00B60D0E" w:rsidP="00EB5135">
            <w:pPr>
              <w:jc w:val="center"/>
              <w:rPr>
                <w:rFonts w:asciiTheme="minorEastAsia" w:eastAsiaTheme="minorEastAsia" w:hAnsiTheme="minorEastAsia" w:cstheme="minorEastAsia"/>
                <w:szCs w:val="21"/>
              </w:rPr>
            </w:pPr>
            <w:r w:rsidRPr="00B60D0E">
              <w:rPr>
                <w:rFonts w:asciiTheme="minorEastAsia" w:eastAsiaTheme="minorEastAsia" w:hAnsiTheme="minorEastAsia" w:cstheme="minorEastAsia" w:hint="eastAsia"/>
                <w:szCs w:val="21"/>
              </w:rPr>
              <w:t>坚定不移惩贪治腐，紧贴中心、服务大局，充分发挥监督保障执行、促进完善发展作用</w:t>
            </w:r>
          </w:p>
        </w:tc>
        <w:tc>
          <w:tcPr>
            <w:tcW w:w="572" w:type="pct"/>
            <w:vAlign w:val="center"/>
          </w:tcPr>
          <w:p w:rsidR="00B5042A" w:rsidRDefault="00B60D0E" w:rsidP="00EB5135">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效果显著</w:t>
            </w:r>
          </w:p>
        </w:tc>
        <w:tc>
          <w:tcPr>
            <w:tcW w:w="644" w:type="pct"/>
            <w:vAlign w:val="center"/>
          </w:tcPr>
          <w:p w:rsidR="00B5042A" w:rsidRDefault="00B5042A"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效果显著</w:t>
            </w:r>
          </w:p>
        </w:tc>
        <w:tc>
          <w:tcPr>
            <w:tcW w:w="350" w:type="pct"/>
            <w:vAlign w:val="center"/>
          </w:tcPr>
          <w:p w:rsidR="00B5042A"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411" w:type="pct"/>
            <w:vAlign w:val="center"/>
          </w:tcPr>
          <w:p w:rsidR="00B5042A" w:rsidRDefault="0054353D"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767" w:type="pct"/>
            <w:vAlign w:val="center"/>
          </w:tcPr>
          <w:p w:rsidR="00B5042A" w:rsidRDefault="00B5042A" w:rsidP="00D4051F">
            <w:pPr>
              <w:jc w:val="center"/>
              <w:rPr>
                <w:rFonts w:asciiTheme="minorEastAsia" w:eastAsiaTheme="minorEastAsia" w:hAnsiTheme="minorEastAsia" w:cstheme="minorEastAsia"/>
                <w:szCs w:val="21"/>
              </w:rPr>
            </w:pPr>
          </w:p>
        </w:tc>
      </w:tr>
      <w:tr w:rsidR="00B5042A" w:rsidTr="00B5042A">
        <w:trPr>
          <w:trHeight w:val="454"/>
        </w:trPr>
        <w:tc>
          <w:tcPr>
            <w:tcW w:w="530" w:type="pct"/>
            <w:vMerge/>
            <w:textDirection w:val="tbRlV"/>
            <w:vAlign w:val="center"/>
          </w:tcPr>
          <w:p w:rsidR="00B5042A" w:rsidRDefault="00B5042A" w:rsidP="00D4051F">
            <w:pPr>
              <w:jc w:val="center"/>
              <w:rPr>
                <w:rFonts w:asciiTheme="minorEastAsia" w:eastAsiaTheme="minorEastAsia" w:hAnsiTheme="minorEastAsia" w:cstheme="minorEastAsia"/>
                <w:szCs w:val="21"/>
              </w:rPr>
            </w:pPr>
          </w:p>
        </w:tc>
        <w:tc>
          <w:tcPr>
            <w:tcW w:w="527" w:type="pct"/>
            <w:tcBorders>
              <w:top w:val="single" w:sz="4" w:space="0" w:color="auto"/>
              <w:left w:val="single" w:sz="4" w:space="0" w:color="auto"/>
              <w:bottom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满意度</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（10分）</w:t>
            </w:r>
          </w:p>
        </w:tc>
        <w:tc>
          <w:tcPr>
            <w:tcW w:w="648" w:type="pct"/>
            <w:tcBorders>
              <w:left w:val="single" w:sz="4" w:space="0" w:color="auto"/>
              <w:bottom w:val="nil"/>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服务对象</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满意度</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B5042A" w:rsidRDefault="00B60D0E" w:rsidP="00D4051F">
            <w:pPr>
              <w:jc w:val="center"/>
              <w:rPr>
                <w:rFonts w:asciiTheme="minorEastAsia" w:eastAsiaTheme="minorEastAsia" w:hAnsiTheme="minorEastAsia" w:cstheme="minorEastAsia"/>
                <w:szCs w:val="21"/>
              </w:rPr>
            </w:pPr>
            <w:r w:rsidRPr="00B60D0E">
              <w:rPr>
                <w:rFonts w:asciiTheme="minorEastAsia" w:eastAsiaTheme="minorEastAsia" w:hAnsiTheme="minorEastAsia" w:cstheme="minorEastAsia" w:hint="eastAsia"/>
                <w:szCs w:val="21"/>
              </w:rPr>
              <w:t>加大群众身边腐败问题的处理力度，增强人民群众获得感</w:t>
            </w:r>
          </w:p>
        </w:tc>
        <w:tc>
          <w:tcPr>
            <w:tcW w:w="572"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644"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350"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411"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767" w:type="pct"/>
            <w:vAlign w:val="center"/>
          </w:tcPr>
          <w:p w:rsidR="00B5042A" w:rsidRDefault="00B5042A" w:rsidP="00D4051F">
            <w:pPr>
              <w:jc w:val="center"/>
              <w:rPr>
                <w:rFonts w:asciiTheme="minorEastAsia" w:eastAsiaTheme="minorEastAsia" w:hAnsiTheme="minorEastAsia" w:cstheme="minorEastAsia"/>
                <w:szCs w:val="21"/>
              </w:rPr>
            </w:pPr>
          </w:p>
        </w:tc>
      </w:tr>
      <w:tr w:rsidR="00B5042A" w:rsidTr="00B5042A">
        <w:trPr>
          <w:trHeight w:val="454"/>
        </w:trPr>
        <w:tc>
          <w:tcPr>
            <w:tcW w:w="530" w:type="pct"/>
            <w:vMerge/>
            <w:textDirection w:val="tbRlV"/>
            <w:vAlign w:val="center"/>
          </w:tcPr>
          <w:p w:rsidR="00B5042A" w:rsidRDefault="00B5042A" w:rsidP="00D4051F">
            <w:pPr>
              <w:jc w:val="center"/>
              <w:rPr>
                <w:rFonts w:asciiTheme="minorEastAsia" w:eastAsiaTheme="minorEastAsia" w:hAnsiTheme="minorEastAsia" w:cstheme="minorEastAsia"/>
                <w:szCs w:val="21"/>
              </w:rPr>
            </w:pPr>
          </w:p>
        </w:tc>
        <w:tc>
          <w:tcPr>
            <w:tcW w:w="527" w:type="pct"/>
            <w:vMerge w:val="restart"/>
            <w:tcBorders>
              <w:top w:val="single" w:sz="4" w:space="0" w:color="auto"/>
              <w:left w:val="single" w:sz="4" w:space="0" w:color="auto"/>
              <w:bottom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本</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（20分）</w:t>
            </w:r>
          </w:p>
        </w:tc>
        <w:tc>
          <w:tcPr>
            <w:tcW w:w="648" w:type="pct"/>
            <w:tcBorders>
              <w:top w:val="single" w:sz="4" w:space="0" w:color="auto"/>
              <w:left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经济</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成本</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tcBorders>
              <w:left w:val="single" w:sz="4" w:space="0" w:color="auto"/>
            </w:tcBorders>
            <w:vAlign w:val="center"/>
          </w:tcPr>
          <w:p w:rsidR="00B5042A" w:rsidRDefault="0054353D" w:rsidP="00D4051F">
            <w:pPr>
              <w:jc w:val="center"/>
              <w:rPr>
                <w:rFonts w:asciiTheme="minorEastAsia" w:eastAsiaTheme="minorEastAsia" w:hAnsiTheme="minorEastAsia" w:cstheme="minorEastAsia"/>
                <w:szCs w:val="21"/>
              </w:rPr>
            </w:pPr>
            <w:r w:rsidRPr="0054353D">
              <w:rPr>
                <w:rFonts w:asciiTheme="minorEastAsia" w:eastAsiaTheme="minorEastAsia" w:hAnsiTheme="minorEastAsia" w:cstheme="minorEastAsia" w:hint="eastAsia"/>
                <w:szCs w:val="21"/>
              </w:rPr>
              <w:t>严格控制专项开支</w:t>
            </w:r>
          </w:p>
        </w:tc>
        <w:tc>
          <w:tcPr>
            <w:tcW w:w="572"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644"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20</w:t>
            </w:r>
          </w:p>
        </w:tc>
        <w:tc>
          <w:tcPr>
            <w:tcW w:w="350"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20</w:t>
            </w:r>
          </w:p>
        </w:tc>
        <w:tc>
          <w:tcPr>
            <w:tcW w:w="411"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20</w:t>
            </w:r>
          </w:p>
        </w:tc>
        <w:tc>
          <w:tcPr>
            <w:tcW w:w="767" w:type="pct"/>
            <w:vAlign w:val="center"/>
          </w:tcPr>
          <w:p w:rsidR="00B5042A" w:rsidRDefault="00B5042A" w:rsidP="00D4051F">
            <w:pPr>
              <w:jc w:val="center"/>
              <w:rPr>
                <w:rFonts w:asciiTheme="minorEastAsia" w:eastAsiaTheme="minorEastAsia" w:hAnsiTheme="minorEastAsia" w:cstheme="minorEastAsia"/>
                <w:szCs w:val="21"/>
              </w:rPr>
            </w:pPr>
          </w:p>
        </w:tc>
      </w:tr>
      <w:tr w:rsidR="00B5042A" w:rsidTr="00B5042A">
        <w:trPr>
          <w:trHeight w:val="454"/>
        </w:trPr>
        <w:tc>
          <w:tcPr>
            <w:tcW w:w="530" w:type="pct"/>
            <w:vMerge/>
            <w:textDirection w:val="tbRlV"/>
            <w:vAlign w:val="center"/>
          </w:tcPr>
          <w:p w:rsidR="00B5042A" w:rsidRDefault="00B5042A"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p>
        </w:tc>
        <w:tc>
          <w:tcPr>
            <w:tcW w:w="648" w:type="pct"/>
            <w:tcBorders>
              <w:top w:val="single" w:sz="4" w:space="0" w:color="auto"/>
              <w:left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社会</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成本</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tcBorders>
              <w:lef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p>
        </w:tc>
        <w:tc>
          <w:tcPr>
            <w:tcW w:w="572" w:type="pct"/>
            <w:vAlign w:val="center"/>
          </w:tcPr>
          <w:p w:rsidR="00B5042A" w:rsidRDefault="00B5042A" w:rsidP="00D4051F">
            <w:pPr>
              <w:jc w:val="center"/>
              <w:rPr>
                <w:rFonts w:asciiTheme="minorEastAsia" w:eastAsiaTheme="minorEastAsia" w:hAnsiTheme="minorEastAsia" w:cstheme="minorEastAsia"/>
                <w:szCs w:val="21"/>
              </w:rPr>
            </w:pPr>
          </w:p>
        </w:tc>
        <w:tc>
          <w:tcPr>
            <w:tcW w:w="644" w:type="pct"/>
            <w:vAlign w:val="center"/>
          </w:tcPr>
          <w:p w:rsidR="00B5042A" w:rsidRDefault="00B5042A" w:rsidP="00D4051F">
            <w:pPr>
              <w:jc w:val="center"/>
              <w:rPr>
                <w:rFonts w:asciiTheme="minorEastAsia" w:eastAsiaTheme="minorEastAsia" w:hAnsiTheme="minorEastAsia" w:cstheme="minorEastAsia"/>
                <w:szCs w:val="21"/>
              </w:rPr>
            </w:pPr>
          </w:p>
        </w:tc>
        <w:tc>
          <w:tcPr>
            <w:tcW w:w="350" w:type="pct"/>
            <w:vAlign w:val="center"/>
          </w:tcPr>
          <w:p w:rsidR="00B5042A" w:rsidRDefault="00B5042A" w:rsidP="00D4051F">
            <w:pPr>
              <w:jc w:val="center"/>
              <w:rPr>
                <w:rFonts w:asciiTheme="minorEastAsia" w:eastAsiaTheme="minorEastAsia" w:hAnsiTheme="minorEastAsia" w:cstheme="minorEastAsia"/>
                <w:szCs w:val="21"/>
              </w:rPr>
            </w:pPr>
          </w:p>
        </w:tc>
        <w:tc>
          <w:tcPr>
            <w:tcW w:w="411" w:type="pct"/>
            <w:vAlign w:val="center"/>
          </w:tcPr>
          <w:p w:rsidR="00B5042A" w:rsidRDefault="00B5042A" w:rsidP="00D4051F">
            <w:pPr>
              <w:jc w:val="center"/>
              <w:rPr>
                <w:rFonts w:asciiTheme="minorEastAsia" w:eastAsiaTheme="minorEastAsia" w:hAnsiTheme="minorEastAsia" w:cstheme="minorEastAsia"/>
                <w:szCs w:val="21"/>
              </w:rPr>
            </w:pPr>
          </w:p>
        </w:tc>
        <w:tc>
          <w:tcPr>
            <w:tcW w:w="767" w:type="pct"/>
            <w:vAlign w:val="center"/>
          </w:tcPr>
          <w:p w:rsidR="00B5042A" w:rsidRDefault="00B5042A" w:rsidP="00D4051F">
            <w:pPr>
              <w:jc w:val="center"/>
              <w:rPr>
                <w:rFonts w:asciiTheme="minorEastAsia" w:eastAsiaTheme="minorEastAsia" w:hAnsiTheme="minorEastAsia" w:cstheme="minorEastAsia"/>
                <w:szCs w:val="21"/>
              </w:rPr>
            </w:pPr>
          </w:p>
        </w:tc>
      </w:tr>
      <w:tr w:rsidR="00B5042A" w:rsidTr="00B5042A">
        <w:trPr>
          <w:trHeight w:val="454"/>
        </w:trPr>
        <w:tc>
          <w:tcPr>
            <w:tcW w:w="530" w:type="pct"/>
            <w:vMerge/>
            <w:textDirection w:val="tbRlV"/>
            <w:vAlign w:val="center"/>
          </w:tcPr>
          <w:p w:rsidR="00B5042A" w:rsidRDefault="00B5042A"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p>
        </w:tc>
        <w:tc>
          <w:tcPr>
            <w:tcW w:w="648" w:type="pct"/>
            <w:tcBorders>
              <w:top w:val="single" w:sz="4" w:space="0" w:color="auto"/>
              <w:left w:val="single" w:sz="4" w:space="0" w:color="auto"/>
              <w:righ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生态</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环境</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成本</w:t>
            </w:r>
          </w:p>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tcBorders>
              <w:left w:val="single" w:sz="4" w:space="0" w:color="auto"/>
            </w:tcBorders>
            <w:vAlign w:val="center"/>
          </w:tcPr>
          <w:p w:rsidR="00B5042A" w:rsidRDefault="00B5042A" w:rsidP="00D4051F">
            <w:pPr>
              <w:jc w:val="center"/>
              <w:rPr>
                <w:rFonts w:asciiTheme="minorEastAsia" w:eastAsiaTheme="minorEastAsia" w:hAnsiTheme="minorEastAsia" w:cstheme="minorEastAsia"/>
                <w:szCs w:val="21"/>
              </w:rPr>
            </w:pPr>
          </w:p>
        </w:tc>
        <w:tc>
          <w:tcPr>
            <w:tcW w:w="572" w:type="pct"/>
            <w:vAlign w:val="center"/>
          </w:tcPr>
          <w:p w:rsidR="00B5042A" w:rsidRDefault="00B5042A" w:rsidP="00D4051F">
            <w:pPr>
              <w:jc w:val="center"/>
              <w:rPr>
                <w:rFonts w:asciiTheme="minorEastAsia" w:eastAsiaTheme="minorEastAsia" w:hAnsiTheme="minorEastAsia" w:cstheme="minorEastAsia"/>
                <w:szCs w:val="21"/>
              </w:rPr>
            </w:pPr>
          </w:p>
        </w:tc>
        <w:tc>
          <w:tcPr>
            <w:tcW w:w="644" w:type="pct"/>
            <w:vAlign w:val="center"/>
          </w:tcPr>
          <w:p w:rsidR="00B5042A" w:rsidRDefault="00B5042A" w:rsidP="00D4051F">
            <w:pPr>
              <w:jc w:val="center"/>
              <w:rPr>
                <w:rFonts w:asciiTheme="minorEastAsia" w:eastAsiaTheme="minorEastAsia" w:hAnsiTheme="minorEastAsia" w:cstheme="minorEastAsia"/>
                <w:szCs w:val="21"/>
              </w:rPr>
            </w:pPr>
          </w:p>
        </w:tc>
        <w:tc>
          <w:tcPr>
            <w:tcW w:w="350" w:type="pct"/>
            <w:vAlign w:val="center"/>
          </w:tcPr>
          <w:p w:rsidR="00B5042A" w:rsidRDefault="00B5042A" w:rsidP="00D4051F">
            <w:pPr>
              <w:jc w:val="center"/>
              <w:rPr>
                <w:rFonts w:asciiTheme="minorEastAsia" w:eastAsiaTheme="minorEastAsia" w:hAnsiTheme="minorEastAsia" w:cstheme="minorEastAsia"/>
                <w:szCs w:val="21"/>
              </w:rPr>
            </w:pPr>
          </w:p>
        </w:tc>
        <w:tc>
          <w:tcPr>
            <w:tcW w:w="411" w:type="pct"/>
            <w:vAlign w:val="center"/>
          </w:tcPr>
          <w:p w:rsidR="00B5042A" w:rsidRDefault="00B5042A" w:rsidP="00D4051F">
            <w:pPr>
              <w:jc w:val="center"/>
              <w:rPr>
                <w:rFonts w:asciiTheme="minorEastAsia" w:eastAsiaTheme="minorEastAsia" w:hAnsiTheme="minorEastAsia" w:cstheme="minorEastAsia"/>
                <w:szCs w:val="21"/>
              </w:rPr>
            </w:pPr>
          </w:p>
        </w:tc>
        <w:tc>
          <w:tcPr>
            <w:tcW w:w="767" w:type="pct"/>
            <w:vAlign w:val="center"/>
          </w:tcPr>
          <w:p w:rsidR="00B5042A" w:rsidRDefault="00B5042A" w:rsidP="00D4051F">
            <w:pPr>
              <w:jc w:val="center"/>
              <w:rPr>
                <w:rFonts w:asciiTheme="minorEastAsia" w:eastAsiaTheme="minorEastAsia" w:hAnsiTheme="minorEastAsia" w:cstheme="minorEastAsia"/>
                <w:szCs w:val="21"/>
              </w:rPr>
            </w:pPr>
          </w:p>
        </w:tc>
      </w:tr>
      <w:tr w:rsidR="00B5042A" w:rsidTr="00B5042A">
        <w:trPr>
          <w:trHeight w:val="454"/>
        </w:trPr>
        <w:tc>
          <w:tcPr>
            <w:tcW w:w="3472" w:type="pct"/>
            <w:gridSpan w:val="6"/>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总分</w:t>
            </w:r>
          </w:p>
        </w:tc>
        <w:tc>
          <w:tcPr>
            <w:tcW w:w="350" w:type="pct"/>
            <w:vAlign w:val="center"/>
          </w:tcPr>
          <w:p w:rsidR="00B5042A"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100</w:t>
            </w:r>
          </w:p>
        </w:tc>
        <w:tc>
          <w:tcPr>
            <w:tcW w:w="411" w:type="pct"/>
            <w:vAlign w:val="center"/>
          </w:tcPr>
          <w:p w:rsidR="00B5042A" w:rsidRDefault="0054353D"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767" w:type="pct"/>
            <w:vAlign w:val="center"/>
          </w:tcPr>
          <w:p w:rsidR="00B5042A" w:rsidRDefault="00B5042A" w:rsidP="00D4051F">
            <w:pPr>
              <w:jc w:val="center"/>
              <w:rPr>
                <w:rFonts w:asciiTheme="minorEastAsia" w:eastAsiaTheme="minorEastAsia" w:hAnsiTheme="minorEastAsia" w:cstheme="minorEastAsia"/>
                <w:szCs w:val="21"/>
              </w:rPr>
            </w:pPr>
          </w:p>
        </w:tc>
      </w:tr>
    </w:tbl>
    <w:p w:rsidR="00BD0685" w:rsidRDefault="00BD0685" w:rsidP="00BD0685">
      <w:r>
        <w:rPr>
          <w:rFonts w:hint="eastAsia"/>
        </w:rPr>
        <w:t>备注：每个一级项目支出一张表。如，业务工作经费，运行维护经费，其他事业发展类资金各一张表。</w:t>
      </w:r>
    </w:p>
    <w:p w:rsidR="00BD0685" w:rsidRDefault="00BD0685" w:rsidP="00BD0685"/>
    <w:p w:rsidR="00BD0685" w:rsidRPr="00BD0685" w:rsidRDefault="00BD0685" w:rsidP="00E8424F">
      <w:r>
        <w:rPr>
          <w:rFonts w:hint="eastAsia"/>
        </w:rPr>
        <w:t>填表人：</w:t>
      </w:r>
      <w:r>
        <w:rPr>
          <w:rFonts w:hint="eastAsia"/>
        </w:rPr>
        <w:t xml:space="preserve">        </w:t>
      </w:r>
      <w:r>
        <w:rPr>
          <w:rFonts w:hint="eastAsia"/>
        </w:rPr>
        <w:t>填报日期：</w:t>
      </w:r>
      <w:r>
        <w:rPr>
          <w:rFonts w:hint="eastAsia"/>
        </w:rPr>
        <w:t xml:space="preserve">            </w:t>
      </w:r>
      <w:r>
        <w:rPr>
          <w:rFonts w:hint="eastAsia"/>
        </w:rPr>
        <w:t>联系电话：</w:t>
      </w:r>
      <w:r>
        <w:rPr>
          <w:rFonts w:hint="eastAsia"/>
        </w:rPr>
        <w:t xml:space="preserve">   </w:t>
      </w:r>
      <w:r w:rsidR="00E8424F">
        <w:rPr>
          <w:rFonts w:hint="eastAsia"/>
        </w:rPr>
        <w:t xml:space="preserve">    </w:t>
      </w:r>
      <w:r>
        <w:rPr>
          <w:rFonts w:hint="eastAsia"/>
        </w:rPr>
        <w:t xml:space="preserve">   </w:t>
      </w:r>
      <w:r>
        <w:rPr>
          <w:rFonts w:hint="eastAsia"/>
        </w:rPr>
        <w:t>单位负责人签字：</w:t>
      </w:r>
    </w:p>
    <w:sectPr w:rsidR="00BD0685" w:rsidRPr="00BD0685" w:rsidSect="00EF754A">
      <w:pgSz w:w="11906" w:h="16838"/>
      <w:pgMar w:top="1984" w:right="1701" w:bottom="1984" w:left="170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4CED" w:rsidRDefault="00644CED" w:rsidP="00F73936">
      <w:r>
        <w:separator/>
      </w:r>
    </w:p>
  </w:endnote>
  <w:endnote w:type="continuationSeparator" w:id="1">
    <w:p w:rsidR="00644CED" w:rsidRDefault="00644CED" w:rsidP="00F739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隶书_GBK">
    <w:altName w:val="Arial Unicode MS"/>
    <w:charset w:val="86"/>
    <w:family w:val="auto"/>
    <w:pitch w:val="default"/>
    <w:sig w:usb0="00000000" w:usb1="38CF7CFA" w:usb2="00082016" w:usb3="00000000" w:csb0="00040001" w:csb1="00000000"/>
  </w:font>
  <w:font w:name="方正小标宋_GBK">
    <w:altName w:val="Arial Unicode MS"/>
    <w:charset w:val="86"/>
    <w:family w:val="script"/>
    <w:pitch w:val="default"/>
    <w:sig w:usb0="00000000" w:usb1="38CF7CFA" w:usb2="00082016" w:usb3="00000000" w:csb0="00040001" w:csb1="00000000"/>
  </w:font>
  <w:font w:name="楷体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高级黑">
    <w:altName w:val="Arial Unicode MS"/>
    <w:charset w:val="86"/>
    <w:family w:val="auto"/>
    <w:pitch w:val="default"/>
    <w:sig w:usb0="00000000" w:usb1="78CF6CFB" w:usb2="00000012"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4CED" w:rsidRDefault="00644CED" w:rsidP="00F73936">
      <w:r>
        <w:separator/>
      </w:r>
    </w:p>
  </w:footnote>
  <w:footnote w:type="continuationSeparator" w:id="1">
    <w:p w:rsidR="00644CED" w:rsidRDefault="00644CED" w:rsidP="00F739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436AB"/>
    <w:multiLevelType w:val="singleLevel"/>
    <w:tmpl w:val="14E436AB"/>
    <w:lvl w:ilvl="0">
      <w:start w:val="1"/>
      <w:numFmt w:val="decimal"/>
      <w:pStyle w:val="a"/>
      <w:lvlText w:val="%1."/>
      <w:lvlJc w:val="left"/>
      <w:pPr>
        <w:tabs>
          <w:tab w:val="left"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547E"/>
    <w:rsid w:val="002822A7"/>
    <w:rsid w:val="00327D14"/>
    <w:rsid w:val="00357469"/>
    <w:rsid w:val="0046590E"/>
    <w:rsid w:val="00503640"/>
    <w:rsid w:val="0054353D"/>
    <w:rsid w:val="00577DDF"/>
    <w:rsid w:val="00644CED"/>
    <w:rsid w:val="00661A00"/>
    <w:rsid w:val="00784AF4"/>
    <w:rsid w:val="007E53F2"/>
    <w:rsid w:val="00804343"/>
    <w:rsid w:val="008B1E55"/>
    <w:rsid w:val="009E02AB"/>
    <w:rsid w:val="00AC530D"/>
    <w:rsid w:val="00B5042A"/>
    <w:rsid w:val="00B60D0E"/>
    <w:rsid w:val="00BA36F7"/>
    <w:rsid w:val="00BD0685"/>
    <w:rsid w:val="00E8424F"/>
    <w:rsid w:val="00F2547E"/>
    <w:rsid w:val="00F564CD"/>
    <w:rsid w:val="00F7393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
    <w:qFormat/>
    <w:rsid w:val="00F2547E"/>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uiPriority w:val="99"/>
    <w:unhideWhenUsed/>
    <w:qFormat/>
    <w:rsid w:val="00F2547E"/>
    <w:pPr>
      <w:numPr>
        <w:numId w:val="1"/>
      </w:numPr>
    </w:pPr>
  </w:style>
  <w:style w:type="paragraph" w:styleId="a4">
    <w:name w:val="header"/>
    <w:basedOn w:val="a0"/>
    <w:link w:val="Char"/>
    <w:uiPriority w:val="99"/>
    <w:semiHidden/>
    <w:unhideWhenUsed/>
    <w:rsid w:val="00F739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F73936"/>
    <w:rPr>
      <w:rFonts w:ascii="Times New Roman" w:eastAsia="宋体" w:hAnsi="Times New Roman" w:cs="Times New Roman"/>
      <w:sz w:val="18"/>
      <w:szCs w:val="18"/>
    </w:rPr>
  </w:style>
  <w:style w:type="paragraph" w:styleId="a5">
    <w:name w:val="footer"/>
    <w:basedOn w:val="a0"/>
    <w:link w:val="Char0"/>
    <w:uiPriority w:val="99"/>
    <w:semiHidden/>
    <w:unhideWhenUsed/>
    <w:rsid w:val="00F73936"/>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F73936"/>
    <w:rPr>
      <w:rFonts w:ascii="Times New Roman" w:eastAsia="宋体" w:hAnsi="Times New Roman" w:cs="Times New Roman"/>
      <w:sz w:val="18"/>
      <w:szCs w:val="18"/>
    </w:rPr>
  </w:style>
  <w:style w:type="table" w:customStyle="1" w:styleId="TableNormal">
    <w:name w:val="Table Normal"/>
    <w:semiHidden/>
    <w:unhideWhenUsed/>
    <w:qFormat/>
    <w:rsid w:val="00BD0685"/>
    <w:rPr>
      <w:rFonts w:ascii="Times New Roman" w:eastAsia="宋体" w:hAnsi="Times New Roman" w:cs="Times New Roman"/>
      <w:kern w:val="0"/>
      <w:sz w:val="20"/>
      <w:szCs w:val="20"/>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6</Pages>
  <Words>406</Words>
  <Characters>2315</Characters>
  <Application>Microsoft Office Word</Application>
  <DocSecurity>0</DocSecurity>
  <Lines>19</Lines>
  <Paragraphs>5</Paragraphs>
  <ScaleCrop>false</ScaleCrop>
  <Company>china</Company>
  <LinksUpToDate>false</LinksUpToDate>
  <CharactersWithSpaces>2716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cp:lastPrinted>2024-06-05T00:55:00Z</cp:lastPrinted>
  <dcterms:created xsi:type="dcterms:W3CDTF">2024-06-04T01:59:00Z</dcterms:created>
  <dcterms:modified xsi:type="dcterms:W3CDTF">2024-06-05T00:56:00Z</dcterms:modified>
</cp:coreProperties>
</file>