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E834D">
      <w:pPr>
        <w:spacing w:beforeLines="0" w:afterLines="0"/>
        <w:jc w:val="center"/>
        <w:rPr>
          <w:rFonts w:hint="eastAsia" w:ascii="黑体" w:hAnsi="黑体" w:eastAsia="黑体"/>
          <w:color w:val="000000"/>
          <w:sz w:val="84"/>
          <w:szCs w:val="24"/>
          <w:highlight w:val="white"/>
        </w:rPr>
      </w:pPr>
    </w:p>
    <w:p w14:paraId="219B64DD">
      <w:pPr>
        <w:spacing w:beforeLines="0" w:afterLines="0"/>
        <w:jc w:val="center"/>
        <w:rPr>
          <w:rFonts w:hint="eastAsia" w:ascii="黑体" w:hAnsi="黑体" w:eastAsia="黑体"/>
          <w:color w:val="000000"/>
          <w:sz w:val="84"/>
          <w:szCs w:val="24"/>
          <w:highlight w:val="white"/>
        </w:rPr>
      </w:pPr>
    </w:p>
    <w:p w14:paraId="38431639">
      <w:pPr>
        <w:spacing w:beforeLines="0" w:afterLines="0"/>
        <w:jc w:val="center"/>
        <w:rPr>
          <w:rFonts w:hint="eastAsia" w:ascii="黑体" w:hAnsi="黑体" w:eastAsia="黑体"/>
          <w:color w:val="000000"/>
          <w:sz w:val="84"/>
          <w:szCs w:val="24"/>
          <w:highlight w:val="white"/>
        </w:rPr>
      </w:pPr>
    </w:p>
    <w:p w14:paraId="2F87F58A">
      <w:pPr>
        <w:spacing w:beforeLines="0" w:afterLines="0"/>
        <w:jc w:val="center"/>
        <w:rPr>
          <w:rFonts w:hint="eastAsia" w:ascii="黑体" w:hAnsi="黑体" w:eastAsia="黑体"/>
          <w:color w:val="000000"/>
          <w:sz w:val="84"/>
          <w:szCs w:val="24"/>
          <w:highlight w:val="white"/>
        </w:rPr>
      </w:pPr>
    </w:p>
    <w:p w14:paraId="6A4AB020">
      <w:pPr>
        <w:spacing w:beforeLines="0" w:afterLines="0"/>
        <w:jc w:val="center"/>
        <w:rPr>
          <w:rFonts w:hint="eastAsia" w:ascii="黑体" w:hAnsi="黑体" w:eastAsia="黑体"/>
          <w:color w:val="000000"/>
          <w:sz w:val="84"/>
          <w:szCs w:val="24"/>
          <w:highlight w:val="white"/>
        </w:rPr>
      </w:pPr>
      <w:r>
        <w:rPr>
          <w:rFonts w:hint="eastAsia" w:ascii="黑体" w:hAnsi="黑体" w:eastAsia="黑体"/>
          <w:color w:val="000000"/>
          <w:sz w:val="84"/>
          <w:szCs w:val="24"/>
          <w:highlight w:val="white"/>
        </w:rPr>
        <w:t>202</w:t>
      </w:r>
      <w:r>
        <w:rPr>
          <w:rFonts w:hint="eastAsia" w:ascii="黑体" w:hAnsi="黑体" w:eastAsia="黑体"/>
          <w:color w:val="000000"/>
          <w:sz w:val="84"/>
          <w:szCs w:val="24"/>
          <w:highlight w:val="white"/>
          <w:lang w:val="en-US" w:eastAsia="zh-CN"/>
        </w:rPr>
        <w:t>3</w:t>
      </w:r>
      <w:r>
        <w:rPr>
          <w:rFonts w:hint="eastAsia" w:ascii="黑体" w:hAnsi="黑体" w:eastAsia="黑体"/>
          <w:color w:val="000000"/>
          <w:sz w:val="84"/>
          <w:szCs w:val="24"/>
          <w:highlight w:val="white"/>
        </w:rPr>
        <w:t>年度</w:t>
      </w:r>
    </w:p>
    <w:p w14:paraId="615343E6">
      <w:pPr>
        <w:pStyle w:val="2"/>
        <w:rPr>
          <w:rFonts w:hint="default"/>
        </w:rPr>
      </w:pPr>
    </w:p>
    <w:p w14:paraId="3FAEF9A6">
      <w:pPr>
        <w:spacing w:beforeLines="0" w:afterLines="0"/>
        <w:jc w:val="center"/>
        <w:rPr>
          <w:rFonts w:hint="default" w:eastAsia="Times New Roman"/>
          <w:color w:val="000000"/>
          <w:kern w:val="0"/>
          <w:sz w:val="84"/>
          <w:szCs w:val="24"/>
          <w:highlight w:val="white"/>
          <w:lang w:val="en-US"/>
        </w:rPr>
      </w:pPr>
      <w:r>
        <w:rPr>
          <w:rFonts w:hint="eastAsia" w:ascii="黑体" w:hAnsi="黑体" w:eastAsia="黑体"/>
          <w:color w:val="auto"/>
          <w:sz w:val="84"/>
          <w:szCs w:val="24"/>
          <w:highlight w:val="white"/>
          <w:lang w:val="zh-CN"/>
        </w:rPr>
        <w:t>华容县档案馆</w:t>
      </w:r>
      <w:r>
        <w:rPr>
          <w:rFonts w:hint="eastAsia" w:ascii="黑体" w:hAnsi="黑体" w:eastAsia="黑体"/>
          <w:color w:val="000000"/>
          <w:kern w:val="0"/>
          <w:sz w:val="84"/>
          <w:szCs w:val="24"/>
          <w:highlight w:val="white"/>
          <w:lang w:val="en-US"/>
        </w:rPr>
        <w:t>部门决算</w:t>
      </w:r>
    </w:p>
    <w:p w14:paraId="058D32E8">
      <w:pPr>
        <w:rPr>
          <w:b/>
          <w:sz w:val="36"/>
          <w:szCs w:val="28"/>
        </w:rPr>
      </w:pPr>
      <w:r>
        <w:rPr>
          <w:rFonts w:hint="eastAsia" w:ascii="方正小标宋_GBK" w:hAnsi="方正小标宋_GBK" w:eastAsia="方正小标宋_GBK" w:cs="方正小标宋_GBK"/>
          <w:sz w:val="84"/>
          <w:szCs w:val="84"/>
        </w:rPr>
        <w:br w:type="page"/>
      </w:r>
    </w:p>
    <w:p w14:paraId="551473F7">
      <w:pPr>
        <w:pStyle w:val="16"/>
        <w:spacing w:line="500" w:lineRule="exact"/>
        <w:jc w:val="center"/>
        <w:rPr>
          <w:rFonts w:hint="eastAsia"/>
          <w:b/>
          <w:sz w:val="36"/>
          <w:szCs w:val="28"/>
        </w:rPr>
      </w:pPr>
    </w:p>
    <w:p w14:paraId="0A71F788">
      <w:pPr>
        <w:pStyle w:val="16"/>
        <w:spacing w:line="500" w:lineRule="exact"/>
        <w:jc w:val="center"/>
        <w:rPr>
          <w:rFonts w:hint="eastAsia"/>
          <w:b/>
          <w:sz w:val="36"/>
          <w:szCs w:val="28"/>
        </w:rPr>
      </w:pPr>
      <w:r>
        <w:rPr>
          <w:rFonts w:hint="eastAsia"/>
          <w:b/>
          <w:sz w:val="36"/>
          <w:szCs w:val="28"/>
        </w:rPr>
        <w:t>目录</w:t>
      </w:r>
    </w:p>
    <w:p w14:paraId="0FF41629">
      <w:pPr>
        <w:pStyle w:val="16"/>
        <w:spacing w:line="500" w:lineRule="exact"/>
        <w:jc w:val="center"/>
        <w:rPr>
          <w:rFonts w:hint="eastAsia"/>
          <w:b/>
          <w:sz w:val="36"/>
          <w:szCs w:val="28"/>
        </w:rPr>
      </w:pPr>
    </w:p>
    <w:p w14:paraId="1378D2A9">
      <w:pPr>
        <w:spacing w:beforeLines="0" w:afterLines="0" w:line="520" w:lineRule="exact"/>
        <w:ind w:firstLine="560" w:firstLineChars="200"/>
        <w:jc w:val="lef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b w:val="0"/>
          <w:bCs/>
          <w:color w:val="auto"/>
          <w:sz w:val="28"/>
          <w:szCs w:val="24"/>
          <w:highlight w:val="white"/>
          <w:lang w:val="zh-CN"/>
        </w:rPr>
        <w:t>华容县</w:t>
      </w:r>
      <w:r>
        <w:rPr>
          <w:rFonts w:hint="eastAsia" w:ascii="黑体" w:hAnsi="黑体" w:eastAsia="黑体"/>
          <w:b w:val="0"/>
          <w:bCs/>
          <w:color w:val="auto"/>
          <w:sz w:val="28"/>
          <w:szCs w:val="24"/>
          <w:highlight w:val="white"/>
          <w:lang w:val="zh-CN" w:eastAsia="zh-CN"/>
        </w:rPr>
        <w:t>档案馆</w:t>
      </w:r>
      <w:r>
        <w:rPr>
          <w:rFonts w:hint="eastAsia" w:ascii="黑体" w:hAnsi="黑体" w:eastAsia="黑体"/>
          <w:b w:val="0"/>
          <w:bCs/>
          <w:color w:val="000000"/>
          <w:kern w:val="0"/>
          <w:sz w:val="28"/>
          <w:szCs w:val="24"/>
          <w:highlight w:val="white"/>
          <w:lang w:val="en-US"/>
        </w:rPr>
        <w:t>概况</w:t>
      </w:r>
    </w:p>
    <w:p w14:paraId="08E6C802">
      <w:pPr>
        <w:pStyle w:val="16"/>
        <w:spacing w:line="500" w:lineRule="exact"/>
        <w:ind w:firstLine="1260" w:firstLineChars="4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3D2E124">
      <w:pPr>
        <w:pStyle w:val="16"/>
        <w:spacing w:line="500" w:lineRule="exact"/>
        <w:ind w:firstLine="1260" w:firstLineChars="4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03CB9FB1">
      <w:pPr>
        <w:pStyle w:val="16"/>
        <w:spacing w:line="500" w:lineRule="exact"/>
        <w:ind w:firstLine="560" w:firstLineChars="200"/>
        <w:rPr>
          <w:rFonts w:hint="eastAsia" w:ascii="黑体" w:hAnsi="黑体" w:eastAsia="黑体" w:cs="黑体"/>
          <w:b w:val="0"/>
          <w:bCs/>
          <w:sz w:val="28"/>
          <w:szCs w:val="28"/>
        </w:rPr>
      </w:pPr>
    </w:p>
    <w:p w14:paraId="2EE64A49">
      <w:pPr>
        <w:pStyle w:val="16"/>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2A1A96B">
      <w:pPr>
        <w:pStyle w:val="16"/>
        <w:spacing w:line="500" w:lineRule="exact"/>
        <w:ind w:firstLine="1260" w:firstLineChars="4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9B8DCE6">
      <w:pPr>
        <w:pStyle w:val="16"/>
        <w:spacing w:line="500" w:lineRule="exact"/>
        <w:ind w:firstLine="1260" w:firstLineChars="4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B1BCFD3">
      <w:pPr>
        <w:pStyle w:val="16"/>
        <w:spacing w:line="500" w:lineRule="exact"/>
        <w:ind w:firstLine="1260" w:firstLineChars="4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C9DFC69">
      <w:pPr>
        <w:pStyle w:val="16"/>
        <w:spacing w:line="500" w:lineRule="exact"/>
        <w:ind w:firstLine="1260" w:firstLineChars="4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5B277FC">
      <w:pPr>
        <w:pStyle w:val="16"/>
        <w:spacing w:line="500" w:lineRule="exact"/>
        <w:ind w:firstLine="1260" w:firstLineChars="4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1BF1451">
      <w:pPr>
        <w:pStyle w:val="16"/>
        <w:spacing w:line="500" w:lineRule="exact"/>
        <w:ind w:firstLine="1260" w:firstLineChars="4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0FDDD84">
      <w:pPr>
        <w:pStyle w:val="16"/>
        <w:spacing w:line="500" w:lineRule="exact"/>
        <w:ind w:firstLine="1260" w:firstLineChars="4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4B2A988">
      <w:pPr>
        <w:pStyle w:val="16"/>
        <w:spacing w:line="500" w:lineRule="exact"/>
        <w:ind w:firstLine="1260" w:firstLineChars="4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CABFEDD">
      <w:pPr>
        <w:pStyle w:val="16"/>
        <w:spacing w:line="500" w:lineRule="exact"/>
        <w:ind w:firstLine="1260" w:firstLineChars="4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0953B60">
      <w:pPr>
        <w:pStyle w:val="16"/>
        <w:spacing w:line="500" w:lineRule="exact"/>
        <w:ind w:firstLine="560" w:firstLineChars="200"/>
        <w:rPr>
          <w:rFonts w:hint="eastAsia" w:ascii="黑体" w:hAnsi="黑体" w:eastAsia="黑体" w:cs="黑体"/>
          <w:b w:val="0"/>
          <w:bCs/>
          <w:sz w:val="28"/>
          <w:szCs w:val="28"/>
        </w:rPr>
      </w:pP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0E429484">
      <w:pPr>
        <w:pStyle w:val="16"/>
        <w:spacing w:line="500" w:lineRule="exact"/>
        <w:ind w:firstLine="1260" w:firstLineChars="450"/>
        <w:rPr>
          <w:rFonts w:hint="eastAsia" w:ascii="仿宋_GB2312" w:hAnsi="仿宋_GB2312" w:eastAsia="仿宋_GB2312" w:cs="仿宋_GB2312"/>
          <w:sz w:val="28"/>
          <w:szCs w:val="28"/>
        </w:rPr>
      </w:pPr>
    </w:p>
    <w:p w14:paraId="46B14723">
      <w:pPr>
        <w:pStyle w:val="16"/>
        <w:spacing w:line="500" w:lineRule="exact"/>
        <w:ind w:firstLine="560" w:firstLineChars="200"/>
        <w:rPr>
          <w:rFonts w:hint="eastAsia" w:ascii="黑体" w:hAnsi="黑体" w:eastAsia="黑体" w:cs="黑体"/>
          <w:b w:val="0"/>
          <w:bCs/>
          <w:sz w:val="28"/>
          <w:szCs w:val="28"/>
        </w:rPr>
      </w:pPr>
    </w:p>
    <w:p w14:paraId="23FD80F4">
      <w:pPr>
        <w:pStyle w:val="16"/>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21E65BDC">
      <w:pPr>
        <w:pStyle w:val="16"/>
        <w:spacing w:line="500" w:lineRule="exact"/>
        <w:ind w:firstLine="560" w:firstLineChars="200"/>
        <w:rPr>
          <w:rFonts w:hint="eastAsia" w:ascii="黑体" w:hAnsi="黑体" w:eastAsia="黑体" w:cs="黑体"/>
          <w:b w:val="0"/>
          <w:bCs/>
          <w:sz w:val="28"/>
          <w:szCs w:val="28"/>
        </w:rPr>
      </w:pPr>
    </w:p>
    <w:p w14:paraId="7ECE3EBF">
      <w:pPr>
        <w:pStyle w:val="16"/>
        <w:spacing w:line="500" w:lineRule="exact"/>
        <w:ind w:firstLine="560" w:firstLineChars="200"/>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3B2284C">
      <w:pPr>
        <w:pStyle w:val="16"/>
        <w:spacing w:line="500" w:lineRule="exact"/>
        <w:rPr>
          <w:rFonts w:hint="eastAsia" w:ascii="黑体" w:hAnsi="黑体" w:eastAsia="黑体" w:cs="黑体"/>
          <w:b w:val="0"/>
          <w:bCs/>
          <w:sz w:val="28"/>
          <w:szCs w:val="28"/>
        </w:rPr>
      </w:pPr>
    </w:p>
    <w:p w14:paraId="14CF94D3">
      <w:pP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br w:type="page"/>
      </w:r>
    </w:p>
    <w:p w14:paraId="309BF967">
      <w:pPr>
        <w:pStyle w:val="16"/>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 xml:space="preserve">第一部分 </w:t>
      </w:r>
    </w:p>
    <w:p w14:paraId="59233EB5">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48"/>
          <w:szCs w:val="48"/>
          <w:lang w:eastAsia="zh-CN"/>
        </w:rPr>
        <w:t>华容县档案馆</w:t>
      </w:r>
      <w:r>
        <w:rPr>
          <w:rFonts w:hint="eastAsia" w:ascii="方正小标宋_GBK" w:hAnsi="方正小标宋_GBK" w:eastAsia="方正小标宋_GBK" w:cs="方正小标宋_GBK"/>
          <w:sz w:val="48"/>
          <w:szCs w:val="48"/>
        </w:rPr>
        <w:t>概况</w:t>
      </w:r>
    </w:p>
    <w:p w14:paraId="3A5C46C6">
      <w:pPr>
        <w:pStyle w:val="17"/>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E293CDD">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华容县档案馆是中共华容县委办公室所属正科级公益一类全额拔款</w:t>
      </w:r>
      <w:r>
        <w:rPr>
          <w:rFonts w:hint="eastAsia" w:ascii="仿宋_GB2312" w:hAnsi="仿宋" w:eastAsia="仿宋_GB2312"/>
          <w:sz w:val="32"/>
          <w:szCs w:val="32"/>
          <w:lang w:eastAsia="zh-CN"/>
        </w:rPr>
        <w:t>参公</w:t>
      </w:r>
      <w:r>
        <w:rPr>
          <w:rFonts w:hint="eastAsia" w:ascii="仿宋_GB2312" w:hAnsi="仿宋" w:eastAsia="仿宋_GB2312"/>
          <w:sz w:val="32"/>
          <w:szCs w:val="32"/>
        </w:rPr>
        <w:t>事业单位，为正科级。主要职责是：</w:t>
      </w:r>
    </w:p>
    <w:p w14:paraId="22809ADE">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负责接收按规定应移交进馆的各种门类和载体的档案资料；负责征集散存在社会上的反映我县各个历史时期、具有重要价值和历史研究价值的档案资料以及著名人物在华容活动中形成的档案资料；负责全县重要会议、重要活动、重大事件档案资料的收集，并对所征集的档案资料进行鉴定、整理、归档。</w:t>
      </w:r>
    </w:p>
    <w:p w14:paraId="24E0C431">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二）负责馆藏档案的科学分类和保管，建立全宗卷，记载立档单位和全宗历史演变情况。负责县档案馆馆藏档案的鉴定开放，编制检索工具，提供档案信息查阅利用;负责县本级馆藏档案安全，维护档案完整，保守党和国家机</w:t>
      </w:r>
      <w:r>
        <w:rPr>
          <w:rFonts w:hint="eastAsia" w:ascii="仿宋_GB2312" w:hAnsi="仿宋" w:eastAsia="仿宋_GB2312"/>
          <w:sz w:val="32"/>
          <w:szCs w:val="32"/>
          <w:lang w:eastAsia="zh-CN"/>
        </w:rPr>
        <w:t>密。</w:t>
      </w:r>
    </w:p>
    <w:p w14:paraId="68496F8E">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（三）围</w:t>
      </w:r>
      <w:r>
        <w:rPr>
          <w:rFonts w:hint="eastAsia" w:ascii="仿宋_GB2312" w:hAnsi="仿宋" w:eastAsia="仿宋_GB2312"/>
          <w:sz w:val="32"/>
          <w:szCs w:val="32"/>
        </w:rPr>
        <w:t>绕县委县政府工作需要，开展档案史料的研究和编蔡工作，利用馆藏档案资料举办展览，编辑档案文件汇集和其他有利用价值的参考资料，经批准公布档案文件和史料。</w:t>
      </w:r>
    </w:p>
    <w:p w14:paraId="7C38879C">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rPr>
        <w:t>四</w:t>
      </w:r>
      <w:r>
        <w:rPr>
          <w:rFonts w:hint="eastAsia" w:ascii="仿宋_GB2312" w:hAnsi="仿宋" w:eastAsia="仿宋_GB2312"/>
          <w:sz w:val="32"/>
          <w:szCs w:val="32"/>
          <w:lang w:eastAsia="zh-CN"/>
        </w:rPr>
        <w:t>）</w:t>
      </w:r>
      <w:r>
        <w:rPr>
          <w:rFonts w:hint="eastAsia" w:ascii="仿宋_GB2312" w:hAnsi="仿宋" w:eastAsia="仿宋_GB2312"/>
          <w:sz w:val="32"/>
          <w:szCs w:val="32"/>
        </w:rPr>
        <w:t>利用现代先进科技和设备研究档案的现代化管理技术，提高档案管理的现代化水平，推进县档案馆数字化建设，全方位有效地开发档案信息资源。</w:t>
      </w:r>
    </w:p>
    <w:p w14:paraId="21A781F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(五）制订县档染馆干部队伍建设规划，承办档案专业教育和档案千部培训工作。</w:t>
      </w:r>
    </w:p>
    <w:p w14:paraId="74488B5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（六）负责本单位安全生产和应急管理工作。</w:t>
      </w:r>
    </w:p>
    <w:p w14:paraId="3DE48858">
      <w:pPr>
        <w:snapToGrid w:val="0"/>
        <w:spacing w:line="520" w:lineRule="exact"/>
        <w:ind w:firstLine="640" w:firstLineChars="200"/>
        <w:rPr>
          <w:rFonts w:hint="eastAsia" w:ascii="Times New Roman" w:hAnsi="Times New Roman" w:eastAsia="仿宋_GB2312" w:cs="仿宋_GB2312"/>
          <w:bCs/>
          <w:kern w:val="0"/>
          <w:sz w:val="32"/>
          <w:szCs w:val="32"/>
          <w:lang w:val="zh-CN"/>
        </w:rPr>
      </w:pPr>
      <w:r>
        <w:rPr>
          <w:rFonts w:hint="eastAsia" w:ascii="仿宋_GB2312" w:hAnsi="仿宋" w:eastAsia="仿宋_GB2312"/>
          <w:sz w:val="32"/>
          <w:szCs w:val="32"/>
        </w:rPr>
        <w:t>（七）承办县委办公室和上级交办的其他事项。</w:t>
      </w:r>
    </w:p>
    <w:p w14:paraId="66F47026">
      <w:pPr>
        <w:widowControl/>
        <w:numPr>
          <w:ilvl w:val="0"/>
          <w:numId w:val="0"/>
        </w:numPr>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二、</w:t>
      </w:r>
      <w:r>
        <w:rPr>
          <w:rFonts w:hint="eastAsia" w:ascii="黑体" w:hAnsi="黑体" w:eastAsia="黑体" w:cs="黑体"/>
          <w:b w:val="0"/>
          <w:bCs/>
          <w:kern w:val="0"/>
          <w:sz w:val="32"/>
          <w:szCs w:val="32"/>
        </w:rPr>
        <w:t>机构设置及决算单位构成</w:t>
      </w:r>
    </w:p>
    <w:p w14:paraId="570C009D">
      <w:pPr>
        <w:widowControl/>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5F3A7BE1">
      <w:pPr>
        <w:widowControl/>
        <w:ind w:firstLine="640" w:firstLineChars="200"/>
        <w:jc w:val="left"/>
        <w:rPr>
          <w:rFonts w:hint="eastAsia" w:ascii="Times New Roman" w:hAnsi="Times New Roman" w:eastAsia="仿宋_GB2312" w:cs="仿宋_GB2312"/>
          <w:bCs/>
          <w:kern w:val="0"/>
          <w:sz w:val="32"/>
          <w:szCs w:val="32"/>
          <w:lang w:val="zh-CN"/>
        </w:rPr>
      </w:pPr>
      <w:r>
        <w:rPr>
          <w:rFonts w:hint="eastAsia" w:ascii="Times New Roman" w:hAnsi="Times New Roman" w:eastAsia="仿宋_GB2312" w:cs="仿宋_GB2312"/>
          <w:bCs/>
          <w:kern w:val="0"/>
          <w:sz w:val="32"/>
          <w:szCs w:val="32"/>
          <w:lang w:val="zh-CN"/>
        </w:rPr>
        <w:t>华容县档案馆单位内设机构包括：</w:t>
      </w:r>
      <w:r>
        <w:rPr>
          <w:rFonts w:hint="eastAsia" w:ascii="Times New Roman" w:hAnsi="Times New Roman" w:eastAsia="仿宋_GB2312" w:cs="仿宋_GB2312"/>
          <w:bCs/>
          <w:kern w:val="0"/>
          <w:sz w:val="32"/>
          <w:szCs w:val="32"/>
          <w:lang w:val="en-US" w:eastAsia="zh-CN"/>
        </w:rPr>
        <w:t>办公室、接收征集股、信息技术股、档案服务中心。</w:t>
      </w:r>
    </w:p>
    <w:p w14:paraId="26EC10F5">
      <w:pPr>
        <w:widowControl/>
        <w:numPr>
          <w:ilvl w:val="0"/>
          <w:numId w:val="2"/>
        </w:numPr>
        <w:spacing w:line="600" w:lineRule="exact"/>
        <w:ind w:firstLine="320" w:firstLineChars="1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0DF5DF88">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zh-CN"/>
        </w:rPr>
        <w:t>华容县档案馆202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lang w:val="zh-CN"/>
        </w:rPr>
        <w:t>年部门决算公开单位为</w:t>
      </w:r>
      <w:r>
        <w:rPr>
          <w:rFonts w:hint="eastAsia" w:ascii="Times New Roman" w:hAnsi="Times New Roman" w:eastAsia="仿宋_GB2312" w:cs="仿宋_GB2312"/>
          <w:bCs/>
          <w:kern w:val="0"/>
          <w:sz w:val="32"/>
          <w:szCs w:val="32"/>
          <w:lang w:val="zh-CN" w:eastAsia="zh-CN"/>
        </w:rPr>
        <w:t>华容县档案馆，华容县档案馆为华容县县委办下属二级机构。</w:t>
      </w:r>
    </w:p>
    <w:p w14:paraId="2ECA4509">
      <w:pPr>
        <w:jc w:val="left"/>
        <w:rPr>
          <w:rFonts w:ascii="仿宋_GB2312" w:eastAsia="仿宋_GB2312" w:hAnsiTheme="minorEastAsia"/>
          <w:sz w:val="28"/>
          <w:szCs w:val="32"/>
        </w:rPr>
      </w:pPr>
    </w:p>
    <w:p w14:paraId="2A0F8D15">
      <w:pP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br w:type="page"/>
      </w:r>
    </w:p>
    <w:p w14:paraId="6F2E4FAB">
      <w:pPr>
        <w:pStyle w:val="16"/>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49D97A41">
      <w:pPr>
        <w:pStyle w:val="16"/>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5C550252">
      <w:pPr>
        <w:pStyle w:val="16"/>
        <w:jc w:val="center"/>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详见附件表格</w:t>
      </w:r>
    </w:p>
    <w:p w14:paraId="3835346A">
      <w:pPr>
        <w:pStyle w:val="16"/>
        <w:jc w:val="center"/>
        <w:rPr>
          <w:rFonts w:hint="eastAsia" w:ascii="方正小标宋_GBK" w:hAnsi="方正小标宋_GBK" w:eastAsia="方正小标宋_GBK" w:cs="方正小标宋_GBK"/>
          <w:sz w:val="48"/>
          <w:szCs w:val="48"/>
        </w:rPr>
      </w:pPr>
    </w:p>
    <w:p w14:paraId="3791CF82">
      <w:pP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br w:type="page"/>
      </w:r>
    </w:p>
    <w:p w14:paraId="0F6E54A3">
      <w:pPr>
        <w:pStyle w:val="16"/>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4E06CBA4">
      <w:pPr>
        <w:pStyle w:val="16"/>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w:t>
      </w:r>
      <w:r>
        <w:rPr>
          <w:rFonts w:hint="eastAsia" w:ascii="方正小标宋_GBK" w:hAnsi="方正小标宋_GBK" w:eastAsia="方正小标宋_GBK" w:cs="方正小标宋_GBK"/>
          <w:sz w:val="48"/>
          <w:szCs w:val="48"/>
          <w:lang w:val="en-US" w:eastAsia="zh-CN"/>
        </w:rPr>
        <w:t>3</w:t>
      </w:r>
      <w:r>
        <w:rPr>
          <w:rFonts w:hint="eastAsia" w:ascii="方正小标宋_GBK" w:hAnsi="方正小标宋_GBK" w:eastAsia="方正小标宋_GBK" w:cs="方正小标宋_GBK"/>
          <w:sz w:val="48"/>
          <w:szCs w:val="48"/>
        </w:rPr>
        <w:t>年度部门决算情况说明</w:t>
      </w:r>
    </w:p>
    <w:p w14:paraId="5670FB8E">
      <w:pPr>
        <w:widowControl/>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BC73125">
      <w:pPr>
        <w:keepNext/>
        <w:keepLines/>
        <w:spacing w:beforeLines="0" w:afterLines="0"/>
        <w:ind w:firstLine="641"/>
        <w:rPr>
          <w:rFonts w:hint="eastAsia" w:ascii="Times New Roman" w:hAnsi="Times New Roman" w:eastAsia="仿宋_GB2312" w:cs="仿宋_GB2312"/>
          <w:bCs/>
          <w:kern w:val="0"/>
          <w:sz w:val="32"/>
          <w:szCs w:val="32"/>
          <w:lang w:val="en-US"/>
        </w:rPr>
      </w:pPr>
      <w:r>
        <w:rPr>
          <w:rFonts w:hint="eastAsia" w:ascii="Times New Roman" w:hAnsi="Times New Roman" w:eastAsia="仿宋_GB2312" w:cs="仿宋_GB2312"/>
          <w:bCs/>
          <w:kern w:val="0"/>
          <w:sz w:val="32"/>
          <w:szCs w:val="32"/>
          <w:lang w:val="zh-CN"/>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lang w:val="zh-CN"/>
        </w:rPr>
        <w:t>年度收、支总计</w:t>
      </w:r>
      <w:r>
        <w:rPr>
          <w:rFonts w:hint="eastAsia" w:ascii="Times New Roman" w:hAnsi="Times New Roman" w:eastAsia="仿宋_GB2312" w:cs="仿宋_GB2312"/>
          <w:bCs/>
          <w:kern w:val="0"/>
          <w:sz w:val="32"/>
          <w:szCs w:val="32"/>
          <w:lang w:val="en-US" w:eastAsia="zh-CN"/>
        </w:rPr>
        <w:t>180.12</w:t>
      </w:r>
      <w:r>
        <w:rPr>
          <w:rFonts w:hint="eastAsia" w:ascii="Times New Roman" w:hAnsi="Times New Roman" w:eastAsia="仿宋_GB2312" w:cs="仿宋_GB2312"/>
          <w:bCs/>
          <w:kern w:val="0"/>
          <w:sz w:val="32"/>
          <w:szCs w:val="32"/>
          <w:lang w:val="zh-CN"/>
        </w:rPr>
        <w:t>万元，与上年相比，减少</w:t>
      </w:r>
      <w:r>
        <w:rPr>
          <w:rFonts w:hint="eastAsia" w:ascii="Times New Roman" w:hAnsi="Times New Roman" w:eastAsia="仿宋_GB2312" w:cs="仿宋_GB2312"/>
          <w:bCs/>
          <w:kern w:val="0"/>
          <w:sz w:val="32"/>
          <w:szCs w:val="32"/>
          <w:lang w:val="en-US" w:eastAsia="zh-CN"/>
        </w:rPr>
        <w:t>10.59</w:t>
      </w:r>
      <w:r>
        <w:rPr>
          <w:rFonts w:hint="eastAsia" w:ascii="Times New Roman" w:hAnsi="Times New Roman" w:eastAsia="仿宋_GB2312" w:cs="仿宋_GB2312"/>
          <w:bCs/>
          <w:kern w:val="0"/>
          <w:sz w:val="32"/>
          <w:szCs w:val="32"/>
          <w:lang w:val="zh-CN"/>
        </w:rPr>
        <w:t>万元，减少</w:t>
      </w:r>
      <w:r>
        <w:rPr>
          <w:rFonts w:hint="eastAsia" w:ascii="Times New Roman" w:hAnsi="Times New Roman" w:eastAsia="仿宋_GB2312" w:cs="仿宋_GB2312"/>
          <w:bCs/>
          <w:kern w:val="0"/>
          <w:sz w:val="32"/>
          <w:szCs w:val="32"/>
          <w:lang w:val="en-US" w:eastAsia="zh-CN"/>
        </w:rPr>
        <w:t>5.55</w:t>
      </w:r>
      <w:r>
        <w:rPr>
          <w:rFonts w:hint="eastAsia" w:ascii="Times New Roman" w:hAnsi="Times New Roman" w:eastAsia="仿宋_GB2312" w:cs="仿宋_GB2312"/>
          <w:bCs/>
          <w:kern w:val="0"/>
          <w:sz w:val="32"/>
          <w:szCs w:val="32"/>
          <w:lang w:val="zh-CN"/>
        </w:rPr>
        <w:t>%。主要是因为</w:t>
      </w:r>
      <w:r>
        <w:rPr>
          <w:rFonts w:hint="eastAsia" w:ascii="Times New Roman" w:hAnsi="Times New Roman" w:eastAsia="仿宋_GB2312" w:cs="仿宋_GB2312"/>
          <w:bCs/>
          <w:kern w:val="0"/>
          <w:sz w:val="32"/>
          <w:szCs w:val="32"/>
          <w:lang w:val="en-US" w:eastAsia="zh-CN"/>
        </w:rPr>
        <w:t>县本级投入有所减少。</w:t>
      </w:r>
    </w:p>
    <w:p w14:paraId="222AAC9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7DB22B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color w:val="auto"/>
          <w:kern w:val="0"/>
          <w:sz w:val="32"/>
          <w:szCs w:val="32"/>
          <w:lang w:val="zh-CN" w:eastAsia="zh-CN" w:bidi="ar-SA"/>
        </w:rPr>
      </w:pPr>
      <w:r>
        <w:rPr>
          <w:rFonts w:hint="eastAsia" w:ascii="Times New Roman" w:hAnsi="Times New Roman" w:eastAsia="仿宋_GB2312" w:cs="仿宋_GB2312"/>
          <w:bCs/>
          <w:color w:val="auto"/>
          <w:kern w:val="0"/>
          <w:sz w:val="32"/>
          <w:szCs w:val="32"/>
          <w:lang w:val="en-US" w:eastAsia="zh-CN" w:bidi="ar-SA"/>
        </w:rPr>
        <w:t>2023年度收入合计180.12万元，其中：财政拨款收入180.12万元，占100%。</w:t>
      </w:r>
    </w:p>
    <w:p w14:paraId="12750D4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F10C83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2023年度支出合计180.12万元，其中：基本支出180.12</w:t>
      </w:r>
      <w:r>
        <w:rPr>
          <w:rFonts w:hint="eastAsia" w:ascii="Times New Roman" w:hAnsi="Times New Roman" w:eastAsia="仿宋_GB2312" w:cs="仿宋_GB2312"/>
          <w:bCs/>
          <w:color w:val="auto"/>
          <w:kern w:val="0"/>
          <w:sz w:val="32"/>
          <w:szCs w:val="32"/>
          <w:lang w:val="zh-CN" w:eastAsia="zh-CN" w:bidi="ar-SA"/>
        </w:rPr>
        <w:t>万元，</w:t>
      </w:r>
      <w:r>
        <w:rPr>
          <w:rFonts w:hint="eastAsia" w:ascii="Times New Roman" w:hAnsi="Times New Roman" w:eastAsia="仿宋_GB2312" w:cs="仿宋_GB2312"/>
          <w:bCs/>
          <w:color w:val="auto"/>
          <w:kern w:val="0"/>
          <w:sz w:val="32"/>
          <w:szCs w:val="32"/>
          <w:lang w:val="en-US" w:eastAsia="zh-CN" w:bidi="ar-SA"/>
        </w:rPr>
        <w:t>占100%。</w:t>
      </w:r>
    </w:p>
    <w:p w14:paraId="73600D3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CE3ACDA">
      <w:pPr>
        <w:keepNext/>
        <w:keepLines/>
        <w:spacing w:beforeLines="0" w:afterLines="0"/>
        <w:ind w:firstLine="640" w:firstLineChars="200"/>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2023年度财政拨款收、支总计180.12万元，</w:t>
      </w:r>
      <w:r>
        <w:rPr>
          <w:rFonts w:hint="eastAsia" w:ascii="Times New Roman" w:hAnsi="Times New Roman" w:eastAsia="仿宋_GB2312" w:cs="仿宋_GB2312"/>
          <w:bCs/>
          <w:color w:val="auto"/>
          <w:kern w:val="0"/>
          <w:sz w:val="32"/>
          <w:szCs w:val="32"/>
          <w:lang w:val="zh-CN" w:eastAsia="zh-CN" w:bidi="ar-SA"/>
        </w:rPr>
        <w:t>与上年相比，</w:t>
      </w:r>
      <w:r>
        <w:rPr>
          <w:rFonts w:hint="eastAsia" w:ascii="Times New Roman" w:hAnsi="Times New Roman" w:eastAsia="仿宋_GB2312" w:cs="仿宋_GB2312"/>
          <w:bCs/>
          <w:color w:val="auto"/>
          <w:kern w:val="0"/>
          <w:sz w:val="32"/>
          <w:szCs w:val="32"/>
          <w:lang w:val="en-US" w:eastAsia="zh-CN" w:bidi="ar-SA"/>
        </w:rPr>
        <w:t>减少10.59万元，减少5.55%。</w:t>
      </w:r>
      <w:r>
        <w:rPr>
          <w:rFonts w:hint="eastAsia" w:ascii="Times New Roman" w:hAnsi="Times New Roman" w:eastAsia="仿宋_GB2312" w:cs="仿宋_GB2312"/>
          <w:bCs/>
          <w:color w:val="auto"/>
          <w:kern w:val="0"/>
          <w:sz w:val="32"/>
          <w:szCs w:val="32"/>
          <w:lang w:val="zh-CN" w:eastAsia="zh-CN" w:bidi="ar-SA"/>
        </w:rPr>
        <w:t>主要是因为</w:t>
      </w:r>
      <w:r>
        <w:rPr>
          <w:rFonts w:hint="eastAsia" w:ascii="Times New Roman" w:hAnsi="Times New Roman" w:eastAsia="仿宋_GB2312" w:cs="仿宋_GB2312"/>
          <w:bCs/>
          <w:kern w:val="0"/>
          <w:sz w:val="32"/>
          <w:szCs w:val="32"/>
          <w:lang w:val="zh-CN"/>
        </w:rPr>
        <w:t>主要是因为</w:t>
      </w:r>
      <w:r>
        <w:rPr>
          <w:rFonts w:hint="eastAsia" w:ascii="Times New Roman" w:hAnsi="Times New Roman" w:eastAsia="仿宋_GB2312" w:cs="仿宋_GB2312"/>
          <w:bCs/>
          <w:kern w:val="0"/>
          <w:sz w:val="32"/>
          <w:szCs w:val="32"/>
          <w:lang w:val="en-US" w:eastAsia="zh-CN"/>
        </w:rPr>
        <w:t>县本级投入有所减少</w:t>
      </w:r>
      <w:r>
        <w:rPr>
          <w:rFonts w:hint="eastAsia" w:ascii="Times New Roman" w:hAnsi="Times New Roman" w:eastAsia="仿宋_GB2312" w:cs="仿宋_GB2312"/>
          <w:bCs/>
          <w:color w:val="auto"/>
          <w:kern w:val="0"/>
          <w:sz w:val="32"/>
          <w:szCs w:val="32"/>
          <w:lang w:val="zh-CN" w:eastAsia="zh-CN" w:bidi="ar-SA"/>
        </w:rPr>
        <w:t>。</w:t>
      </w:r>
    </w:p>
    <w:p w14:paraId="5A833846">
      <w:pPr>
        <w:pStyle w:val="16"/>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一般公共预算财政拨款支出决算情况说明</w:t>
      </w:r>
    </w:p>
    <w:p w14:paraId="7C2030E2">
      <w:pPr>
        <w:pStyle w:val="16"/>
        <w:keepNext w:val="0"/>
        <w:keepLines w:val="0"/>
        <w:pageBreakBefore w:val="0"/>
        <w:widowControl w:val="0"/>
        <w:numPr>
          <w:ilvl w:val="0"/>
          <w:numId w:val="0"/>
        </w:numPr>
        <w:kinsoku/>
        <w:wordWrap/>
        <w:overflowPunct/>
        <w:topLinePunct w:val="0"/>
        <w:bidi w:val="0"/>
        <w:snapToGrid/>
        <w:spacing w:line="600" w:lineRule="exact"/>
        <w:ind w:firstLine="320" w:firstLineChars="1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410B3A3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color w:val="auto"/>
          <w:kern w:val="0"/>
          <w:sz w:val="32"/>
          <w:szCs w:val="32"/>
          <w:lang w:val="zh-CN"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180.12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10.59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5.55</w:t>
      </w:r>
      <w:r>
        <w:rPr>
          <w:rFonts w:hint="eastAsia" w:ascii="Times New Roman" w:hAnsi="Times New Roman" w:eastAsia="仿宋_GB2312"/>
          <w:sz w:val="32"/>
          <w:szCs w:val="32"/>
        </w:rPr>
        <w:t>%，主要是因为</w:t>
      </w:r>
      <w:r>
        <w:rPr>
          <w:rFonts w:hint="eastAsia" w:ascii="Times New Roman" w:hAnsi="Times New Roman" w:eastAsia="仿宋_GB2312" w:cs="仿宋_GB2312"/>
          <w:bCs/>
          <w:kern w:val="0"/>
          <w:sz w:val="32"/>
          <w:szCs w:val="32"/>
          <w:lang w:val="en-US" w:eastAsia="zh-CN"/>
        </w:rPr>
        <w:t>县本级投入有所减少</w:t>
      </w:r>
      <w:r>
        <w:rPr>
          <w:rFonts w:hint="eastAsia" w:ascii="Times New Roman" w:hAnsi="Times New Roman" w:eastAsia="仿宋_GB2312"/>
          <w:sz w:val="32"/>
          <w:szCs w:val="32"/>
          <w:lang w:val="zh-CN" w:eastAsia="zh-CN"/>
        </w:rPr>
        <w:t>。</w:t>
      </w:r>
    </w:p>
    <w:p w14:paraId="5C370B3F">
      <w:pPr>
        <w:pStyle w:val="16"/>
        <w:keepNext w:val="0"/>
        <w:keepLines w:val="0"/>
        <w:pageBreakBefore w:val="0"/>
        <w:widowControl w:val="0"/>
        <w:numPr>
          <w:ilvl w:val="0"/>
          <w:numId w:val="4"/>
        </w:numPr>
        <w:kinsoku/>
        <w:wordWrap/>
        <w:overflowPunct/>
        <w:topLinePunct w:val="0"/>
        <w:bidi w:val="0"/>
        <w:snapToGrid/>
        <w:spacing w:line="600" w:lineRule="exact"/>
        <w:ind w:firstLine="320" w:firstLineChars="1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一般公共预算财政拨款支出决算结构情况</w:t>
      </w:r>
    </w:p>
    <w:p w14:paraId="3F57A279">
      <w:pPr>
        <w:pStyle w:val="1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180.12</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一般公共服务</w:t>
      </w:r>
      <w:r>
        <w:rPr>
          <w:rFonts w:hint="eastAsia" w:ascii="Times New Roman" w:hAnsi="Times New Roman" w:eastAsia="仿宋_GB2312"/>
          <w:sz w:val="32"/>
          <w:szCs w:val="32"/>
          <w:lang w:val="en-US"/>
        </w:rPr>
        <w:t>（类）支出</w:t>
      </w:r>
      <w:r>
        <w:rPr>
          <w:rFonts w:hint="eastAsia" w:ascii="Times New Roman" w:hAnsi="Times New Roman" w:eastAsia="仿宋_GB2312"/>
          <w:sz w:val="32"/>
          <w:szCs w:val="32"/>
          <w:lang w:val="en-US" w:eastAsia="zh-CN"/>
        </w:rPr>
        <w:t>180.12</w:t>
      </w:r>
      <w:r>
        <w:rPr>
          <w:rFonts w:hint="eastAsia" w:ascii="Times New Roman" w:hAnsi="Times New Roman" w:eastAsia="仿宋_GB2312"/>
          <w:sz w:val="32"/>
          <w:szCs w:val="32"/>
          <w:lang w:val="en-US"/>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val="en-US"/>
        </w:rPr>
        <w:t>%</w:t>
      </w:r>
      <w:r>
        <w:rPr>
          <w:rFonts w:hint="eastAsia" w:ascii="Times New Roman" w:hAnsi="Times New Roman" w:eastAsia="仿宋_GB2312"/>
          <w:sz w:val="32"/>
          <w:szCs w:val="32"/>
          <w:lang w:val="en-US" w:eastAsia="zh-CN"/>
        </w:rPr>
        <w:t>。</w:t>
      </w:r>
    </w:p>
    <w:p w14:paraId="3D723003">
      <w:pPr>
        <w:pStyle w:val="16"/>
        <w:keepNext w:val="0"/>
        <w:keepLines w:val="0"/>
        <w:pageBreakBefore w:val="0"/>
        <w:widowControl w:val="0"/>
        <w:numPr>
          <w:ilvl w:val="0"/>
          <w:numId w:val="0"/>
        </w:numPr>
        <w:kinsoku/>
        <w:wordWrap/>
        <w:overflowPunct/>
        <w:topLinePunct w:val="0"/>
        <w:bidi w:val="0"/>
        <w:snapToGrid/>
        <w:spacing w:line="600" w:lineRule="exact"/>
        <w:ind w:firstLine="320" w:firstLineChars="1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562B3AC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123.44</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180.12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145.92</w:t>
      </w:r>
      <w:r>
        <w:rPr>
          <w:rFonts w:hint="eastAsia" w:ascii="Times New Roman" w:hAnsi="Times New Roman" w:eastAsia="仿宋_GB2312"/>
          <w:sz w:val="32"/>
          <w:szCs w:val="32"/>
        </w:rPr>
        <w:t>%，其中：</w:t>
      </w:r>
    </w:p>
    <w:p w14:paraId="06F011D6">
      <w:pPr>
        <w:keepNext/>
        <w:keepLines/>
        <w:numPr>
          <w:ilvl w:val="0"/>
          <w:numId w:val="0"/>
        </w:numPr>
        <w:suppressLineNumbers/>
        <w:spacing w:beforeLines="0" w:afterLines="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rPr>
        <w:t>1、</w:t>
      </w:r>
      <w:r>
        <w:rPr>
          <w:rFonts w:hint="eastAsia" w:ascii="Times New Roman" w:hAnsi="Times New Roman" w:eastAsia="仿宋_GB2312" w:cs="黑体"/>
          <w:color w:val="000000"/>
          <w:kern w:val="0"/>
          <w:sz w:val="32"/>
          <w:szCs w:val="32"/>
          <w:lang w:val="en-US" w:eastAsia="zh-CN" w:bidi="ar-SA"/>
        </w:rPr>
        <w:t>一般公共服务支出（类）纪检监察事务（款）行政运行（项）。</w:t>
      </w:r>
    </w:p>
    <w:p w14:paraId="07FC8C26">
      <w:pPr>
        <w:keepNext/>
        <w:keepLines/>
        <w:numPr>
          <w:ilvl w:val="0"/>
          <w:numId w:val="0"/>
        </w:numPr>
        <w:suppressLineNumbers/>
        <w:spacing w:beforeLines="0" w:afterLines="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年初预算数0万元，支出决算数1.6万元，由于年初预算为0，无法计算百分比。决算数大于年初预算数的主要原因是：年初只预算了人员经费和日常公用经费，突发性支出没有预算。</w:t>
      </w:r>
    </w:p>
    <w:p w14:paraId="7A34BFF9">
      <w:pPr>
        <w:keepNext/>
        <w:keepLines/>
        <w:numPr>
          <w:ilvl w:val="0"/>
          <w:numId w:val="0"/>
        </w:numPr>
        <w:suppressLineNumbers/>
        <w:spacing w:beforeLines="0" w:afterLines="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2、一般公共服务支出（类）党委办公厅（室）及相关机构事务（款）行政运行（项）。</w:t>
      </w:r>
    </w:p>
    <w:p w14:paraId="0EBF2E6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年初预算数为123.44万元，决算数为178.52万元，完成年初预算数的144.62%。决算数大于预算数的主要原因是：一有新入编人员；二年初只预算了人员经费和日常公用经费，没有预算本级专项资金。</w:t>
      </w:r>
    </w:p>
    <w:p w14:paraId="07A17AE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37CCCE8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180.12</w:t>
      </w:r>
      <w:r>
        <w:rPr>
          <w:rFonts w:hint="eastAsia" w:ascii="Times New Roman" w:hAnsi="Times New Roman" w:eastAsia="仿宋_GB2312"/>
          <w:sz w:val="32"/>
          <w:szCs w:val="32"/>
        </w:rPr>
        <w:t>万元，其中：</w:t>
      </w:r>
    </w:p>
    <w:p w14:paraId="435B020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117.56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65.27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eastAsia="zh-CN"/>
        </w:rPr>
        <w:t>津补贴、</w:t>
      </w:r>
      <w:r>
        <w:rPr>
          <w:rFonts w:hint="eastAsia" w:ascii="Times New Roman" w:hAnsi="Times New Roman" w:eastAsia="仿宋_GB2312"/>
          <w:sz w:val="32"/>
          <w:szCs w:val="32"/>
        </w:rPr>
        <w:t>奖金、</w:t>
      </w:r>
      <w:r>
        <w:rPr>
          <w:rFonts w:hint="eastAsia" w:ascii="Times New Roman" w:hAnsi="Times New Roman" w:eastAsia="仿宋_GB2312"/>
          <w:sz w:val="32"/>
          <w:szCs w:val="32"/>
          <w:lang w:val="zh-CN"/>
        </w:rPr>
        <w:t>机关事业单位基本养老保险缴费、职工基本医疗保险缴费、其他社会保障缴费、住房公积金、抚恤金、生活补助、其他对个人和家庭的补助。</w:t>
      </w:r>
    </w:p>
    <w:p w14:paraId="18BB738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FF0000"/>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62.56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34.73</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eastAsia="zh-CN"/>
        </w:rPr>
        <w:t>水费、电费、差旅费、维修费、培训费、公务接待费、专用材料费、劳务费、委托业务费、工会经费、福利费、其他交通费用、其他商品和服务支出</w:t>
      </w:r>
      <w:r>
        <w:rPr>
          <w:rFonts w:hint="eastAsia" w:ascii="Times New Roman" w:hAnsi="Times New Roman" w:eastAsia="仿宋_GB2312"/>
          <w:sz w:val="32"/>
          <w:szCs w:val="32"/>
        </w:rPr>
        <w:t>。</w:t>
      </w:r>
    </w:p>
    <w:p w14:paraId="1A0BA4C5">
      <w:pPr>
        <w:pStyle w:val="16"/>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textAlignment w:val="auto"/>
        <w:rPr>
          <w:rFonts w:hint="eastAsia" w:ascii="黑体" w:hAnsi="黑体" w:eastAsia="黑体" w:cs="黑体"/>
          <w:b w:val="0"/>
          <w:bCs/>
          <w:sz w:val="32"/>
          <w:szCs w:val="32"/>
        </w:rPr>
      </w:pPr>
      <w:r>
        <w:rPr>
          <w:rFonts w:hint="eastAsia" w:hAnsi="黑体" w:cs="黑体"/>
          <w:b w:val="0"/>
          <w:bCs/>
          <w:sz w:val="32"/>
          <w:szCs w:val="32"/>
          <w:lang w:eastAsia="zh-CN"/>
        </w:rPr>
        <w:t>七、</w:t>
      </w:r>
      <w:r>
        <w:rPr>
          <w:rFonts w:hint="eastAsia" w:ascii="黑体" w:hAnsi="黑体" w:eastAsia="黑体" w:cs="黑体"/>
          <w:b w:val="0"/>
          <w:bCs/>
          <w:sz w:val="32"/>
          <w:szCs w:val="32"/>
        </w:rPr>
        <w:t>财政拨款三公经费支出决算情况说明</w:t>
      </w:r>
    </w:p>
    <w:p w14:paraId="5A57BFAE">
      <w:pPr>
        <w:pStyle w:val="16"/>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FC29B26">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0.61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0.61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基本持平。</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0.001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0.18</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zh-CN"/>
        </w:rPr>
        <w:t>认真贯彻落实中央八项规定精神和厉行节约要求，从严控制“三公”经费开支</w:t>
      </w:r>
      <w:r>
        <w:rPr>
          <w:rFonts w:hint="eastAsia" w:ascii="Times New Roman" w:hAnsi="Times New Roman" w:eastAsia="仿宋_GB2312"/>
          <w:sz w:val="32"/>
          <w:szCs w:val="32"/>
        </w:rPr>
        <w:t>。其中：</w:t>
      </w:r>
    </w:p>
    <w:p w14:paraId="68DE726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s="黑体"/>
          <w:color w:val="000000"/>
          <w:kern w:val="0"/>
          <w:sz w:val="32"/>
          <w:szCs w:val="32"/>
          <w:lang w:val="en-US" w:eastAsia="zh-CN" w:bidi="ar-SA"/>
        </w:rPr>
        <w:t>由于年初预算为0，无法计算百分比。</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没有变化。</w:t>
      </w:r>
    </w:p>
    <w:p w14:paraId="3B9423E6">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0.61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0.61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基本持平</w:t>
      </w:r>
      <w:r>
        <w:rPr>
          <w:rFonts w:hint="eastAsia" w:ascii="Times New Roman" w:hAnsi="Times New Roman" w:eastAsia="仿宋_GB2312"/>
          <w:sz w:val="32"/>
          <w:szCs w:val="32"/>
          <w:lang w:val="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0.001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0.18</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zh-CN"/>
        </w:rPr>
        <w:t>认真贯彻落实中央八项规定精神和厉行节约要求，从严控制“三公”经费开支</w:t>
      </w:r>
      <w:r>
        <w:rPr>
          <w:rFonts w:hint="eastAsia" w:ascii="Times New Roman" w:hAnsi="Times New Roman" w:eastAsia="仿宋_GB2312"/>
          <w:sz w:val="32"/>
          <w:szCs w:val="32"/>
        </w:rPr>
        <w:t>。</w:t>
      </w:r>
    </w:p>
    <w:p w14:paraId="1490483E">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s="黑体"/>
          <w:color w:val="000000"/>
          <w:kern w:val="0"/>
          <w:sz w:val="32"/>
          <w:szCs w:val="32"/>
          <w:lang w:val="en-US" w:eastAsia="zh-CN" w:bidi="ar-SA"/>
        </w:rPr>
        <w:t>由于年初预算为0，无法计算百分比。</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没有变化。</w:t>
      </w:r>
    </w:p>
    <w:p w14:paraId="253191F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s="黑体"/>
          <w:color w:val="000000"/>
          <w:kern w:val="0"/>
          <w:sz w:val="32"/>
          <w:szCs w:val="32"/>
          <w:lang w:val="en-US" w:eastAsia="zh-CN" w:bidi="ar-SA"/>
        </w:rPr>
        <w:t>由于年初预算为0，无法计算百分比。</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没有变化。</w:t>
      </w:r>
    </w:p>
    <w:p w14:paraId="38E9D71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1D8B2E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0.61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219AD2F2">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31D8175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0.61</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58</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zh-CN"/>
        </w:rPr>
        <w:t>与相关单位交流工作情况及接受上级相关部门检查指导工作</w:t>
      </w:r>
      <w:r>
        <w:rPr>
          <w:rFonts w:hint="eastAsia" w:ascii="Times New Roman" w:hAnsi="Times New Roman" w:eastAsia="仿宋_GB2312"/>
          <w:sz w:val="32"/>
          <w:szCs w:val="32"/>
        </w:rPr>
        <w:t>发生的接待支出。</w:t>
      </w:r>
    </w:p>
    <w:p w14:paraId="039A38CC">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2547CA9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6CCE9AB">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zh-CN" w:eastAsia="zh-CN"/>
        </w:rPr>
      </w:pPr>
      <w:r>
        <w:rPr>
          <w:rFonts w:hint="eastAsia" w:ascii="Times New Roman" w:hAnsi="Times New Roman" w:eastAsia="仿宋_GB2312"/>
          <w:sz w:val="32"/>
          <w:szCs w:val="32"/>
          <w:lang w:val="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val="zh-CN"/>
        </w:rPr>
        <w:t>年本单位没有使用政府性基金预算财政拨款安排的收支</w:t>
      </w:r>
      <w:r>
        <w:rPr>
          <w:rFonts w:hint="eastAsia" w:ascii="Times New Roman" w:hAnsi="Times New Roman" w:eastAsia="仿宋_GB2312"/>
          <w:sz w:val="32"/>
          <w:szCs w:val="32"/>
          <w:lang w:val="zh-CN" w:eastAsia="zh-CN"/>
        </w:rPr>
        <w:t>。</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3E20AE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lang w:eastAsia="zh-CN"/>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299D57F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w:t>
      </w:r>
      <w:r>
        <w:rPr>
          <w:rFonts w:hint="eastAsia" w:ascii="黑体" w:hAnsi="黑体" w:eastAsia="黑体" w:cs="黑体"/>
          <w:b w:val="0"/>
          <w:bCs/>
          <w:sz w:val="32"/>
          <w:szCs w:val="32"/>
        </w:rPr>
        <w:t>关于机关运行经费支出说明</w:t>
      </w:r>
    </w:p>
    <w:p w14:paraId="2E1155BF">
      <w:pPr>
        <w:keepNext/>
        <w:keepLines/>
        <w:spacing w:beforeLines="0" w:afterLines="0"/>
        <w:ind w:firstLine="640"/>
        <w:rPr>
          <w:rFonts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本单位为非参照公务员法管理事业单位，</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5344B30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一</w:t>
      </w:r>
      <w:r>
        <w:rPr>
          <w:rFonts w:hint="eastAsia" w:ascii="黑体" w:hAnsi="黑体" w:eastAsia="黑体" w:cs="黑体"/>
          <w:b w:val="0"/>
          <w:bCs/>
          <w:sz w:val="32"/>
          <w:szCs w:val="32"/>
        </w:rPr>
        <w:t>、一般性支出情况说明</w:t>
      </w:r>
    </w:p>
    <w:p w14:paraId="48B4C0A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0.12</w:t>
      </w:r>
      <w:r>
        <w:rPr>
          <w:rFonts w:hint="eastAsia" w:ascii="Times New Roman" w:hAnsi="Times New Roman" w:eastAsia="仿宋_GB2312"/>
          <w:sz w:val="32"/>
          <w:szCs w:val="32"/>
        </w:rPr>
        <w:t>万元，用于</w:t>
      </w:r>
      <w:r>
        <w:rPr>
          <w:rFonts w:hint="eastAsia" w:ascii="Times New Roman" w:hAnsi="Times New Roman" w:eastAsia="仿宋_GB2312"/>
          <w:sz w:val="32"/>
          <w:szCs w:val="32"/>
          <w:lang w:eastAsia="zh-CN"/>
        </w:rPr>
        <w:t>档案管理培训</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档案日常管理学习</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w:t>
      </w:r>
      <w:r>
        <w:rPr>
          <w:rFonts w:hint="eastAsia" w:ascii="Times New Roman" w:hAnsi="Times New Roman" w:eastAsia="仿宋_GB2312"/>
          <w:sz w:val="32"/>
          <w:szCs w:val="32"/>
          <w:lang w:eastAsia="zh-CN"/>
        </w:rPr>
        <w:t>办</w:t>
      </w:r>
      <w:r>
        <w:rPr>
          <w:rFonts w:hint="eastAsia" w:ascii="Times New Roman" w:hAnsi="Times New Roman" w:eastAsia="仿宋_GB2312"/>
          <w:sz w:val="32"/>
          <w:szCs w:val="32"/>
        </w:rPr>
        <w:t>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0E550D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二</w:t>
      </w:r>
      <w:r>
        <w:rPr>
          <w:rFonts w:hint="eastAsia" w:ascii="黑体" w:hAnsi="黑体" w:eastAsia="黑体" w:cs="黑体"/>
          <w:b w:val="0"/>
          <w:bCs/>
          <w:sz w:val="32"/>
          <w:szCs w:val="32"/>
        </w:rPr>
        <w:t>、关于政府采购支出说明</w:t>
      </w:r>
    </w:p>
    <w:p w14:paraId="639B01F9">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w:t>
      </w:r>
      <w:r>
        <w:rPr>
          <w:rFonts w:hint="eastAsia" w:ascii="Times New Roman" w:hAnsi="Times New Roman" w:eastAsia="仿宋_GB2312"/>
          <w:sz w:val="32"/>
          <w:szCs w:val="32"/>
          <w:lang w:eastAsia="zh-CN"/>
        </w:rPr>
        <w:t>单位</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13.27</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4.28</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1.55</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7.44</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13.27</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13.27</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7809FFDF">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三</w:t>
      </w:r>
      <w:r>
        <w:rPr>
          <w:rFonts w:hint="eastAsia" w:ascii="黑体" w:hAnsi="黑体" w:eastAsia="黑体" w:cs="黑体"/>
          <w:b w:val="0"/>
          <w:bCs/>
          <w:color w:val="auto"/>
          <w:sz w:val="32"/>
          <w:szCs w:val="32"/>
        </w:rPr>
        <w:t>、关于国有资产占用情况说明</w:t>
      </w:r>
    </w:p>
    <w:p w14:paraId="2F0333B1">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。单</w:t>
      </w:r>
      <w:r>
        <w:rPr>
          <w:rFonts w:hint="eastAsia" w:ascii="Times New Roman" w:hAnsi="Times New Roman" w:eastAsia="仿宋_GB2312"/>
          <w:color w:val="auto"/>
          <w:sz w:val="32"/>
          <w:szCs w:val="32"/>
        </w:rPr>
        <w:t>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台（套）。单位价值50万元以上设备（不含车辆）0台（套）</w:t>
      </w:r>
      <w:r>
        <w:rPr>
          <w:rFonts w:hint="eastAsia" w:ascii="Times New Roman" w:hAnsi="Times New Roman" w:eastAsia="仿宋_GB2312"/>
          <w:color w:val="auto"/>
          <w:sz w:val="32"/>
          <w:szCs w:val="32"/>
          <w:lang w:eastAsia="zh-CN"/>
        </w:rPr>
        <w:t>。</w:t>
      </w:r>
    </w:p>
    <w:p w14:paraId="3AA71139">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四</w:t>
      </w:r>
      <w:bookmarkStart w:id="0" w:name="_GoBack"/>
      <w:bookmarkEnd w:id="0"/>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6986B6B">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0BAAB83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50" w:lineRule="atLeast"/>
        <w:ind w:left="0" w:right="0" w:firstLine="960" w:firstLineChars="3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根据预算绩效管理要求，本单位在</w:t>
      </w:r>
      <w:r>
        <w:rPr>
          <w:rFonts w:hint="default" w:ascii="Times New Roman" w:hAnsi="Times New Roman" w:eastAsia="仿宋_GB2312" w:cs="黑体"/>
          <w:color w:val="auto"/>
          <w:kern w:val="0"/>
          <w:sz w:val="32"/>
          <w:szCs w:val="32"/>
          <w:lang w:val="en-US" w:eastAsia="zh-CN" w:bidi="ar-SA"/>
        </w:rPr>
        <w:t>2023年度预算编制阶段，组织对</w:t>
      </w:r>
      <w:r>
        <w:rPr>
          <w:rFonts w:hint="eastAsia" w:ascii="Times New Roman" w:hAnsi="Times New Roman" w:eastAsia="仿宋_GB2312" w:cs="黑体"/>
          <w:color w:val="auto"/>
          <w:kern w:val="0"/>
          <w:sz w:val="32"/>
          <w:szCs w:val="32"/>
          <w:lang w:val="en-US" w:eastAsia="zh-CN" w:bidi="ar-SA"/>
        </w:rPr>
        <w:t>事业发展资金</w:t>
      </w:r>
      <w:r>
        <w:rPr>
          <w:rFonts w:hint="default" w:ascii="Times New Roman" w:hAnsi="Times New Roman" w:eastAsia="仿宋_GB2312" w:cs="黑体"/>
          <w:color w:val="auto"/>
          <w:kern w:val="0"/>
          <w:sz w:val="32"/>
          <w:szCs w:val="32"/>
          <w:lang w:val="en-US" w:eastAsia="zh-CN" w:bidi="ar-SA"/>
        </w:rPr>
        <w:t>项目开展了</w:t>
      </w:r>
      <w:r>
        <w:rPr>
          <w:rFonts w:hint="eastAsia" w:ascii="Times New Roman" w:hAnsi="Times New Roman" w:eastAsia="仿宋_GB2312" w:cs="黑体"/>
          <w:color w:val="auto"/>
          <w:kern w:val="0"/>
          <w:sz w:val="32"/>
          <w:szCs w:val="32"/>
          <w:lang w:val="en-US" w:eastAsia="zh-CN" w:bidi="ar-SA"/>
        </w:rPr>
        <w:t>项目</w:t>
      </w:r>
      <w:r>
        <w:rPr>
          <w:rFonts w:hint="default" w:ascii="Times New Roman" w:hAnsi="Times New Roman" w:eastAsia="仿宋_GB2312" w:cs="黑体"/>
          <w:color w:val="auto"/>
          <w:kern w:val="0"/>
          <w:sz w:val="32"/>
          <w:szCs w:val="32"/>
          <w:lang w:val="en-US" w:eastAsia="zh-CN" w:bidi="ar-SA"/>
        </w:rPr>
        <w:t>绩效评估，对项目编制了绩效目标</w:t>
      </w:r>
      <w:r>
        <w:rPr>
          <w:rFonts w:hint="eastAsia" w:ascii="Times New Roman" w:hAnsi="Times New Roman" w:eastAsia="仿宋_GB2312" w:cs="黑体"/>
          <w:color w:val="auto"/>
          <w:kern w:val="0"/>
          <w:sz w:val="32"/>
          <w:szCs w:val="32"/>
          <w:lang w:val="en-US" w:eastAsia="zh-CN" w:bidi="ar-SA"/>
        </w:rPr>
        <w:t>。</w:t>
      </w:r>
    </w:p>
    <w:p w14:paraId="1B90AFD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50" w:lineRule="atLeast"/>
        <w:ind w:left="0" w:right="0" w:firstLine="960" w:firstLineChars="3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从评价情况看，对本部门所有项目支出进行年中监控、全年绩效自评，及时反馈项目支出实施情况，切实加强本部门预算管理，提高资金使用效益，提升部门预算绩效管理广度和深度。</w:t>
      </w:r>
    </w:p>
    <w:p w14:paraId="0A7C93B0">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77F6E10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50" w:lineRule="atLeast"/>
        <w:ind w:left="0" w:right="0" w:firstLine="960" w:firstLineChars="300"/>
        <w:jc w:val="left"/>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t>2023年，根据我馆年初工作规划和重点工作，积极履行职责，强化管理，圆满完成了年度工作目标，同时加强预算收支的管理，建立健全内部管理制度，严格内部管理流程，部门整体支出管理得到了提升。</w:t>
      </w:r>
    </w:p>
    <w:p w14:paraId="1D53EA5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50" w:lineRule="atLeast"/>
        <w:ind w:left="0" w:right="0" w:firstLine="960" w:firstLineChars="300"/>
        <w:jc w:val="left"/>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t>1、本年预算配置控制较好，财政供养人员控制在预算编制以内，实际在职人员数少于编制数；“三公”经费支出总额较上年没有增加。</w:t>
      </w:r>
    </w:p>
    <w:p w14:paraId="24F11E8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50" w:lineRule="atLeast"/>
        <w:ind w:left="0" w:right="0" w:firstLine="960" w:firstLineChars="300"/>
        <w:jc w:val="left"/>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t>2、预算执行方面，支出总额控制在预算总额以内，圆满完成了当年的任务目标，财政拨款支出总体控制较好。</w:t>
      </w:r>
    </w:p>
    <w:p w14:paraId="25BA636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50" w:lineRule="atLeast"/>
        <w:ind w:left="0" w:right="0" w:firstLine="960" w:firstLineChars="300"/>
        <w:jc w:val="left"/>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t>3、预算管理方面，我馆制定了切实有效的财务、资产等内部管理制度，执行总体较为有效。</w:t>
      </w:r>
    </w:p>
    <w:p w14:paraId="4CE91D0C">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50" w:lineRule="atLeast"/>
        <w:ind w:leftChars="100" w:right="0" w:rightChars="0"/>
        <w:jc w:val="left"/>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738BF6D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50" w:lineRule="atLeast"/>
        <w:ind w:left="0" w:right="0" w:firstLine="960" w:firstLineChars="300"/>
        <w:jc w:val="left"/>
        <w:rPr>
          <w:rFonts w:hint="default"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t>1、预算支出绩效指标不够细化、不够全面：预算支出绩效指标跟预算编制同步申报，根据工作计划和重点工作设置，因当年工作任务的变动无法准确预计，绩效目标的设置与实际情况有细微偏差。</w:t>
      </w:r>
    </w:p>
    <w:p w14:paraId="09CB7EC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50" w:lineRule="atLeast"/>
        <w:ind w:left="0" w:right="0" w:firstLine="960" w:firstLineChars="300"/>
        <w:jc w:val="left"/>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sz w:val="32"/>
          <w:szCs w:val="32"/>
          <w:shd w:val="clear" w:fill="FFFFFF"/>
          <w:lang w:val="en-US" w:eastAsia="zh-CN"/>
        </w:rPr>
        <w:t>2、预算调整率偏高：年</w:t>
      </w:r>
      <w:r>
        <w:rPr>
          <w:rFonts w:hint="eastAsia" w:ascii="仿宋_GB2312" w:hAnsi="宋体" w:eastAsia="仿宋_GB2312" w:cs="仿宋_GB2312"/>
          <w:i w:val="0"/>
          <w:iCs w:val="0"/>
          <w:caps w:val="0"/>
          <w:color w:val="333333"/>
          <w:spacing w:val="0"/>
          <w:kern w:val="0"/>
          <w:sz w:val="32"/>
          <w:szCs w:val="32"/>
          <w:shd w:val="clear" w:fill="FFFFFF"/>
          <w:lang w:val="en-US" w:eastAsia="zh-CN" w:bidi="ar"/>
        </w:rPr>
        <w:t>初预算未足额安排，年中追加人员经费。</w:t>
      </w:r>
    </w:p>
    <w:p w14:paraId="6B06A33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50" w:lineRule="atLeast"/>
        <w:ind w:right="0" w:firstLine="640" w:firstLineChars="200"/>
        <w:jc w:val="left"/>
        <w:rPr>
          <w:rFonts w:hint="eastAsia" w:ascii="Times New Roman" w:hAnsi="Times New Roman" w:eastAsia="仿宋_GB2312" w:cs="黑体"/>
          <w:color w:val="auto"/>
          <w:kern w:val="0"/>
          <w:sz w:val="32"/>
          <w:szCs w:val="32"/>
          <w:lang w:val="en-US" w:eastAsia="zh-CN" w:bidi="ar-SA"/>
        </w:rPr>
      </w:pPr>
    </w:p>
    <w:p w14:paraId="29486B6A">
      <w:pPr>
        <w:pStyle w:val="16"/>
        <w:jc w:val="both"/>
        <w:rPr>
          <w:sz w:val="72"/>
          <w:szCs w:val="72"/>
        </w:rPr>
      </w:pPr>
    </w:p>
    <w:p w14:paraId="57BB837D">
      <w:pPr>
        <w:pStyle w:val="16"/>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14A31116">
      <w:pPr>
        <w:pStyle w:val="16"/>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名词解释</w:t>
      </w:r>
    </w:p>
    <w:p w14:paraId="133110CD">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一、财政拨款收入：指本级财政当年拨付的资金。</w:t>
      </w:r>
    </w:p>
    <w:p w14:paraId="0E6F7841">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二、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33B91102">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三、基本支出：指保障机构正常运转、完成支日常工作任务而发生的人员支出和公用支出。</w:t>
      </w:r>
    </w:p>
    <w:p w14:paraId="7A75EF91">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四、</w:t>
      </w:r>
      <w:r>
        <w:rPr>
          <w:rFonts w:hint="default" w:ascii="仿宋_GB2312" w:hAnsi="宋体" w:eastAsia="仿宋_GB2312" w:cs="仿宋_GB2312"/>
          <w:i w:val="0"/>
          <w:iCs w:val="0"/>
          <w:caps w:val="0"/>
          <w:color w:val="333333"/>
          <w:spacing w:val="0"/>
          <w:kern w:val="0"/>
          <w:sz w:val="32"/>
          <w:szCs w:val="32"/>
          <w:shd w:val="clear" w:fill="FFFFFF"/>
          <w:lang w:val="en-US" w:eastAsia="zh-CN" w:bidi="ar"/>
        </w:rPr>
        <w:t>“</w:t>
      </w:r>
      <w:r>
        <w:rPr>
          <w:rFonts w:hint="eastAsia" w:ascii="仿宋_GB2312" w:hAnsi="宋体" w:eastAsia="仿宋_GB2312" w:cs="仿宋_GB2312"/>
          <w:i w:val="0"/>
          <w:iCs w:val="0"/>
          <w:caps w:val="0"/>
          <w:color w:val="333333"/>
          <w:spacing w:val="0"/>
          <w:kern w:val="0"/>
          <w:sz w:val="32"/>
          <w:szCs w:val="32"/>
          <w:shd w:val="clear" w:fill="FFFFFF"/>
          <w:lang w:val="en-US" w:eastAsia="zh-CN" w:bidi="ar"/>
        </w:rPr>
        <w:t>三公</w:t>
      </w:r>
      <w:r>
        <w:rPr>
          <w:rFonts w:hint="default" w:ascii="仿宋_GB2312" w:hAnsi="宋体" w:eastAsia="仿宋_GB2312" w:cs="仿宋_GB2312"/>
          <w:i w:val="0"/>
          <w:iCs w:val="0"/>
          <w:caps w:val="0"/>
          <w:color w:val="333333"/>
          <w:spacing w:val="0"/>
          <w:kern w:val="0"/>
          <w:sz w:val="32"/>
          <w:szCs w:val="32"/>
          <w:shd w:val="clear" w:fill="FFFFFF"/>
          <w:lang w:val="en-US" w:eastAsia="zh-CN" w:bidi="ar"/>
        </w:rPr>
        <w:t>”</w:t>
      </w:r>
      <w:r>
        <w:rPr>
          <w:rFonts w:hint="eastAsia" w:ascii="仿宋_GB2312" w:hAnsi="宋体" w:eastAsia="仿宋_GB2312" w:cs="仿宋_GB2312"/>
          <w:i w:val="0"/>
          <w:iCs w:val="0"/>
          <w:caps w:val="0"/>
          <w:color w:val="333333"/>
          <w:spacing w:val="0"/>
          <w:kern w:val="0"/>
          <w:sz w:val="32"/>
          <w:szCs w:val="32"/>
          <w:shd w:val="clear" w:fill="FFFFFF"/>
          <w:lang w:val="en-US" w:eastAsia="zh-CN" w:bidi="ar"/>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E5AD480">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五、工资福利支出：反映单位开支的在职职工和编制外长期聘用人员的各类劳动报酬，以及为上述人员缴纳的各项社会保险费等。</w:t>
      </w:r>
    </w:p>
    <w:p w14:paraId="70A2D089">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六、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5405E64C">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p>
    <w:p w14:paraId="350E129C">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七、反映经国家批准建立的机关事业单位艰苦边远地区津贴、机关工作人员地区附加津贴、机关工作人员岗位津贴、事业单位工作人员特殊岗位津贴补贴等。</w:t>
      </w:r>
    </w:p>
    <w:p w14:paraId="7DB768BC">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八、奖金：反映机关工作人员年终一次性奖金。</w:t>
      </w:r>
    </w:p>
    <w:p w14:paraId="4708D9CB">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九、机关事业单位基本养老保险缴费：反映机关事业单位缴纳的基本养老保险费。由单位代扣的工作人员基本养老保险缴费，不在此科目反映。</w:t>
      </w:r>
    </w:p>
    <w:p w14:paraId="65F2694A">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十、职工基本医疗保险缴费：反映单位为职工缴纳的基本医疗保险费。</w:t>
      </w:r>
    </w:p>
    <w:p w14:paraId="03F62771">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十一、其他社会保障缴费：反映单位为职工缴纳的基本医疗、失业、工伤、生育等社会保险费，残疾人就业保障金，军队（含武警）为军人缴纳的伤亡、退役医疗等社会保险费。</w:t>
      </w:r>
    </w:p>
    <w:p w14:paraId="1DF53226">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十二、住房公积金：反映行政事业单位按人力资源和社会保障部、财政部规定的基本工资和津贴补贴以及规定比例为职工缴纳的住房公积金。</w:t>
      </w:r>
    </w:p>
    <w:p w14:paraId="2D2DED59">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十三、商品和服务支出：反映单位购买商品和服务的支出（不包括用于购置固定资产的支出、战略性和应急储备支出）。</w:t>
      </w:r>
    </w:p>
    <w:p w14:paraId="556E97D5">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十四、办公费：反映单位购买按财务会计制度规定不符合固定资产确认标准的日常办公用品、书报杂志等支出。</w:t>
      </w:r>
    </w:p>
    <w:p w14:paraId="294673D8">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十五、水费：反映单位支付的水费、污水处理费等支出。</w:t>
      </w:r>
    </w:p>
    <w:p w14:paraId="01EC5F26">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十六、电费：反映单位的电费支出。</w:t>
      </w:r>
    </w:p>
    <w:p w14:paraId="2C8CFAD4">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十七、差旅费：反映单位工作人员出差发生的城市间交通费、住宿费、伙食补贴费和市内交通费。</w:t>
      </w:r>
    </w:p>
    <w:p w14:paraId="4EB35A4A">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十八、维修(护)费：反映单位日常开支的固定资产（不包括车船等交通工具）修理和维护费用，网络信息系统运行与维护费用，以及按规定提取的修购基金。</w:t>
      </w:r>
    </w:p>
    <w:p w14:paraId="76E700B6">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十九、培训费：反映除因公出国（境）培训费以外的各类培训支出。</w:t>
      </w:r>
    </w:p>
    <w:p w14:paraId="650DA03C">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二十、公务接待费：反映单位按规定开支的各类公务接待（含外宾接待）费用。</w:t>
      </w:r>
    </w:p>
    <w:p w14:paraId="3F3D4211">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二十一、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668813A9">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二十二、劳务费：反映支付给单位和个人的劳务费用，如临时聘用人员、钟点工工资，稿费、翻译费，评审费等。</w:t>
      </w:r>
    </w:p>
    <w:p w14:paraId="2E9B3669">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二十三、委托业务费：反映因委托外单位办理业务而支付的委托业务费。</w:t>
      </w:r>
    </w:p>
    <w:p w14:paraId="16AECB35">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二十六、工会经费：反映单位按规定提取的工会经费。</w:t>
      </w:r>
    </w:p>
    <w:p w14:paraId="46E0640D">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二十七、福利费：反映单位按规定提取的福利费。</w:t>
      </w:r>
    </w:p>
    <w:p w14:paraId="6CFA8CEE">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二十八、其他交通费用：反映单位除公务用车运行维护费以外的其他交通费用。如公务交通补贴，租车费用、出租车费用，飞机、船舶等的燃料费、维修费、保险费等。</w:t>
      </w:r>
    </w:p>
    <w:p w14:paraId="1C613A61">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二十九、其他商品和服务支出：反映上述科目未包括的日常公用支出。如行政赔偿费和诉讼费、国内组织的会员费、来访费、广告宣传、其他劳务费及离休人员特需费、公用经费等。</w:t>
      </w:r>
    </w:p>
    <w:p w14:paraId="5E5372A4">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三十、对个人和家庭的补助：反映政府用于对个人和家庭的补助支出。</w:t>
      </w:r>
    </w:p>
    <w:p w14:paraId="27CB34D4">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三十一、抚恤金：反映按规定开支的烈士遗属、牺牲病故人员遗属的一次性和定期抚恤金，伤残人员的抚恤金，离退休人员等其他人员的各项抚恤金。</w:t>
      </w:r>
    </w:p>
    <w:p w14:paraId="19ACB484">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p>
    <w:p w14:paraId="08D638FE">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三十二、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67CFEC9E">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三十三、其他对个人和家庭的补助支出：反映未包括在上述科目的对个人和家庭的补助支出，</w:t>
      </w:r>
    </w:p>
    <w:p w14:paraId="2DF35AB7">
      <w:pPr>
        <w:keepNext/>
        <w:keepLines/>
        <w:spacing w:beforeLines="0" w:afterLines="0"/>
        <w:ind w:firstLine="640"/>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三十四、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608F86B6">
      <w:pPr>
        <w:widowControl/>
        <w:ind w:firstLine="640" w:firstLineChars="200"/>
        <w:jc w:val="left"/>
        <w:rPr>
          <w:rFonts w:hint="eastAsia" w:cs="黑体" w:asciiTheme="minorEastAsia" w:hAnsiTheme="minorEastAsia"/>
          <w:color w:val="000000"/>
          <w:kern w:val="0"/>
          <w:sz w:val="32"/>
          <w:szCs w:val="32"/>
        </w:rPr>
      </w:pPr>
    </w:p>
    <w:p w14:paraId="77FC02B5">
      <w:pPr>
        <w:pStyle w:val="16"/>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w:t>
      </w:r>
      <w:r>
        <w:rPr>
          <w:rFonts w:hint="eastAsia" w:ascii="方正小标宋_GBK" w:hAnsi="方正小标宋_GBK" w:eastAsia="方正小标宋_GBK" w:cs="方正小标宋_GBK"/>
          <w:sz w:val="48"/>
          <w:szCs w:val="48"/>
          <w:lang w:eastAsia="zh-CN"/>
        </w:rPr>
        <w:t>五</w:t>
      </w:r>
      <w:r>
        <w:rPr>
          <w:rFonts w:hint="eastAsia" w:ascii="方正小标宋_GBK" w:hAnsi="方正小标宋_GBK" w:eastAsia="方正小标宋_GBK" w:cs="方正小标宋_GBK"/>
          <w:sz w:val="48"/>
          <w:szCs w:val="48"/>
        </w:rPr>
        <w:t>部分</w:t>
      </w:r>
    </w:p>
    <w:p w14:paraId="6C801134">
      <w:pPr>
        <w:pStyle w:val="16"/>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eastAsia="zh-CN"/>
        </w:rPr>
        <w:t>附</w:t>
      </w:r>
      <w:r>
        <w:rPr>
          <w:rFonts w:hint="eastAsia" w:ascii="方正小标宋_GBK" w:hAnsi="方正小标宋_GBK" w:eastAsia="方正小标宋_GBK" w:cs="方正小标宋_GBK"/>
          <w:sz w:val="48"/>
          <w:szCs w:val="48"/>
          <w:lang w:val="en-US" w:eastAsia="zh-CN"/>
        </w:rPr>
        <w:t xml:space="preserve"> </w:t>
      </w:r>
      <w:r>
        <w:rPr>
          <w:rFonts w:hint="eastAsia" w:ascii="方正小标宋_GBK" w:hAnsi="方正小标宋_GBK" w:eastAsia="方正小标宋_GBK" w:cs="方正小标宋_GBK"/>
          <w:sz w:val="48"/>
          <w:szCs w:val="48"/>
          <w:lang w:eastAsia="zh-CN"/>
        </w:rPr>
        <w:t>件</w:t>
      </w:r>
    </w:p>
    <w:p w14:paraId="3AE85D4A">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华容县档案馆2023年度部门决算公开表格</w:t>
      </w:r>
    </w:p>
    <w:p w14:paraId="5ABFC9D0">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二、</w:t>
      </w:r>
      <w:r>
        <w:rPr>
          <w:rFonts w:hint="eastAsia" w:ascii="Times New Roman" w:hAnsi="Times New Roman" w:eastAsia="仿宋_GB2312"/>
          <w:sz w:val="32"/>
          <w:szCs w:val="32"/>
          <w:lang w:val="en-US" w:eastAsia="zh-CN"/>
        </w:rPr>
        <w:t>2023年度档案馆整体支出绩效自评报告。</w:t>
      </w:r>
    </w:p>
    <w:p w14:paraId="0B02D7E4">
      <w:pPr>
        <w:pStyle w:val="16"/>
        <w:ind w:firstLine="1280" w:firstLineChars="400"/>
        <w:rPr>
          <w:rFonts w:hint="eastAsia" w:cs="黑体" w:asciiTheme="minorEastAsia" w:hAnsiTheme="minorEastAsia" w:eastAsiaTheme="minorEastAsia"/>
          <w:color w:val="000000"/>
          <w:kern w:val="0"/>
          <w:sz w:val="32"/>
          <w:szCs w:val="32"/>
          <w:lang w:val="en-US" w:eastAsia="zh-CN" w:bidi="ar-SA"/>
        </w:rPr>
      </w:pPr>
    </w:p>
    <w:p w14:paraId="5576CA47">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4B047330">
      <w:pPr>
        <w:pStyle w:val="16"/>
        <w:jc w:val="center"/>
        <w:rPr>
          <w:sz w:val="72"/>
          <w:szCs w:val="72"/>
        </w:rPr>
      </w:pPr>
    </w:p>
    <w:p w14:paraId="2229AB66">
      <w:pPr>
        <w:pStyle w:val="16"/>
        <w:jc w:val="center"/>
        <w:rPr>
          <w:sz w:val="72"/>
          <w:szCs w:val="72"/>
        </w:rPr>
      </w:pPr>
    </w:p>
    <w:p w14:paraId="788B2637">
      <w:pPr>
        <w:jc w:val="left"/>
        <w:rPr>
          <w:rFonts w:cs="黑体" w:asciiTheme="minorEastAsia" w:hAnsiTheme="minorEastAsia"/>
          <w:color w:val="000000"/>
          <w:kern w:val="0"/>
          <w:sz w:val="32"/>
          <w:szCs w:val="32"/>
        </w:rPr>
      </w:pPr>
    </w:p>
    <w:sectPr>
      <w:pgSz w:w="11906" w:h="16838"/>
      <w:pgMar w:top="1060" w:right="1174" w:bottom="1060" w:left="117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CECD8A-56E4-4C83-B5C4-871F80F340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3492A3F-1D35-4F92-AD44-36B0D94150E3}"/>
  </w:font>
  <w:font w:name="方正小标宋_GBK">
    <w:panose1 w:val="02000000000000000000"/>
    <w:charset w:val="86"/>
    <w:family w:val="script"/>
    <w:pitch w:val="default"/>
    <w:sig w:usb0="A00002BF" w:usb1="38CF7CFA" w:usb2="00082016" w:usb3="00000000" w:csb0="00040001" w:csb1="00000000"/>
    <w:embedRegular r:id="rId3" w:fontKey="{91762B7F-E1D3-42B8-9711-B98474786A2B}"/>
  </w:font>
  <w:font w:name="仿宋_GB2312">
    <w:altName w:val="仿宋"/>
    <w:panose1 w:val="02010609030101010101"/>
    <w:charset w:val="86"/>
    <w:family w:val="modern"/>
    <w:pitch w:val="default"/>
    <w:sig w:usb0="00000000" w:usb1="00000000" w:usb2="00000000" w:usb3="00000000" w:csb0="00040000" w:csb1="00000000"/>
    <w:embedRegular r:id="rId4" w:fontKey="{798CF08B-6022-485A-9453-820FCD58D91F}"/>
  </w:font>
  <w:font w:name="仿宋">
    <w:panose1 w:val="02010609060101010101"/>
    <w:charset w:val="86"/>
    <w:family w:val="auto"/>
    <w:pitch w:val="default"/>
    <w:sig w:usb0="800002BF" w:usb1="38CF7CFA" w:usb2="00000016" w:usb3="00000000" w:csb0="00040001" w:csb1="00000000"/>
    <w:embedRegular r:id="rId5" w:fontKey="{D67A9AAF-64BC-4BBD-BDE9-00A857554A3D}"/>
  </w:font>
  <w:font w:name="楷体">
    <w:panose1 w:val="02010609060101010101"/>
    <w:charset w:val="86"/>
    <w:family w:val="auto"/>
    <w:pitch w:val="default"/>
    <w:sig w:usb0="800002BF" w:usb1="38CF7CFA" w:usb2="00000016" w:usb3="00000000" w:csb0="00040001" w:csb1="00000000"/>
    <w:embedRegular r:id="rId6" w:fontKey="{510FC6FA-8AC9-400B-A09B-B0590BC038F1}"/>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23D0F"/>
    <w:multiLevelType w:val="singleLevel"/>
    <w:tmpl w:val="C3E23D0F"/>
    <w:lvl w:ilvl="0" w:tentative="0">
      <w:start w:val="5"/>
      <w:numFmt w:val="chineseCounting"/>
      <w:suff w:val="nothing"/>
      <w:lvlText w:val="%1、"/>
      <w:lvlJc w:val="left"/>
      <w:rPr>
        <w:rFonts w:hint="eastAsia"/>
      </w:rPr>
    </w:lvl>
  </w:abstractNum>
  <w:abstractNum w:abstractNumId="1">
    <w:nsid w:val="1B5A0F4E"/>
    <w:multiLevelType w:val="singleLevel"/>
    <w:tmpl w:val="1B5A0F4E"/>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E7D4D43"/>
    <w:multiLevelType w:val="singleLevel"/>
    <w:tmpl w:val="6E7D4D43"/>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NzNhMWYyYmRjNGE0NGMwOTQ3ZTdkMDAyNzQyOTY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236"/>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1C59CD"/>
    <w:rsid w:val="04286891"/>
    <w:rsid w:val="0852275D"/>
    <w:rsid w:val="11A6405B"/>
    <w:rsid w:val="175400B6"/>
    <w:rsid w:val="1B85031E"/>
    <w:rsid w:val="1D97DEFF"/>
    <w:rsid w:val="1DFF72E5"/>
    <w:rsid w:val="1EFC6F07"/>
    <w:rsid w:val="23151A02"/>
    <w:rsid w:val="256467EC"/>
    <w:rsid w:val="28C12281"/>
    <w:rsid w:val="2FDF85B8"/>
    <w:rsid w:val="2FFFEE04"/>
    <w:rsid w:val="34DF85B0"/>
    <w:rsid w:val="36E70E03"/>
    <w:rsid w:val="3B8F36BC"/>
    <w:rsid w:val="3C370D71"/>
    <w:rsid w:val="4379487C"/>
    <w:rsid w:val="47A65085"/>
    <w:rsid w:val="491FF225"/>
    <w:rsid w:val="4AE7656F"/>
    <w:rsid w:val="4E395582"/>
    <w:rsid w:val="4FFD214C"/>
    <w:rsid w:val="510559A1"/>
    <w:rsid w:val="540939FA"/>
    <w:rsid w:val="56112608"/>
    <w:rsid w:val="571406EC"/>
    <w:rsid w:val="5777D4F5"/>
    <w:rsid w:val="59077FA0"/>
    <w:rsid w:val="59DD8326"/>
    <w:rsid w:val="5A473EA1"/>
    <w:rsid w:val="5DEF592A"/>
    <w:rsid w:val="5FC6BB1E"/>
    <w:rsid w:val="5FF720F1"/>
    <w:rsid w:val="602B3E84"/>
    <w:rsid w:val="62A31220"/>
    <w:rsid w:val="67AF5D43"/>
    <w:rsid w:val="67FF5C0B"/>
    <w:rsid w:val="6A8233D7"/>
    <w:rsid w:val="6B2C68B1"/>
    <w:rsid w:val="6D281506"/>
    <w:rsid w:val="6EFC0924"/>
    <w:rsid w:val="6FB74722"/>
    <w:rsid w:val="6FEF8B7E"/>
    <w:rsid w:val="71A6591B"/>
    <w:rsid w:val="73277BD5"/>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ind w:left="1680" w:leftChars="800"/>
    </w:pPr>
  </w:style>
  <w:style w:type="paragraph" w:styleId="4">
    <w:name w:val="annotation text"/>
    <w:basedOn w:val="1"/>
    <w:semiHidden/>
    <w:unhideWhenUsed/>
    <w:qFormat/>
    <w:uiPriority w:val="99"/>
    <w:pPr>
      <w:jc w:val="left"/>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1"/>
    <w:semiHidden/>
    <w:qFormat/>
    <w:uiPriority w:val="0"/>
    <w:pPr>
      <w:snapToGrid w:val="0"/>
      <w:jc w:val="left"/>
    </w:pPr>
    <w:rPr>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5868</Words>
  <Characters>6173</Characters>
  <Lines>63</Lines>
  <Paragraphs>18</Paragraphs>
  <TotalTime>0</TotalTime>
  <ScaleCrop>false</ScaleCrop>
  <LinksUpToDate>false</LinksUpToDate>
  <CharactersWithSpaces>6182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2024-09-24T04:17:00Z</cp:lastPrinted>
  <dcterms:modified xsi:type="dcterms:W3CDTF">2025-11-12T12:41:33Z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