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98" w:rsidRDefault="00EB5B98" w:rsidP="00EB5B98">
      <w:pPr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附件3</w:t>
      </w:r>
    </w:p>
    <w:p w:rsidR="00EB5B98" w:rsidRDefault="00EB5B98" w:rsidP="00EB5B98">
      <w:pPr>
        <w:spacing w:line="251" w:lineRule="auto"/>
        <w:rPr>
          <w:rFonts w:ascii="Arial"/>
        </w:rPr>
      </w:pPr>
    </w:p>
    <w:p w:rsidR="00EB5B98" w:rsidRDefault="00EB5B98" w:rsidP="00EB5B98">
      <w:pPr>
        <w:spacing w:line="251" w:lineRule="auto"/>
        <w:rPr>
          <w:rFonts w:ascii="Arial"/>
        </w:rPr>
      </w:pPr>
    </w:p>
    <w:p w:rsidR="00EB5B98" w:rsidRDefault="00EB5B98" w:rsidP="00EB5B98">
      <w:pPr>
        <w:rPr>
          <w:rFonts w:ascii="Arial"/>
        </w:rPr>
      </w:pPr>
    </w:p>
    <w:p w:rsidR="00EB5B98" w:rsidRDefault="00EB5B98" w:rsidP="00EB5B98">
      <w:pPr>
        <w:pStyle w:val="a0"/>
      </w:pPr>
    </w:p>
    <w:p w:rsidR="00EB5B98" w:rsidRDefault="00EB5B98" w:rsidP="00EB5B98"/>
    <w:p w:rsidR="00EB5B98" w:rsidRDefault="00EB5B98" w:rsidP="00EB5B98">
      <w:pPr>
        <w:spacing w:before="223" w:line="218" w:lineRule="auto"/>
        <w:ind w:left="1384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2023年度华容县经济研究中心部门整体支出</w:t>
      </w:r>
      <w:r>
        <w:rPr>
          <w:rFonts w:ascii="方正小标宋简体" w:eastAsia="方正小标宋简体" w:hAnsi="方正小标宋简体" w:cs="方正小标宋简体" w:hint="eastAsia"/>
          <w:spacing w:val="-3"/>
          <w:sz w:val="52"/>
          <w:szCs w:val="52"/>
        </w:rPr>
        <w:t>绩效自评报告</w:t>
      </w: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pStyle w:val="a0"/>
        <w:rPr>
          <w:rFonts w:ascii="Arial"/>
          <w:sz w:val="21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3" w:lineRule="auto"/>
        <w:rPr>
          <w:rFonts w:ascii="Arial"/>
        </w:rPr>
      </w:pPr>
    </w:p>
    <w:p w:rsidR="00EB5B98" w:rsidRDefault="00EB5B98" w:rsidP="00EB5B98">
      <w:pPr>
        <w:spacing w:line="244" w:lineRule="auto"/>
        <w:rPr>
          <w:rFonts w:ascii="Arial"/>
        </w:rPr>
      </w:pPr>
    </w:p>
    <w:p w:rsidR="00EB5B98" w:rsidRDefault="00EB5B98" w:rsidP="00EB5B98">
      <w:pPr>
        <w:spacing w:line="244" w:lineRule="auto"/>
        <w:rPr>
          <w:rFonts w:ascii="Arial"/>
        </w:rPr>
      </w:pPr>
    </w:p>
    <w:p w:rsidR="00EB5B98" w:rsidRDefault="00EB5B98" w:rsidP="00EB5B98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EB5B98" w:rsidRDefault="00EB5B98" w:rsidP="00EB5B98">
      <w:pPr>
        <w:spacing w:before="228" w:line="222" w:lineRule="auto"/>
        <w:ind w:firstLineChars="1050" w:firstLine="319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 5月  28日</w:t>
      </w:r>
    </w:p>
    <w:p w:rsidR="00EB5B98" w:rsidRDefault="00EB5B98" w:rsidP="00EB5B98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EB5B98" w:rsidRDefault="00EB5B98" w:rsidP="00EB5B98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EB5B98" w:rsidRDefault="00EB5B98" w:rsidP="00EB5B98">
      <w:r>
        <w:br w:type="page"/>
      </w:r>
    </w:p>
    <w:p w:rsidR="00EB5B98" w:rsidRDefault="00EB5B98" w:rsidP="00EB5B98">
      <w:pPr>
        <w:pStyle w:val="a0"/>
        <w:sectPr w:rsidR="00EB5B98">
          <w:footerReference w:type="default" r:id="rId6"/>
          <w:pgSz w:w="11905" w:h="16838"/>
          <w:pgMar w:top="1984" w:right="1701" w:bottom="1984" w:left="1701" w:header="850" w:footer="1587" w:gutter="0"/>
          <w:pgNumType w:fmt="numberInDash" w:start="7"/>
          <w:cols w:space="0"/>
          <w:docGrid w:type="lines" w:linePitch="314"/>
        </w:sectPr>
      </w:pPr>
    </w:p>
    <w:p w:rsidR="00EB5B98" w:rsidRDefault="00EB5B98" w:rsidP="00EB5B98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</w:p>
    <w:p w:rsidR="00EB5B98" w:rsidRDefault="00EB5B98" w:rsidP="00EB5B98">
      <w:pPr>
        <w:pStyle w:val="a0"/>
      </w:pPr>
    </w:p>
    <w:p w:rsidR="00EB5B98" w:rsidRDefault="00EB5B98" w:rsidP="00EB5B98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2023年度华容县经济研究中心</w:t>
      </w:r>
    </w:p>
    <w:p w:rsidR="00EB5B98" w:rsidRDefault="00EB5B98" w:rsidP="00EB5B98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绩效自评报告</w:t>
      </w:r>
    </w:p>
    <w:p w:rsidR="00EB5B98" w:rsidRDefault="00EB5B98" w:rsidP="00EB5B98">
      <w:pPr>
        <w:spacing w:line="283" w:lineRule="auto"/>
        <w:rPr>
          <w:rFonts w:ascii="Arial"/>
        </w:rPr>
      </w:pPr>
    </w:p>
    <w:p w:rsidR="00EB5B98" w:rsidRDefault="00EB5B98" w:rsidP="00EB5B98">
      <w:pPr>
        <w:spacing w:line="284" w:lineRule="auto"/>
        <w:rPr>
          <w:rFonts w:ascii="Arial"/>
        </w:rPr>
      </w:pPr>
    </w:p>
    <w:p w:rsidR="00EB5B98" w:rsidRDefault="00EB5B98" w:rsidP="00EB5B98">
      <w:pPr>
        <w:pStyle w:val="a0"/>
      </w:pPr>
    </w:p>
    <w:p w:rsidR="00EB5B98" w:rsidRDefault="00EB5B98" w:rsidP="00EB5B98">
      <w:pPr>
        <w:spacing w:before="101" w:line="228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5"/>
          <w:sz w:val="32"/>
          <w:szCs w:val="32"/>
        </w:rPr>
        <w:t>一、部门基本情况</w:t>
      </w:r>
    </w:p>
    <w:p w:rsidR="00EB5B98" w:rsidRPr="00F0404C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F0404C">
        <w:rPr>
          <w:rFonts w:eastAsia="仿宋_GB2312" w:hint="eastAsia"/>
          <w:sz w:val="32"/>
          <w:szCs w:val="32"/>
        </w:rPr>
        <w:t>单位为财政全额预算拨款单位，核定人员编制</w:t>
      </w:r>
      <w:r>
        <w:rPr>
          <w:rFonts w:eastAsia="仿宋_GB2312" w:hint="eastAsia"/>
          <w:sz w:val="32"/>
          <w:szCs w:val="32"/>
        </w:rPr>
        <w:t>10</w:t>
      </w:r>
      <w:r w:rsidRPr="00F0404C">
        <w:rPr>
          <w:rFonts w:eastAsia="仿宋_GB2312" w:hint="eastAsia"/>
          <w:sz w:val="32"/>
          <w:szCs w:val="32"/>
        </w:rPr>
        <w:t>人，实有人数为</w:t>
      </w:r>
      <w:r>
        <w:rPr>
          <w:rFonts w:eastAsia="仿宋_GB2312" w:hint="eastAsia"/>
          <w:sz w:val="32"/>
          <w:szCs w:val="32"/>
        </w:rPr>
        <w:t>6</w:t>
      </w:r>
      <w:r w:rsidRPr="00F0404C">
        <w:rPr>
          <w:rFonts w:eastAsia="仿宋_GB2312" w:hint="eastAsia"/>
          <w:sz w:val="32"/>
          <w:szCs w:val="32"/>
        </w:rPr>
        <w:t>人。</w:t>
      </w:r>
    </w:p>
    <w:p w:rsidR="00EB5B98" w:rsidRPr="00F0404C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F0404C">
        <w:rPr>
          <w:rFonts w:eastAsia="仿宋_GB2312" w:hint="eastAsia"/>
          <w:sz w:val="32"/>
          <w:szCs w:val="32"/>
        </w:rPr>
        <w:t>单位职责职能：</w:t>
      </w:r>
    </w:p>
    <w:p w:rsidR="00EB5B98" w:rsidRPr="00F0404C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F0404C">
        <w:rPr>
          <w:rFonts w:eastAsia="仿宋_GB2312" w:hint="eastAsia"/>
          <w:sz w:val="32"/>
          <w:szCs w:val="32"/>
        </w:rPr>
        <w:t>（</w:t>
      </w:r>
      <w:r w:rsidRPr="00F0404C">
        <w:rPr>
          <w:rFonts w:eastAsia="仿宋_GB2312" w:hint="eastAsia"/>
          <w:sz w:val="32"/>
          <w:szCs w:val="32"/>
        </w:rPr>
        <w:t>1</w:t>
      </w:r>
      <w:r w:rsidRPr="00F0404C">
        <w:rPr>
          <w:rFonts w:eastAsia="仿宋_GB2312" w:hint="eastAsia"/>
          <w:sz w:val="32"/>
          <w:szCs w:val="32"/>
        </w:rPr>
        <w:t>）负责起草《政府工作报告》和县政府主要领导同志重要讲话、报告、文章。</w:t>
      </w:r>
    </w:p>
    <w:p w:rsidR="00EB5B98" w:rsidRPr="00F0404C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F0404C">
        <w:rPr>
          <w:rFonts w:eastAsia="仿宋_GB2312" w:hint="eastAsia"/>
          <w:sz w:val="32"/>
          <w:szCs w:val="32"/>
        </w:rPr>
        <w:t>（</w:t>
      </w:r>
      <w:r w:rsidRPr="00F0404C">
        <w:rPr>
          <w:rFonts w:eastAsia="仿宋_GB2312" w:hint="eastAsia"/>
          <w:sz w:val="32"/>
          <w:szCs w:val="32"/>
        </w:rPr>
        <w:t>2</w:t>
      </w:r>
      <w:r w:rsidRPr="00F0404C">
        <w:rPr>
          <w:rFonts w:eastAsia="仿宋_GB2312" w:hint="eastAsia"/>
          <w:sz w:val="32"/>
          <w:szCs w:val="32"/>
        </w:rPr>
        <w:t>）负责起草、审核县政府向上级党委、政府的重要汇报材料；协同有关方面起草、审核县政府的有关重要综合性文件。</w:t>
      </w:r>
    </w:p>
    <w:p w:rsidR="00EB5B98" w:rsidRPr="00F0404C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F0404C">
        <w:rPr>
          <w:rFonts w:eastAsia="仿宋_GB2312" w:hint="eastAsia"/>
          <w:sz w:val="32"/>
          <w:szCs w:val="32"/>
        </w:rPr>
        <w:t>（</w:t>
      </w:r>
      <w:r w:rsidRPr="00F0404C">
        <w:rPr>
          <w:rFonts w:eastAsia="仿宋_GB2312" w:hint="eastAsia"/>
          <w:sz w:val="32"/>
          <w:szCs w:val="32"/>
        </w:rPr>
        <w:t>3</w:t>
      </w:r>
      <w:r w:rsidRPr="00F0404C">
        <w:rPr>
          <w:rFonts w:eastAsia="仿宋_GB2312" w:hint="eastAsia"/>
          <w:sz w:val="32"/>
          <w:szCs w:val="32"/>
        </w:rPr>
        <w:t>）对涉及全县经济建设、社会发展和改革开放等全局性工作的重大课题组织调查研究，及时综合归纳，提出供县政府决策的参考方案和政策性建议。</w:t>
      </w:r>
    </w:p>
    <w:p w:rsidR="00EB5B98" w:rsidRPr="00F0404C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F0404C">
        <w:rPr>
          <w:rFonts w:eastAsia="仿宋_GB2312" w:hint="eastAsia"/>
          <w:sz w:val="32"/>
          <w:szCs w:val="32"/>
        </w:rPr>
        <w:t>（</w:t>
      </w:r>
      <w:r w:rsidRPr="00F0404C">
        <w:rPr>
          <w:rFonts w:eastAsia="仿宋_GB2312" w:hint="eastAsia"/>
          <w:sz w:val="32"/>
          <w:szCs w:val="32"/>
        </w:rPr>
        <w:t>4</w:t>
      </w:r>
      <w:r w:rsidRPr="00F0404C">
        <w:rPr>
          <w:rFonts w:eastAsia="仿宋_GB2312" w:hint="eastAsia"/>
          <w:sz w:val="32"/>
          <w:szCs w:val="32"/>
        </w:rPr>
        <w:t>）对县内外经济社会发展形势进行分析和研判，提出政策建议；对县域经济社会发展好做法、好经验及时归纳总结，积极宣传推介。</w:t>
      </w:r>
    </w:p>
    <w:p w:rsidR="00EB5B98" w:rsidRPr="00F0404C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F0404C">
        <w:rPr>
          <w:rFonts w:eastAsia="仿宋_GB2312" w:hint="eastAsia"/>
          <w:sz w:val="32"/>
          <w:szCs w:val="32"/>
        </w:rPr>
        <w:lastRenderedPageBreak/>
        <w:t>（</w:t>
      </w:r>
      <w:r w:rsidRPr="00F0404C">
        <w:rPr>
          <w:rFonts w:eastAsia="仿宋_GB2312" w:hint="eastAsia"/>
          <w:sz w:val="32"/>
          <w:szCs w:val="32"/>
        </w:rPr>
        <w:t>5</w:t>
      </w:r>
      <w:r w:rsidRPr="00F0404C">
        <w:rPr>
          <w:rFonts w:eastAsia="仿宋_GB2312" w:hint="eastAsia"/>
          <w:sz w:val="32"/>
          <w:szCs w:val="32"/>
        </w:rPr>
        <w:t>）收集、整理全县政务信息，及时向市政府研究室传报；收集、分析、整理和报送经济社会发展的重要信息、动态，为县政府决策提供参考建议。</w:t>
      </w:r>
    </w:p>
    <w:p w:rsidR="00EB5B98" w:rsidRPr="00F0404C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F0404C">
        <w:rPr>
          <w:rFonts w:eastAsia="仿宋_GB2312" w:hint="eastAsia"/>
          <w:sz w:val="32"/>
          <w:szCs w:val="32"/>
        </w:rPr>
        <w:t>（</w:t>
      </w:r>
      <w:r w:rsidRPr="00F0404C">
        <w:rPr>
          <w:rFonts w:eastAsia="仿宋_GB2312" w:hint="eastAsia"/>
          <w:sz w:val="32"/>
          <w:szCs w:val="32"/>
        </w:rPr>
        <w:t>6</w:t>
      </w:r>
      <w:r w:rsidRPr="00F0404C">
        <w:rPr>
          <w:rFonts w:eastAsia="仿宋_GB2312" w:hint="eastAsia"/>
          <w:sz w:val="32"/>
          <w:szCs w:val="32"/>
        </w:rPr>
        <w:t>）负责全县政府系统的情况综合、调查研究和信息工作指导。</w:t>
      </w:r>
    </w:p>
    <w:p w:rsidR="00EB5B98" w:rsidRPr="00F0404C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F0404C">
        <w:rPr>
          <w:rFonts w:eastAsia="仿宋_GB2312" w:hint="eastAsia"/>
          <w:sz w:val="32"/>
          <w:szCs w:val="32"/>
        </w:rPr>
        <w:t>（</w:t>
      </w:r>
      <w:r w:rsidRPr="00F0404C">
        <w:rPr>
          <w:rFonts w:eastAsia="仿宋_GB2312" w:hint="eastAsia"/>
          <w:sz w:val="32"/>
          <w:szCs w:val="32"/>
        </w:rPr>
        <w:t>7</w:t>
      </w:r>
      <w:r w:rsidRPr="00F0404C">
        <w:rPr>
          <w:rFonts w:eastAsia="仿宋_GB2312" w:hint="eastAsia"/>
          <w:sz w:val="32"/>
          <w:szCs w:val="32"/>
        </w:rPr>
        <w:t>）编发《政府通报》《工作通讯》《领导参阅》《信息参考》。</w:t>
      </w:r>
    </w:p>
    <w:p w:rsidR="00EB5B98" w:rsidRPr="00F0404C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F0404C">
        <w:rPr>
          <w:rFonts w:eastAsia="仿宋_GB2312" w:hint="eastAsia"/>
          <w:sz w:val="32"/>
          <w:szCs w:val="32"/>
        </w:rPr>
        <w:t>（</w:t>
      </w:r>
      <w:r w:rsidRPr="00F0404C">
        <w:rPr>
          <w:rFonts w:eastAsia="仿宋_GB2312" w:hint="eastAsia"/>
          <w:sz w:val="32"/>
          <w:szCs w:val="32"/>
        </w:rPr>
        <w:t>8</w:t>
      </w:r>
      <w:r w:rsidRPr="00F0404C">
        <w:rPr>
          <w:rFonts w:eastAsia="仿宋_GB2312" w:hint="eastAsia"/>
          <w:sz w:val="32"/>
          <w:szCs w:val="32"/>
        </w:rPr>
        <w:t>）承办县人民政府交办的其他事项。</w:t>
      </w:r>
    </w:p>
    <w:p w:rsidR="00EB5B98" w:rsidRDefault="00EB5B98" w:rsidP="00EB5B98">
      <w:pPr>
        <w:spacing w:before="216" w:line="226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-2"/>
          <w:sz w:val="32"/>
          <w:szCs w:val="32"/>
        </w:rPr>
        <w:t>二、一般公共预算支出情况</w:t>
      </w:r>
    </w:p>
    <w:p w:rsidR="00EB5B98" w:rsidRDefault="00EB5B98" w:rsidP="00EB5B98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513127"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一般公共预算支出</w:t>
      </w:r>
      <w:r w:rsidRPr="00F0404C">
        <w:rPr>
          <w:rFonts w:eastAsia="仿宋_GB2312"/>
          <w:sz w:val="32"/>
          <w:szCs w:val="32"/>
        </w:rPr>
        <w:t>101.33</w:t>
      </w:r>
      <w:r w:rsidRPr="00513127">
        <w:rPr>
          <w:rFonts w:eastAsia="仿宋_GB2312" w:hint="eastAsia"/>
          <w:sz w:val="32"/>
          <w:szCs w:val="32"/>
        </w:rPr>
        <w:t>万元</w:t>
      </w:r>
    </w:p>
    <w:p w:rsidR="00EB5B98" w:rsidRDefault="00EB5B98" w:rsidP="00EB5B98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（一）基本支出情况</w:t>
      </w:r>
    </w:p>
    <w:p w:rsidR="00EB5B98" w:rsidRDefault="00EB5B98" w:rsidP="00EB5B98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513127">
        <w:rPr>
          <w:rFonts w:eastAsia="仿宋_GB2312" w:hint="eastAsia"/>
          <w:sz w:val="32"/>
          <w:szCs w:val="32"/>
        </w:rPr>
        <w:t>年基本支出</w:t>
      </w:r>
      <w:r w:rsidRPr="00F0404C">
        <w:rPr>
          <w:rFonts w:eastAsia="仿宋_GB2312"/>
          <w:sz w:val="32"/>
          <w:szCs w:val="32"/>
        </w:rPr>
        <w:t>90.53</w:t>
      </w:r>
      <w:r w:rsidRPr="00513127">
        <w:rPr>
          <w:rFonts w:eastAsia="仿宋_GB2312" w:hint="eastAsia"/>
          <w:sz w:val="32"/>
          <w:szCs w:val="32"/>
        </w:rPr>
        <w:t>万元，其中：人员支出</w:t>
      </w:r>
      <w:r w:rsidRPr="00F0404C">
        <w:rPr>
          <w:rFonts w:eastAsia="仿宋_GB2312"/>
          <w:sz w:val="32"/>
          <w:szCs w:val="32"/>
        </w:rPr>
        <w:t>44.13</w:t>
      </w:r>
      <w:r w:rsidRPr="00513127"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48.75</w:t>
      </w:r>
      <w:r w:rsidRPr="00513127">
        <w:rPr>
          <w:rFonts w:eastAsia="仿宋_GB2312" w:hint="eastAsia"/>
          <w:sz w:val="32"/>
          <w:szCs w:val="32"/>
        </w:rPr>
        <w:t>%</w:t>
      </w:r>
      <w:r w:rsidRPr="00513127">
        <w:rPr>
          <w:rFonts w:eastAsia="仿宋_GB2312" w:hint="eastAsia"/>
          <w:sz w:val="32"/>
          <w:szCs w:val="32"/>
        </w:rPr>
        <w:t>，公用支出</w:t>
      </w:r>
      <w:r w:rsidRPr="00F0404C">
        <w:rPr>
          <w:rFonts w:eastAsia="仿宋_GB2312"/>
          <w:sz w:val="32"/>
          <w:szCs w:val="32"/>
        </w:rPr>
        <w:t>46.4</w:t>
      </w:r>
      <w:r w:rsidRPr="00513127"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51.25</w:t>
      </w:r>
      <w:r w:rsidRPr="00513127">
        <w:rPr>
          <w:rFonts w:eastAsia="仿宋_GB2312" w:hint="eastAsia"/>
          <w:sz w:val="32"/>
          <w:szCs w:val="32"/>
        </w:rPr>
        <w:t>%</w:t>
      </w:r>
      <w:r w:rsidRPr="00513127">
        <w:rPr>
          <w:rFonts w:eastAsia="仿宋_GB2312" w:hint="eastAsia"/>
          <w:sz w:val="32"/>
          <w:szCs w:val="32"/>
        </w:rPr>
        <w:t>。单位厉行节约，保障了机构人员工资、社保和福利的及时发放，保障了机构的正常运转。</w:t>
      </w:r>
    </w:p>
    <w:p w:rsidR="00EB5B98" w:rsidRDefault="00EB5B98" w:rsidP="00EB5B98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（二）项目支出情况</w:t>
      </w:r>
    </w:p>
    <w:p w:rsidR="00EB5B98" w:rsidRPr="00513127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513127">
        <w:rPr>
          <w:rFonts w:eastAsia="仿宋_GB2312" w:hint="eastAsia"/>
          <w:sz w:val="32"/>
          <w:szCs w:val="32"/>
        </w:rPr>
        <w:t>年项目支出</w:t>
      </w:r>
      <w:r w:rsidRPr="00F0404C">
        <w:rPr>
          <w:rFonts w:eastAsia="仿宋_GB2312"/>
          <w:sz w:val="32"/>
          <w:szCs w:val="32"/>
        </w:rPr>
        <w:t>10.8</w:t>
      </w:r>
      <w:r w:rsidRPr="00513127">
        <w:rPr>
          <w:rFonts w:eastAsia="仿宋_GB2312" w:hint="eastAsia"/>
          <w:sz w:val="32"/>
          <w:szCs w:val="32"/>
        </w:rPr>
        <w:t>万元，项目指标下达及时，支付按进度完成，项目资金主要用</w:t>
      </w:r>
      <w:r w:rsidRPr="00513127">
        <w:rPr>
          <w:rFonts w:ascii="宋体" w:hAnsi="宋体" w:cs="宋体" w:hint="eastAsia"/>
          <w:sz w:val="32"/>
          <w:szCs w:val="32"/>
        </w:rPr>
        <w:t>于</w:t>
      </w:r>
      <w:r w:rsidRPr="00513127">
        <w:rPr>
          <w:rFonts w:eastAsia="仿宋_GB2312" w:hint="eastAsia"/>
          <w:sz w:val="32"/>
          <w:szCs w:val="32"/>
        </w:rPr>
        <w:t>调研、内刊编印等业务工作专项支出。项目资金支付都是按照预算执行，实行专款专用，项目实施完成后，达到了预期经济效益及社会效益，圆满的完成了各项任务。</w:t>
      </w:r>
    </w:p>
    <w:p w:rsidR="00EB5B98" w:rsidRPr="00F0404C" w:rsidRDefault="00EB5B98" w:rsidP="00EB5B98">
      <w:pPr>
        <w:pStyle w:val="a0"/>
      </w:pPr>
    </w:p>
    <w:p w:rsidR="00EB5B98" w:rsidRDefault="00EB5B98" w:rsidP="00EB5B98">
      <w:pPr>
        <w:spacing w:before="224" w:line="227" w:lineRule="auto"/>
        <w:ind w:left="649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lastRenderedPageBreak/>
        <w:t>三、政府性基金预算支出情况</w:t>
      </w:r>
    </w:p>
    <w:p w:rsidR="00EB5B98" w:rsidRDefault="00EB5B98" w:rsidP="00EB5B98">
      <w:pPr>
        <w:spacing w:before="219" w:line="600" w:lineRule="exact"/>
        <w:ind w:left="662"/>
        <w:rPr>
          <w:rFonts w:ascii="黑体" w:eastAsia="黑体" w:hAnsi="黑体" w:cs="黑体"/>
          <w:spacing w:val="7"/>
          <w:position w:val="21"/>
          <w:sz w:val="32"/>
          <w:szCs w:val="32"/>
        </w:rPr>
      </w:pPr>
      <w:r w:rsidRPr="00C30392"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2023年</w:t>
      </w: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无</w:t>
      </w:r>
      <w:r w:rsidRPr="00C30392"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政府性基金预算支出</w:t>
      </w: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。</w:t>
      </w:r>
    </w:p>
    <w:p w:rsidR="00EB5B98" w:rsidRDefault="00EB5B98" w:rsidP="00EB5B98">
      <w:pPr>
        <w:spacing w:before="219" w:line="600" w:lineRule="exact"/>
        <w:ind w:left="66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四、国有资本经营预算支出情况</w:t>
      </w:r>
    </w:p>
    <w:p w:rsidR="00EB5B98" w:rsidRDefault="00EB5B98" w:rsidP="00EB5B98">
      <w:pPr>
        <w:spacing w:line="227" w:lineRule="auto"/>
        <w:ind w:left="651"/>
        <w:rPr>
          <w:rFonts w:ascii="黑体" w:eastAsia="黑体" w:hAnsi="黑体" w:cs="黑体"/>
          <w:spacing w:val="8"/>
          <w:sz w:val="32"/>
          <w:szCs w:val="32"/>
        </w:rPr>
      </w:pPr>
      <w:r w:rsidRPr="00C30392">
        <w:rPr>
          <w:rFonts w:ascii="黑体" w:eastAsia="黑体" w:hAnsi="黑体" w:cs="黑体" w:hint="eastAsia"/>
          <w:spacing w:val="8"/>
          <w:sz w:val="32"/>
          <w:szCs w:val="32"/>
        </w:rPr>
        <w:t>2023年无国有资本经营预算支出。</w:t>
      </w:r>
    </w:p>
    <w:p w:rsidR="00EB5B98" w:rsidRDefault="00EB5B98" w:rsidP="00EB5B98">
      <w:pPr>
        <w:spacing w:line="227" w:lineRule="auto"/>
        <w:ind w:left="65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五、社会保险基金预算支出情况</w:t>
      </w:r>
    </w:p>
    <w:p w:rsidR="00EB5B98" w:rsidRDefault="00EB5B98" w:rsidP="00EB5B98">
      <w:pPr>
        <w:spacing w:before="219" w:line="226" w:lineRule="auto"/>
        <w:ind w:left="653"/>
        <w:rPr>
          <w:rFonts w:ascii="黑体" w:eastAsia="黑体" w:hAnsi="黑体" w:cs="黑体"/>
          <w:spacing w:val="8"/>
          <w:sz w:val="32"/>
          <w:szCs w:val="32"/>
        </w:rPr>
      </w:pPr>
      <w:r w:rsidRPr="00C30392">
        <w:rPr>
          <w:rFonts w:ascii="黑体" w:eastAsia="黑体" w:hAnsi="黑体" w:cs="黑体" w:hint="eastAsia"/>
          <w:spacing w:val="8"/>
          <w:sz w:val="32"/>
          <w:szCs w:val="32"/>
        </w:rPr>
        <w:t>2023年无社会保险基金预算支出。</w:t>
      </w:r>
    </w:p>
    <w:p w:rsidR="00EB5B98" w:rsidRDefault="00EB5B98" w:rsidP="00EB5B98">
      <w:pPr>
        <w:spacing w:before="219" w:line="226" w:lineRule="auto"/>
        <w:ind w:left="65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六、部门整体支出绩效情况</w:t>
      </w:r>
    </w:p>
    <w:p w:rsidR="00EB5B98" w:rsidRPr="00C30392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，根据年初工作规划和重点工作，围绕县委、县政府的工作部署，积极履行职责，强化管理，较好地完成了年度工作目标，同时加强预算收支的管理，建立健全内部管理制度，严格内部管理流程，部门整体支出管理得到了提升。</w:t>
      </w: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年度部门整体支出绩效情况如下：</w:t>
      </w:r>
    </w:p>
    <w:p w:rsidR="00EB5B98" w:rsidRPr="00C30392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1.</w:t>
      </w:r>
      <w:r w:rsidRPr="00C30392">
        <w:rPr>
          <w:rFonts w:eastAsia="仿宋_GB2312" w:hint="eastAsia"/>
          <w:sz w:val="32"/>
          <w:szCs w:val="32"/>
        </w:rPr>
        <w:t>严格预算支出管理。严控行政经费，压缩一般性支出，严格控制“三公”经费，资产的配置严格政府采购，保障机构运行成本。</w:t>
      </w:r>
    </w:p>
    <w:p w:rsidR="00EB5B98" w:rsidRPr="00C30392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2.</w:t>
      </w:r>
      <w:r w:rsidRPr="00C30392">
        <w:rPr>
          <w:rFonts w:eastAsia="仿宋_GB2312" w:hint="eastAsia"/>
          <w:sz w:val="32"/>
          <w:szCs w:val="32"/>
        </w:rPr>
        <w:t>完善财务控制管理。按照国家相关法律法规，制定完善了单位内部控制制度，并严格按照制度管理和执行，防范风险，保证机构运行管理效率。</w:t>
      </w:r>
    </w:p>
    <w:p w:rsidR="00EB5B98" w:rsidRPr="00C30392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通过对</w:t>
      </w: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年的运行成本、管理效率、履职效能、社会效应、可持续发展能力和服务对象满意度等方面综合考评，</w:t>
      </w:r>
      <w:r w:rsidRPr="00C30392">
        <w:rPr>
          <w:rFonts w:eastAsia="仿宋_GB2312" w:hint="eastAsia"/>
          <w:sz w:val="32"/>
          <w:szCs w:val="32"/>
        </w:rPr>
        <w:t xml:space="preserve"> </w:t>
      </w:r>
      <w:r w:rsidRPr="00C30392">
        <w:rPr>
          <w:rFonts w:eastAsia="仿宋_GB2312" w:hint="eastAsia"/>
          <w:sz w:val="32"/>
          <w:szCs w:val="32"/>
        </w:rPr>
        <w:lastRenderedPageBreak/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年，较好地完成了年度工作目标，部门整体支出绩效评价为优。</w:t>
      </w:r>
    </w:p>
    <w:p w:rsidR="00EB5B98" w:rsidRDefault="00EB5B98" w:rsidP="00EB5B98">
      <w:pPr>
        <w:spacing w:before="220" w:line="600" w:lineRule="exact"/>
        <w:ind w:left="64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七、存在的问题及原因分析</w:t>
      </w:r>
    </w:p>
    <w:p w:rsidR="00EB5B98" w:rsidRPr="00513127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一是进一步加强厉行节约机制，提高单位三保支出的保障能力。</w:t>
      </w:r>
    </w:p>
    <w:p w:rsidR="00EB5B98" w:rsidRPr="00C30392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二是预算编制与实际支出项目有的存在差异，有待进一步优化预算，提高预算编制的准确性。</w:t>
      </w:r>
    </w:p>
    <w:p w:rsidR="00EB5B98" w:rsidRDefault="00EB5B98" w:rsidP="00EB5B98">
      <w:pPr>
        <w:spacing w:line="227" w:lineRule="auto"/>
        <w:ind w:left="64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八、下一步改进措施</w:t>
      </w:r>
    </w:p>
    <w:p w:rsidR="00EB5B98" w:rsidRPr="00513127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一是按照预算规定的项目和用途严格财务审核，经费支出严格按预算规定项目的财务支出内容进行财务核算，在预算金额内严格控制费用的支出，先有预算，再有支出。</w:t>
      </w:r>
    </w:p>
    <w:p w:rsidR="00EB5B98" w:rsidRPr="00C30392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二是预算财务分析常态化，定期做好预算支出财务分析，做好部门整体支出预算评价工作。</w:t>
      </w:r>
    </w:p>
    <w:p w:rsidR="00EB5B98" w:rsidRDefault="00EB5B98" w:rsidP="00EB5B98">
      <w:pPr>
        <w:spacing w:before="219" w:line="600" w:lineRule="exact"/>
        <w:ind w:left="65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九、部门整体支出绩效自评结果拟应用和公开</w:t>
      </w:r>
      <w:r>
        <w:rPr>
          <w:rFonts w:ascii="黑体" w:eastAsia="黑体" w:hAnsi="黑体" w:cs="黑体" w:hint="eastAsia"/>
          <w:spacing w:val="8"/>
          <w:position w:val="21"/>
          <w:sz w:val="32"/>
          <w:szCs w:val="32"/>
        </w:rPr>
        <w:t>情况</w:t>
      </w:r>
    </w:p>
    <w:p w:rsidR="00EB5B98" w:rsidRPr="00C30392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2023</w:t>
      </w:r>
      <w:r w:rsidRPr="00C30392">
        <w:rPr>
          <w:rFonts w:eastAsia="仿宋_GB2312" w:hint="eastAsia"/>
          <w:sz w:val="32"/>
          <w:szCs w:val="32"/>
        </w:rPr>
        <w:t>年整体支出绩效自评随</w:t>
      </w:r>
      <w:r w:rsidRPr="00C30392">
        <w:rPr>
          <w:rFonts w:eastAsia="仿宋_GB2312" w:hint="eastAsia"/>
          <w:sz w:val="32"/>
          <w:szCs w:val="32"/>
        </w:rPr>
        <w:t>2023</w:t>
      </w:r>
      <w:r w:rsidRPr="00C30392">
        <w:rPr>
          <w:rFonts w:eastAsia="仿宋_GB2312" w:hint="eastAsia"/>
          <w:sz w:val="32"/>
          <w:szCs w:val="32"/>
        </w:rPr>
        <w:t>年部门决算一起在政府门户网站公开。</w:t>
      </w:r>
    </w:p>
    <w:p w:rsidR="00EB5B98" w:rsidRDefault="00EB5B98" w:rsidP="00EB5B98">
      <w:pPr>
        <w:spacing w:line="226" w:lineRule="auto"/>
        <w:ind w:left="647"/>
        <w:rPr>
          <w:rFonts w:ascii="黑体" w:eastAsia="黑体" w:hAnsi="黑体" w:cs="黑体"/>
          <w:spacing w:val="-3"/>
          <w:sz w:val="32"/>
          <w:szCs w:val="32"/>
        </w:rPr>
      </w:pPr>
      <w:r>
        <w:rPr>
          <w:rFonts w:ascii="黑体" w:eastAsia="黑体" w:hAnsi="黑体" w:cs="黑体" w:hint="eastAsia"/>
          <w:spacing w:val="-3"/>
          <w:sz w:val="32"/>
          <w:szCs w:val="32"/>
        </w:rPr>
        <w:t>十、其他需要说明的情况</w:t>
      </w:r>
    </w:p>
    <w:p w:rsidR="00EB5B98" w:rsidRPr="00C30392" w:rsidRDefault="00EB5B98" w:rsidP="00EB5B98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无</w:t>
      </w:r>
    </w:p>
    <w:p w:rsidR="000E7AD9" w:rsidRDefault="000E7AD9"/>
    <w:sectPr w:rsidR="000E7A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AD9" w:rsidRDefault="000E7AD9" w:rsidP="00EB5B98">
      <w:r>
        <w:separator/>
      </w:r>
    </w:p>
  </w:endnote>
  <w:endnote w:type="continuationSeparator" w:id="1">
    <w:p w:rsidR="000E7AD9" w:rsidRDefault="000E7AD9" w:rsidP="00EB5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B98" w:rsidRDefault="00EB5B98">
    <w:pPr>
      <w:pStyle w:val="a6"/>
      <w:spacing w:before="1" w:line="174" w:lineRule="auto"/>
      <w:jc w:val="center"/>
      <w:rPr>
        <w:sz w:val="28"/>
        <w:szCs w:val="28"/>
      </w:rPr>
    </w:pPr>
    <w:r w:rsidRPr="00CD0B26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20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 filled="f" stroked="f" strokeweight=".5pt">
          <v:textbox style="mso-next-textbox:#_x0000_s1025;mso-fit-shape-to-text:t" inset="0,0,0,0">
            <w:txbxContent>
              <w:p w:rsidR="00EB5B98" w:rsidRDefault="00EB5B98">
                <w:pPr>
                  <w:pStyle w:val="a5"/>
                  <w:ind w:leftChars="250" w:left="525" w:rightChars="250" w:right="525"/>
                  <w:rPr>
                    <w:rFonts w:eastAsia="华文仿宋"/>
                    <w:sz w:val="32"/>
                    <w:szCs w:val="32"/>
                  </w:rPr>
                </w:pPr>
                <w:r>
                  <w:rPr>
                    <w:rFonts w:eastAsia="华文仿宋"/>
                    <w:sz w:val="32"/>
                    <w:szCs w:val="32"/>
                  </w:rPr>
                  <w:fldChar w:fldCharType="begin"/>
                </w:r>
                <w:r>
                  <w:rPr>
                    <w:rFonts w:ascii="Times New Roman" w:eastAsia="华文仿宋" w:hAnsi="Times New Roman" w:cs="Times New Roman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separate"/>
                </w:r>
                <w:r w:rsidRPr="00EB5B98">
                  <w:rPr>
                    <w:rFonts w:eastAsia="华文仿宋"/>
                    <w:noProof/>
                    <w:sz w:val="32"/>
                    <w:szCs w:val="32"/>
                  </w:rPr>
                  <w:t>-</w:t>
                </w:r>
                <w:r>
                  <w:rPr>
                    <w:rFonts w:ascii="Times New Roman" w:eastAsia="华文仿宋" w:hAnsi="Times New Roman" w:cs="Times New Roman"/>
                    <w:noProof/>
                    <w:sz w:val="32"/>
                    <w:szCs w:val="32"/>
                  </w:rPr>
                  <w:t xml:space="preserve"> 7 -</w: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AD9" w:rsidRDefault="000E7AD9" w:rsidP="00EB5B98">
      <w:r>
        <w:separator/>
      </w:r>
    </w:p>
  </w:footnote>
  <w:footnote w:type="continuationSeparator" w:id="1">
    <w:p w:rsidR="000E7AD9" w:rsidRDefault="000E7AD9" w:rsidP="00EB5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5B98"/>
    <w:rsid w:val="000E7AD9"/>
    <w:rsid w:val="00EB5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EB5B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EB5B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EB5B9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EB5B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qFormat/>
    <w:rsid w:val="00EB5B98"/>
    <w:rPr>
      <w:sz w:val="18"/>
      <w:szCs w:val="18"/>
    </w:rPr>
  </w:style>
  <w:style w:type="paragraph" w:styleId="a0">
    <w:name w:val="footnote text"/>
    <w:basedOn w:val="a"/>
    <w:next w:val="a"/>
    <w:link w:val="Char1"/>
    <w:autoRedefine/>
    <w:qFormat/>
    <w:rsid w:val="00EB5B98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EB5B98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autoRedefine/>
    <w:semiHidden/>
    <w:qFormat/>
    <w:rsid w:val="00EB5B98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rsid w:val="00EB5B98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2024-05-28T01:20:00Z</dcterms:created>
  <dcterms:modified xsi:type="dcterms:W3CDTF">2024-05-28T01:20:00Z</dcterms:modified>
</cp:coreProperties>
</file>