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12</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年加工6000吨魔芋制品半成品建设项目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湖南魔新食品有限公司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年加工6000吨魔芋制品半成品建设项目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湖南魔新食品有限公司租赁湖南省岳阳市华容县三封寺镇华容高新区三封工业园010号-12已建厂房，拟投资2000万元建设一条6000吨魔芋制品半成品生产线。项目规划用地面积为6200m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，建筑面积为2400m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，主要建设内容包括新建魔芋半成品加工车间，以及配套工程、环保工程、供配电、给排水等设施。项目符合国家产业政策、符合“三线一单”生态环境分区管控要求，根据</w:t>
      </w:r>
      <w:bookmarkStart w:id="2" w:name="OLE_LINK16"/>
      <w:r>
        <w:rPr>
          <w:rFonts w:hint="eastAsia" w:ascii="仿宋" w:hAnsi="仿宋" w:eastAsia="仿宋" w:cs="宋体"/>
          <w:sz w:val="32"/>
          <w:szCs w:val="32"/>
          <w:lang w:val="en-US" w:eastAsia="zh-CN"/>
        </w:rPr>
        <w:t>湖南京帝环保科技研究院有限公司</w:t>
      </w:r>
      <w:r>
        <w:rPr>
          <w:rFonts w:hint="eastAsia" w:ascii="仿宋" w:hAnsi="仿宋" w:eastAsia="仿宋"/>
          <w:sz w:val="32"/>
          <w:szCs w:val="32"/>
          <w:lang w:val="en-US" w:eastAsia="zh-CN"/>
        </w:rPr>
        <w:t>编制的《年加工6000吨魔芋制品半成品建设项目环境影响报告表》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1、切实做好本项目施工期间各项污染防治措施，减小施工期间施工噪声、废气、废水及固体废物等对周边环境产生的不利影响。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落实水污染防治措施。严格按照“雨污分流、清污分流”的原则规范建设厂区雨水及污水管网。项目生活污水经三级化粪池处理后排入园区管网，汇入华容高新技术产业开发区(三封工业片区)污水处理厂处理；生产废水经厂区自建的废水处理站（工艺为格栅集水池+pH中和+气浮一体机+厌氧+好氧+沉淀池，处理能力为200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d）处理达到三封污水处理厂接纳标准以及《淀粉工业水污染物排放标准》（GB25461-2010）中表2排放标准限值后现由三封污水处理厂处理达到《城镇污水处理厂污染物排放标准》（GB18918-2002）一级A标准后排入华容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落实大气污染防治措施。严格落实报告表中提出的各项废气污染防治措施，加强车间废气收集和处理。锅炉废气采取低氮燃烧+多管除尘+布袋除尘处理达标后经一根35m排气筒（DA001）；项目锅炉废气排放浓度限值和排气筒高度分别参照燃煤锅炉的特别排放限值（表3）和最低允许高度（表4）执行。配料在配料桶（密闭设备）中进行，加强车间通风，加强厂界绿化，污水处理站采取一体化封闭式污水处理设施，定期喷洒除臭剂，最大限度减少生产过程中的废气无组织排放。配料产生的粉尘执行《大气污染物综合排放标准》(GB16297-1996)表2无组织排放监控浓度限值；污水处理站产生的恶臭气体和生产车间产生的异味（以臭气浓度为表征）执行《恶臭污染物排放标准》（GB14554-93）中的相关标准限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4、严格落实环境噪声污染防治措施。通过采取选用低噪声设备，高噪声设备减振、隔声、厂房及建筑材料隔声等措施；确保厂界噪声满足《工业企业厂界环境噪声排放标准》（GB12348-2008）中的3类标准。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落实固体废物的收集、处置措施。根据国家和地方有关规定，按照“减量化、资源化、无害化”原则，对固体废物进行分类收集、处理和处置，并建立固体废物产生、储存、处置管理台账，落实危险废物转移联单制度。一般工业固体废物和危险废物在厂内的堆放、贮存、转移应分别符合《一般工业固体废物贮存和填埋污染控制标准》(GB18599-2020)和《危险废物贮存污染控制标准》（GB18597-2023）中相关要求，防止产生二次污染；生活垃圾交由环卫部门定期清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环境管理。设立环境管理机构及环保人员，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7、加强环境风险防范工作。严格落实报告表</w:t>
      </w:r>
      <w:bookmarkStart w:id="3" w:name="_GoBack"/>
      <w:bookmarkEnd w:id="3"/>
      <w:r>
        <w:rPr>
          <w:rFonts w:hint="eastAsia" w:ascii="仿宋" w:hAnsi="仿宋" w:eastAsia="仿宋"/>
          <w:sz w:val="32"/>
          <w:szCs w:val="32"/>
          <w:lang w:val="en-US" w:eastAsia="zh-CN"/>
        </w:rPr>
        <w:t>提出的各项环境风险防范措施，进一步强化风险管理和事故的预防，做好环境风险的巡查、监控等管理，杜绝环境风险事故发生。按相关要求进行企业突发环境事件应急预案的编制和备案，实现企业和园区的联动机制。项目各项环保设施的设计、建设、运行、管理应符合安全生产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8、总量控制指标：COD≤2.36t/a；NH</w:t>
      </w:r>
      <w:r>
        <w:rPr>
          <w:rFonts w:hint="eastAsia" w:ascii="仿宋" w:hAnsi="仿宋" w:eastAsia="仿宋"/>
          <w:sz w:val="32"/>
          <w:szCs w:val="32"/>
          <w:vertAlign w:val="subscript"/>
          <w:lang w:val="en-US" w:eastAsia="zh-CN"/>
        </w:rPr>
        <w:t>3</w:t>
      </w:r>
      <w:r>
        <w:rPr>
          <w:rFonts w:hint="eastAsia" w:ascii="仿宋" w:hAnsi="仿宋" w:eastAsia="仿宋"/>
          <w:sz w:val="32"/>
          <w:szCs w:val="32"/>
          <w:lang w:val="en-US" w:eastAsia="zh-CN"/>
        </w:rPr>
        <w:t>-N≤0.24t/a；SO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≤1.71t/a；NO</w:t>
      </w:r>
      <w:r>
        <w:rPr>
          <w:rFonts w:hint="eastAsia" w:ascii="仿宋" w:hAnsi="仿宋" w:eastAsia="仿宋"/>
          <w:sz w:val="32"/>
          <w:szCs w:val="32"/>
          <w:vertAlign w:val="subscript"/>
          <w:lang w:val="en-US" w:eastAsia="zh-CN"/>
        </w:rPr>
        <w:t>X</w:t>
      </w:r>
      <w:r>
        <w:rPr>
          <w:rFonts w:hint="eastAsia" w:ascii="仿宋" w:hAnsi="仿宋" w:eastAsia="仿宋"/>
          <w:sz w:val="32"/>
          <w:szCs w:val="32"/>
          <w:lang w:val="en-US" w:eastAsia="zh-CN"/>
        </w:rPr>
        <w:t>≤2.13t/a。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rPr>
          <w:rFonts w:hint="eastAsia"/>
          <w:lang w:val="en-US" w:eastAsia="zh-CN"/>
        </w:rPr>
      </w:pPr>
    </w:p>
    <w:p>
      <w:pPr>
        <w:pStyle w:val="18"/>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2025年10月31日</w:t>
      </w:r>
    </w:p>
    <w:sectPr>
      <w:headerReference r:id="rId4" w:type="first"/>
      <w:headerReference r:id="rId3" w:type="default"/>
      <w:footerReference r:id="rId5" w:type="default"/>
      <w:pgSz w:w="11906" w:h="16838"/>
      <w:pgMar w:top="1587"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6"/>
      <w:lvlText w:val="%3."/>
      <w:lvlJc w:val="right"/>
      <w:pPr>
        <w:tabs>
          <w:tab w:val="left" w:pos="1260"/>
        </w:tabs>
        <w:ind w:left="1260" w:hanging="420"/>
      </w:pPr>
    </w:lvl>
    <w:lvl w:ilvl="3" w:tentative="0">
      <w:start w:val="1"/>
      <w:numFmt w:val="decimal"/>
      <w:pStyle w:val="3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6FD050B"/>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7D2E1D"/>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44A6B"/>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11F9A"/>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670CA"/>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BE5403"/>
    <w:rsid w:val="11BF15D7"/>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C13B76"/>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5C7862"/>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3984"/>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CE0902"/>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0B21A8"/>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AB56B0"/>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173D55"/>
    <w:rsid w:val="1F3510AB"/>
    <w:rsid w:val="1F44494D"/>
    <w:rsid w:val="1F4B4494"/>
    <w:rsid w:val="1F6D1A02"/>
    <w:rsid w:val="1FA2389F"/>
    <w:rsid w:val="1FA61E34"/>
    <w:rsid w:val="1FBA0F31"/>
    <w:rsid w:val="1FC937EA"/>
    <w:rsid w:val="1FDB18FB"/>
    <w:rsid w:val="1FDB4015"/>
    <w:rsid w:val="1FDC7B84"/>
    <w:rsid w:val="1FF5521D"/>
    <w:rsid w:val="1FFD223B"/>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57952"/>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081BE9"/>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9C4FF1"/>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8E0511"/>
    <w:rsid w:val="32AA7C20"/>
    <w:rsid w:val="32AF2B74"/>
    <w:rsid w:val="32B24E6A"/>
    <w:rsid w:val="32BB5743"/>
    <w:rsid w:val="32D648D6"/>
    <w:rsid w:val="32DE07DA"/>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4E47945"/>
    <w:rsid w:val="35147361"/>
    <w:rsid w:val="351808B9"/>
    <w:rsid w:val="352D1345"/>
    <w:rsid w:val="353019BA"/>
    <w:rsid w:val="35304584"/>
    <w:rsid w:val="353247A9"/>
    <w:rsid w:val="355E5BEA"/>
    <w:rsid w:val="356B689E"/>
    <w:rsid w:val="356C18B5"/>
    <w:rsid w:val="35714134"/>
    <w:rsid w:val="35734AEE"/>
    <w:rsid w:val="357918E9"/>
    <w:rsid w:val="357B33DF"/>
    <w:rsid w:val="357D3BC4"/>
    <w:rsid w:val="357E671C"/>
    <w:rsid w:val="35996B32"/>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6F87695"/>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00DC5"/>
    <w:rsid w:val="388925F4"/>
    <w:rsid w:val="388B34FF"/>
    <w:rsid w:val="388D3512"/>
    <w:rsid w:val="38942371"/>
    <w:rsid w:val="38990790"/>
    <w:rsid w:val="38A56FA0"/>
    <w:rsid w:val="38B61152"/>
    <w:rsid w:val="38B76243"/>
    <w:rsid w:val="38B964C8"/>
    <w:rsid w:val="38CC1F54"/>
    <w:rsid w:val="38D91A0E"/>
    <w:rsid w:val="38D92B5F"/>
    <w:rsid w:val="38E41A8E"/>
    <w:rsid w:val="38EB0367"/>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649DC"/>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54FFA"/>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1F2E94"/>
    <w:rsid w:val="403A7D77"/>
    <w:rsid w:val="40435F44"/>
    <w:rsid w:val="405E6F0A"/>
    <w:rsid w:val="406B0F74"/>
    <w:rsid w:val="406E7BFC"/>
    <w:rsid w:val="40751669"/>
    <w:rsid w:val="4078021F"/>
    <w:rsid w:val="40791A2B"/>
    <w:rsid w:val="4085720A"/>
    <w:rsid w:val="40885D9F"/>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46127F"/>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243453"/>
    <w:rsid w:val="453039BE"/>
    <w:rsid w:val="45413ED9"/>
    <w:rsid w:val="45420654"/>
    <w:rsid w:val="454B262D"/>
    <w:rsid w:val="45713F9A"/>
    <w:rsid w:val="457F4012"/>
    <w:rsid w:val="457F7FAD"/>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5420C"/>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7146E"/>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1B7CD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9410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1C89"/>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CD76E2"/>
    <w:rsid w:val="56E10C5F"/>
    <w:rsid w:val="56F01C88"/>
    <w:rsid w:val="56F10D2E"/>
    <w:rsid w:val="56F8633E"/>
    <w:rsid w:val="56FB5807"/>
    <w:rsid w:val="56FE4A6E"/>
    <w:rsid w:val="57467B43"/>
    <w:rsid w:val="574F548E"/>
    <w:rsid w:val="57641876"/>
    <w:rsid w:val="57657A9E"/>
    <w:rsid w:val="57736B56"/>
    <w:rsid w:val="57A66765"/>
    <w:rsid w:val="57A67065"/>
    <w:rsid w:val="57AA6ECE"/>
    <w:rsid w:val="57BA354C"/>
    <w:rsid w:val="57CB0816"/>
    <w:rsid w:val="57D01406"/>
    <w:rsid w:val="57D80E84"/>
    <w:rsid w:val="57EB20B1"/>
    <w:rsid w:val="57F164C6"/>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E4478C"/>
    <w:rsid w:val="58F973FA"/>
    <w:rsid w:val="59002FBB"/>
    <w:rsid w:val="59320F22"/>
    <w:rsid w:val="59441452"/>
    <w:rsid w:val="594E4804"/>
    <w:rsid w:val="59585900"/>
    <w:rsid w:val="59767DD9"/>
    <w:rsid w:val="59820770"/>
    <w:rsid w:val="59851EED"/>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BB0CA0"/>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17B4E"/>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35628"/>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A5083E"/>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36331"/>
    <w:rsid w:val="684D5675"/>
    <w:rsid w:val="685A617B"/>
    <w:rsid w:val="686F4F83"/>
    <w:rsid w:val="687234C5"/>
    <w:rsid w:val="68794536"/>
    <w:rsid w:val="687A6B74"/>
    <w:rsid w:val="68AB368D"/>
    <w:rsid w:val="68B27D65"/>
    <w:rsid w:val="68B56A06"/>
    <w:rsid w:val="68C332D4"/>
    <w:rsid w:val="68C63B3F"/>
    <w:rsid w:val="68CF2F70"/>
    <w:rsid w:val="68CF4DBB"/>
    <w:rsid w:val="68F07AD8"/>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4D28FB"/>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70CC6"/>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106F0"/>
    <w:rsid w:val="730920F9"/>
    <w:rsid w:val="73104006"/>
    <w:rsid w:val="731421C6"/>
    <w:rsid w:val="731E41DF"/>
    <w:rsid w:val="731F5DC0"/>
    <w:rsid w:val="7324662B"/>
    <w:rsid w:val="732C4E65"/>
    <w:rsid w:val="73383B21"/>
    <w:rsid w:val="733C6F11"/>
    <w:rsid w:val="733F53B3"/>
    <w:rsid w:val="73410E5B"/>
    <w:rsid w:val="73470B98"/>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143C0"/>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207E6"/>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C91F70"/>
    <w:rsid w:val="7DD15148"/>
    <w:rsid w:val="7DF93BF9"/>
    <w:rsid w:val="7DF964B0"/>
    <w:rsid w:val="7DFD436A"/>
    <w:rsid w:val="7E0055BE"/>
    <w:rsid w:val="7E0C7112"/>
    <w:rsid w:val="7E187B90"/>
    <w:rsid w:val="7E1A042F"/>
    <w:rsid w:val="7E1C5F55"/>
    <w:rsid w:val="7E2E7EDF"/>
    <w:rsid w:val="7E561055"/>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2">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3">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4">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6"/>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47"/>
    <w:qFormat/>
    <w:uiPriority w:val="9"/>
    <w:pPr>
      <w:spacing w:before="200" w:after="80"/>
      <w:ind w:firstLine="0"/>
      <w:outlineLvl w:val="4"/>
    </w:pPr>
    <w:rPr>
      <w:rFonts w:ascii="Cambria" w:hAnsi="Cambria"/>
      <w:color w:val="4F81BD"/>
    </w:rPr>
  </w:style>
  <w:style w:type="paragraph" w:styleId="8">
    <w:name w:val="heading 6"/>
    <w:basedOn w:val="1"/>
    <w:next w:val="1"/>
    <w:link w:val="48"/>
    <w:qFormat/>
    <w:uiPriority w:val="9"/>
    <w:pPr>
      <w:spacing w:before="280" w:after="100"/>
      <w:ind w:firstLine="0"/>
      <w:outlineLvl w:val="5"/>
    </w:pPr>
    <w:rPr>
      <w:rFonts w:ascii="Cambria" w:hAnsi="Cambria"/>
      <w:i/>
      <w:iCs/>
      <w:color w:val="4F81BD"/>
    </w:rPr>
  </w:style>
  <w:style w:type="paragraph" w:styleId="9">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sz w:val="32"/>
    </w:rPr>
  </w:style>
  <w:style w:type="paragraph" w:styleId="12">
    <w:name w:val="Body Text First Indent"/>
    <w:basedOn w:val="13"/>
    <w:next w:val="1"/>
    <w:qFormat/>
    <w:uiPriority w:val="99"/>
    <w:pPr>
      <w:spacing w:line="240" w:lineRule="auto"/>
      <w:ind w:firstLine="420" w:firstLineChars="100"/>
    </w:pPr>
    <w:rPr>
      <w:sz w:val="21"/>
    </w:rPr>
  </w:style>
  <w:style w:type="paragraph" w:styleId="13">
    <w:name w:val="Body Text"/>
    <w:basedOn w:val="1"/>
    <w:next w:val="14"/>
    <w:qFormat/>
    <w:uiPriority w:val="99"/>
    <w:pPr>
      <w:spacing w:line="400" w:lineRule="atLeast"/>
    </w:pPr>
    <w:rPr>
      <w:sz w:val="30"/>
    </w:rPr>
  </w:style>
  <w:style w:type="paragraph" w:customStyle="1" w:styleId="1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5">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6">
    <w:name w:val="caption"/>
    <w:basedOn w:val="1"/>
    <w:next w:val="1"/>
    <w:qFormat/>
    <w:uiPriority w:val="35"/>
    <w:rPr>
      <w:b/>
      <w:bCs/>
      <w:sz w:val="18"/>
      <w:szCs w:val="18"/>
    </w:rPr>
  </w:style>
  <w:style w:type="paragraph" w:styleId="17">
    <w:name w:val="Body Text Indent"/>
    <w:basedOn w:val="1"/>
    <w:next w:val="18"/>
    <w:qFormat/>
    <w:uiPriority w:val="99"/>
    <w:pPr>
      <w:ind w:left="420" w:leftChars="200"/>
    </w:pPr>
  </w:style>
  <w:style w:type="paragraph" w:styleId="18">
    <w:name w:val="Body Text First Indent 2"/>
    <w:basedOn w:val="17"/>
    <w:next w:val="12"/>
    <w:qFormat/>
    <w:uiPriority w:val="99"/>
    <w:pPr>
      <w:ind w:firstLine="420"/>
    </w:p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1"/>
    <w:qFormat/>
    <w:uiPriority w:val="99"/>
    <w:rPr>
      <w:sz w:val="18"/>
      <w:szCs w:val="18"/>
    </w:rPr>
  </w:style>
  <w:style w:type="paragraph" w:styleId="21">
    <w:name w:val="footer"/>
    <w:basedOn w:val="1"/>
    <w:link w:val="70"/>
    <w:qFormat/>
    <w:uiPriority w:val="99"/>
    <w:pPr>
      <w:tabs>
        <w:tab w:val="center" w:pos="4153"/>
        <w:tab w:val="right" w:pos="8306"/>
      </w:tabs>
      <w:snapToGrid w:val="0"/>
    </w:pPr>
    <w:rPr>
      <w:sz w:val="18"/>
      <w:szCs w:val="18"/>
    </w:rPr>
  </w:style>
  <w:style w:type="paragraph" w:styleId="22">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3"/>
    <w:qFormat/>
    <w:uiPriority w:val="11"/>
    <w:pPr>
      <w:spacing w:before="200" w:after="900"/>
      <w:ind w:firstLine="0"/>
      <w:jc w:val="right"/>
    </w:pPr>
    <w:rPr>
      <w:i/>
      <w:iCs/>
      <w:sz w:val="24"/>
      <w:szCs w:val="24"/>
    </w:rPr>
  </w:style>
  <w:style w:type="paragraph" w:styleId="24">
    <w:name w:val="table of figures"/>
    <w:basedOn w:val="1"/>
    <w:next w:val="1"/>
    <w:unhideWhenUsed/>
    <w:qFormat/>
    <w:uiPriority w:val="99"/>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四级条标题"/>
    <w:basedOn w:val="34"/>
    <w:next w:val="38"/>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4">
    <w:name w:val="三级条标题"/>
    <w:basedOn w:val="35"/>
    <w:next w:val="38"/>
    <w:qFormat/>
    <w:uiPriority w:val="0"/>
    <w:pPr>
      <w:numPr>
        <w:ilvl w:val="3"/>
        <w:numId w:val="0"/>
      </w:numPr>
      <w:tabs>
        <w:tab w:val="left" w:pos="1260"/>
        <w:tab w:val="left" w:pos="1680"/>
      </w:tabs>
      <w:outlineLvl w:val="4"/>
    </w:pPr>
  </w:style>
  <w:style w:type="paragraph" w:customStyle="1" w:styleId="35">
    <w:name w:val="二级条标题"/>
    <w:basedOn w:val="36"/>
    <w:next w:val="38"/>
    <w:qFormat/>
    <w:uiPriority w:val="0"/>
    <w:pPr>
      <w:numPr>
        <w:ilvl w:val="3"/>
        <w:numId w:val="1"/>
      </w:numPr>
      <w:tabs>
        <w:tab w:val="left" w:pos="1260"/>
      </w:tabs>
      <w:outlineLvl w:val="3"/>
    </w:pPr>
  </w:style>
  <w:style w:type="paragraph" w:customStyle="1" w:styleId="36">
    <w:name w:val="一级条标题"/>
    <w:basedOn w:val="37"/>
    <w:next w:val="38"/>
    <w:qFormat/>
    <w:uiPriority w:val="0"/>
    <w:pPr>
      <w:numPr>
        <w:ilvl w:val="2"/>
        <w:numId w:val="1"/>
      </w:numPr>
      <w:spacing w:before="0" w:beforeLines="0" w:after="0" w:afterLines="0"/>
      <w:outlineLvl w:val="2"/>
    </w:pPr>
  </w:style>
  <w:style w:type="paragraph" w:customStyle="1" w:styleId="37">
    <w:name w:val="章标题"/>
    <w:next w:val="38"/>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9">
    <w:name w:val="Default"/>
    <w:basedOn w:val="40"/>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0">
    <w:name w:val="纯文本1"/>
    <w:basedOn w:val="1"/>
    <w:qFormat/>
    <w:uiPriority w:val="0"/>
    <w:pPr>
      <w:jc w:val="center"/>
      <w:textAlignment w:val="baseline"/>
    </w:pPr>
    <w:rPr>
      <w:rFonts w:ascii="宋体" w:hAnsi="Courier New"/>
      <w:szCs w:val="2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8"/>
    <w:link w:val="2"/>
    <w:qFormat/>
    <w:uiPriority w:val="9"/>
    <w:rPr>
      <w:rFonts w:ascii="Cambria" w:hAnsi="Cambria" w:eastAsia="宋体" w:cs="宋体"/>
      <w:b/>
      <w:bCs/>
      <w:color w:val="376092"/>
      <w:sz w:val="24"/>
      <w:szCs w:val="24"/>
    </w:rPr>
  </w:style>
  <w:style w:type="character" w:customStyle="1" w:styleId="44">
    <w:name w:val="标题 2 Char"/>
    <w:basedOn w:val="28"/>
    <w:link w:val="3"/>
    <w:qFormat/>
    <w:uiPriority w:val="9"/>
    <w:rPr>
      <w:rFonts w:ascii="Cambria" w:hAnsi="Cambria" w:eastAsia="宋体" w:cs="宋体"/>
      <w:color w:val="376092"/>
      <w:sz w:val="24"/>
      <w:szCs w:val="24"/>
    </w:rPr>
  </w:style>
  <w:style w:type="character" w:customStyle="1" w:styleId="45">
    <w:name w:val="标题 3 Char"/>
    <w:basedOn w:val="28"/>
    <w:link w:val="4"/>
    <w:qFormat/>
    <w:uiPriority w:val="9"/>
    <w:rPr>
      <w:rFonts w:ascii="Cambria" w:hAnsi="Cambria" w:eastAsia="宋体" w:cs="宋体"/>
      <w:color w:val="4F81BD"/>
      <w:sz w:val="24"/>
      <w:szCs w:val="24"/>
    </w:rPr>
  </w:style>
  <w:style w:type="character" w:customStyle="1" w:styleId="46">
    <w:name w:val="标题 4 Char"/>
    <w:basedOn w:val="28"/>
    <w:link w:val="5"/>
    <w:qFormat/>
    <w:uiPriority w:val="9"/>
    <w:rPr>
      <w:rFonts w:ascii="Cambria" w:hAnsi="Cambria" w:eastAsia="宋体" w:cs="宋体"/>
      <w:i/>
      <w:iCs/>
      <w:color w:val="4F81BD"/>
      <w:sz w:val="24"/>
      <w:szCs w:val="24"/>
    </w:rPr>
  </w:style>
  <w:style w:type="character" w:customStyle="1" w:styleId="47">
    <w:name w:val="标题 5 Char"/>
    <w:basedOn w:val="28"/>
    <w:link w:val="7"/>
    <w:qFormat/>
    <w:uiPriority w:val="9"/>
    <w:rPr>
      <w:rFonts w:ascii="Cambria" w:hAnsi="Cambria" w:eastAsia="宋体" w:cs="宋体"/>
      <w:color w:val="4F81BD"/>
    </w:rPr>
  </w:style>
  <w:style w:type="character" w:customStyle="1" w:styleId="48">
    <w:name w:val="标题 6 Char"/>
    <w:basedOn w:val="28"/>
    <w:link w:val="8"/>
    <w:qFormat/>
    <w:uiPriority w:val="9"/>
    <w:rPr>
      <w:rFonts w:ascii="Cambria" w:hAnsi="Cambria" w:eastAsia="宋体" w:cs="宋体"/>
      <w:i/>
      <w:iCs/>
      <w:color w:val="4F81BD"/>
    </w:rPr>
  </w:style>
  <w:style w:type="character" w:customStyle="1" w:styleId="49">
    <w:name w:val="标题 7 Char"/>
    <w:basedOn w:val="28"/>
    <w:link w:val="9"/>
    <w:qFormat/>
    <w:uiPriority w:val="9"/>
    <w:rPr>
      <w:rFonts w:ascii="Cambria" w:hAnsi="Cambria" w:eastAsia="宋体" w:cs="宋体"/>
      <w:b/>
      <w:bCs/>
      <w:color w:val="9BBB59"/>
      <w:sz w:val="20"/>
      <w:szCs w:val="20"/>
    </w:rPr>
  </w:style>
  <w:style w:type="character" w:customStyle="1" w:styleId="50">
    <w:name w:val="标题 8 Char"/>
    <w:basedOn w:val="28"/>
    <w:link w:val="10"/>
    <w:qFormat/>
    <w:uiPriority w:val="9"/>
    <w:rPr>
      <w:rFonts w:ascii="Cambria" w:hAnsi="Cambria" w:eastAsia="宋体" w:cs="宋体"/>
      <w:b/>
      <w:bCs/>
      <w:i/>
      <w:iCs/>
      <w:color w:val="9BBB59"/>
      <w:sz w:val="20"/>
      <w:szCs w:val="20"/>
    </w:rPr>
  </w:style>
  <w:style w:type="character" w:customStyle="1" w:styleId="51">
    <w:name w:val="标题 9 Char"/>
    <w:basedOn w:val="28"/>
    <w:link w:val="11"/>
    <w:qFormat/>
    <w:uiPriority w:val="9"/>
    <w:rPr>
      <w:rFonts w:ascii="Cambria" w:hAnsi="Cambria" w:eastAsia="宋体" w:cs="宋体"/>
      <w:i/>
      <w:iCs/>
      <w:color w:val="9BBB59"/>
      <w:sz w:val="20"/>
      <w:szCs w:val="20"/>
    </w:rPr>
  </w:style>
  <w:style w:type="character" w:customStyle="1" w:styleId="52">
    <w:name w:val="标题 Char"/>
    <w:basedOn w:val="28"/>
    <w:link w:val="27"/>
    <w:qFormat/>
    <w:uiPriority w:val="10"/>
    <w:rPr>
      <w:rFonts w:ascii="Cambria" w:hAnsi="Cambria" w:eastAsia="宋体" w:cs="宋体"/>
      <w:i/>
      <w:iCs/>
      <w:color w:val="254061"/>
      <w:sz w:val="60"/>
      <w:szCs w:val="60"/>
    </w:rPr>
  </w:style>
  <w:style w:type="character" w:customStyle="1" w:styleId="53">
    <w:name w:val="副标题 Char"/>
    <w:basedOn w:val="28"/>
    <w:link w:val="23"/>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8"/>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8"/>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8"/>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8"/>
    <w:qFormat/>
    <w:uiPriority w:val="32"/>
    <w:rPr>
      <w:b/>
      <w:bCs/>
      <w:color w:val="77933C"/>
      <w:u w:val="single" w:color="9BBB59"/>
    </w:rPr>
  </w:style>
  <w:style w:type="character" w:customStyle="1" w:styleId="65">
    <w:name w:val="书籍标题1"/>
    <w:basedOn w:val="28"/>
    <w:qFormat/>
    <w:uiPriority w:val="33"/>
    <w:rPr>
      <w:rFonts w:ascii="Cambria" w:hAnsi="Cambria" w:eastAsia="宋体" w:cs="宋体"/>
      <w:b/>
      <w:bCs/>
      <w:i/>
      <w:iCs/>
      <w:color w:val="auto"/>
    </w:rPr>
  </w:style>
  <w:style w:type="paragraph" w:customStyle="1" w:styleId="66">
    <w:name w:val="TOC 标题1"/>
    <w:basedOn w:val="2"/>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8"/>
    <w:link w:val="22"/>
    <w:qFormat/>
    <w:uiPriority w:val="99"/>
    <w:rPr>
      <w:sz w:val="18"/>
      <w:szCs w:val="18"/>
    </w:rPr>
  </w:style>
  <w:style w:type="character" w:customStyle="1" w:styleId="70">
    <w:name w:val="页脚 Char"/>
    <w:basedOn w:val="28"/>
    <w:link w:val="21"/>
    <w:qFormat/>
    <w:uiPriority w:val="99"/>
    <w:rPr>
      <w:sz w:val="18"/>
      <w:szCs w:val="18"/>
    </w:rPr>
  </w:style>
  <w:style w:type="character" w:customStyle="1" w:styleId="71">
    <w:name w:val="批注框文本 Char"/>
    <w:basedOn w:val="28"/>
    <w:link w:val="20"/>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12"/>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2025-09-17T02:09:00Z</cp:lastPrinted>
  <dcterms:modified xsi:type="dcterms:W3CDTF">2025-10-31T02:21:37Z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