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11</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湖南恒兴新材料研发中心建设项目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湖南恒兴新材料科技股份有限公司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湖南恒兴新材料研发中心建设项目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湖南恒兴新材料科技股份有限公司（原华容县恒兴建材有限公司）位于华容县三封寺镇华容高新区三封工业园025号，由于现有实验室项目已于2024年3月份搬迁至长沙总部，因此建设单位拟对研发中心大楼进行改造，对现有的研发设备进行淘汰，新增研发设备。研发中心研发内容主要包括高性能LED透镜用紫外光固化胶粘剂的技术开发、高性能热熔胶关键技术突破、抗菌净味耐磨耐刮快速固化涂料研发、UV涂料及其制备工艺研发等。在保证现有产能不变的前提下，对现有项目的设备进行升级改造。项目不涉及中试及生产，同时项目研发工艺不涉及易爆、高毒、高危工艺。项目不承接外来单位的产品研发、检测服务。项目符合国</w:t>
      </w:r>
      <w:bookmarkStart w:id="3" w:name="_GoBack"/>
      <w:bookmarkEnd w:id="3"/>
      <w:r>
        <w:rPr>
          <w:rFonts w:hint="eastAsia" w:ascii="仿宋" w:hAnsi="仿宋" w:eastAsia="仿宋" w:cs="宋体"/>
          <w:sz w:val="32"/>
          <w:szCs w:val="32"/>
          <w:lang w:val="en-US" w:eastAsia="zh-CN"/>
        </w:rPr>
        <w:t>家产业政策、符合“三线一单”生态环境分区管控要求，根据</w:t>
      </w:r>
      <w:bookmarkStart w:id="2" w:name="OLE_LINK16"/>
      <w:r>
        <w:rPr>
          <w:rFonts w:hint="eastAsia" w:ascii="仿宋" w:hAnsi="仿宋" w:eastAsia="仿宋" w:cs="宋体"/>
          <w:sz w:val="32"/>
          <w:szCs w:val="32"/>
          <w:lang w:val="en-US" w:eastAsia="zh-CN"/>
        </w:rPr>
        <w:t>湖南朋乐达环保科技有限公司</w:t>
      </w:r>
      <w:r>
        <w:rPr>
          <w:rFonts w:hint="eastAsia" w:ascii="仿宋" w:hAnsi="仿宋" w:eastAsia="仿宋"/>
          <w:sz w:val="32"/>
          <w:szCs w:val="32"/>
          <w:lang w:val="en-US" w:eastAsia="zh-CN"/>
        </w:rPr>
        <w:t>编制的《湖南恒兴新材料研发中心建设项目环境影响报告表》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雨污分流、清污分流”的原则规范建设厂区雨水及污水管网。项目生活污水经厂区隔油池+化粪池处理达到三封工业园污水处理厂接纳标准后，经市政污水管网进入三封工业园污水处理厂；本项目新增设备清洗废水、实验室器皿清洗废水经管道收集后经中和沉淀池处理达到《污水综合排放标准》（GB8978-1996）表4三级标准后进入三封工业园污水处理厂处理达到《城镇污水处理厂污染物排放标准》(GB18918-2002）一级A标准后排入华容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大气污染防治措施。严格落实报告表中提出的各项废气污染防治措施，加强车间废气收集和处理。项目热料槽、分散、检验等工序在密闭实验室内进行，设备局部设置负压，产生的有机废气经负压收集进入新增的两级活性炭处理装置处理引致20m排气筒（DA002）排放；加强无组织废气的防治措施，加强车间管理，最大限度减少生产过程中的废气无组织排放。配料工序无组织排放的颗粒物执行《大气污染物综合排放标准》（GB16297-1996）表2中无组织排放标准限值；热料槽、分散、检验等工序产生的有机废气（以非甲烷总烃计）执行《大气污染物综合排放标准》（GB16297-1996）表2中排放标准限值。厂房外挥发性有机物（参考非甲烷总烃）执行《挥发性有机物无组织排放控制标准》（GB37822-2019）中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通过选用低噪声设备，高噪声设备采取基础减振、建筑隔声、厂房隔声、通风风机隔声罩隔声等措施处理后，确保项目厂界噪声满足《工业企业厂界环境噪声排放标准》（GB12348-2008）中3类标准，场地东侧23m处居民噪声满足《工业企业厂界环境噪声排放标准》（GB12348-2008）中2类标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落实固体废物的收集、处置措施。根据国家和地方有关规定，按照“减量化、资源化、无害化”原则，对固体废物进行分类收集、处理和处置，并建立固体废物产生、贮存、处置管理台账，落实危险废物转移联单制度。一般工业固体废物和危险废物在厂内的堆放、贮存、转移应分别符合《一般工业固体废物贮存和填埋污染控制标准》(GB18599-2020)和《危险废物贮存污染控制标准》（GB18597-2023）中相关要求，防止产生二次污染；生活垃圾交由环卫部门定期清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加强生产和环保管理，设立环境管理机构及环保人员，落实环保设施管理责任，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工作。严格落实报告表提出的各项环境风险防范措施，进一步强化风险管理和事故的预防，做好环境风险的巡查、监控等管理，杜绝环境风险事故发生。按照《突发环境事件应急管理办法》修订完善突发环境事件应急预案，实现企业和园区的联动机制。项目各项环保设施的设计、建设、运行、管理应符合安全生产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8、污染物总量控制。本项目主要污染物总量控制指标为：化学需氧量≤0.1t/a、氨氮≤0.01t/a、非甲烷总≤0.98445t/a。</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2025年10月30日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6"/>
      <w:lvlText w:val="%3."/>
      <w:lvlJc w:val="right"/>
      <w:pPr>
        <w:tabs>
          <w:tab w:val="left" w:pos="1260"/>
        </w:tabs>
        <w:ind w:left="1260" w:hanging="420"/>
      </w:pPr>
    </w:lvl>
    <w:lvl w:ilvl="3" w:tentative="0">
      <w:start w:val="1"/>
      <w:numFmt w:val="decimal"/>
      <w:pStyle w:val="3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6FD050B"/>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7D2E1D"/>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44A6B"/>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11F9A"/>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670CA"/>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BE5403"/>
    <w:rsid w:val="11BF15D7"/>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C13B76"/>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5C7862"/>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3984"/>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CE0902"/>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AB56B0"/>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18FB"/>
    <w:rsid w:val="1FDB4015"/>
    <w:rsid w:val="1FDC7B84"/>
    <w:rsid w:val="1FF5521D"/>
    <w:rsid w:val="1FFD223B"/>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57952"/>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081BE9"/>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9C4FF1"/>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8E0511"/>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4E47945"/>
    <w:rsid w:val="35147361"/>
    <w:rsid w:val="351808B9"/>
    <w:rsid w:val="352D1345"/>
    <w:rsid w:val="353019BA"/>
    <w:rsid w:val="35304584"/>
    <w:rsid w:val="353247A9"/>
    <w:rsid w:val="355E5BEA"/>
    <w:rsid w:val="356B689E"/>
    <w:rsid w:val="356C18B5"/>
    <w:rsid w:val="35714134"/>
    <w:rsid w:val="35734AEE"/>
    <w:rsid w:val="357918E9"/>
    <w:rsid w:val="357B33DF"/>
    <w:rsid w:val="357D3BC4"/>
    <w:rsid w:val="357E671C"/>
    <w:rsid w:val="35996B32"/>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6F87695"/>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00DC5"/>
    <w:rsid w:val="388925F4"/>
    <w:rsid w:val="388B34FF"/>
    <w:rsid w:val="388D3512"/>
    <w:rsid w:val="38942371"/>
    <w:rsid w:val="38990790"/>
    <w:rsid w:val="38A56FA0"/>
    <w:rsid w:val="38B61152"/>
    <w:rsid w:val="38B76243"/>
    <w:rsid w:val="38B964C8"/>
    <w:rsid w:val="38CC1F54"/>
    <w:rsid w:val="38D91A0E"/>
    <w:rsid w:val="38D92B5F"/>
    <w:rsid w:val="38E41A8E"/>
    <w:rsid w:val="38EB0367"/>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54FFA"/>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1F2E94"/>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243453"/>
    <w:rsid w:val="453039BE"/>
    <w:rsid w:val="45413ED9"/>
    <w:rsid w:val="45420654"/>
    <w:rsid w:val="454B262D"/>
    <w:rsid w:val="45713F9A"/>
    <w:rsid w:val="457F4012"/>
    <w:rsid w:val="457F7FAD"/>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5420C"/>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7146E"/>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1B7CD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9410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1C89"/>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CD76E2"/>
    <w:rsid w:val="56E10C5F"/>
    <w:rsid w:val="56F01C88"/>
    <w:rsid w:val="56F10D2E"/>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7F164C6"/>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E4478C"/>
    <w:rsid w:val="58F973FA"/>
    <w:rsid w:val="59002FBB"/>
    <w:rsid w:val="59320F22"/>
    <w:rsid w:val="59441452"/>
    <w:rsid w:val="594E4804"/>
    <w:rsid w:val="59585900"/>
    <w:rsid w:val="59767DD9"/>
    <w:rsid w:val="59820770"/>
    <w:rsid w:val="59851EED"/>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17B4E"/>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35628"/>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A5083E"/>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36331"/>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4D28FB"/>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70CC6"/>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106F0"/>
    <w:rsid w:val="730920F9"/>
    <w:rsid w:val="73104006"/>
    <w:rsid w:val="731421C6"/>
    <w:rsid w:val="731E41DF"/>
    <w:rsid w:val="731F5DC0"/>
    <w:rsid w:val="7324662B"/>
    <w:rsid w:val="732C4E65"/>
    <w:rsid w:val="73383B21"/>
    <w:rsid w:val="733C6F11"/>
    <w:rsid w:val="733F53B3"/>
    <w:rsid w:val="73410E5B"/>
    <w:rsid w:val="73470B98"/>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143C0"/>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207E6"/>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C91F70"/>
    <w:rsid w:val="7DD15148"/>
    <w:rsid w:val="7DF93BF9"/>
    <w:rsid w:val="7DF964B0"/>
    <w:rsid w:val="7DFD436A"/>
    <w:rsid w:val="7E0055BE"/>
    <w:rsid w:val="7E0C7112"/>
    <w:rsid w:val="7E187B90"/>
    <w:rsid w:val="7E1A042F"/>
    <w:rsid w:val="7E1C5F55"/>
    <w:rsid w:val="7E2E7EDF"/>
    <w:rsid w:val="7E561055"/>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7"/>
    <w:qFormat/>
    <w:uiPriority w:val="9"/>
    <w:pPr>
      <w:spacing w:before="200" w:after="80"/>
      <w:ind w:firstLine="0"/>
      <w:outlineLvl w:val="4"/>
    </w:pPr>
    <w:rPr>
      <w:rFonts w:ascii="Cambria" w:hAnsi="Cambria"/>
      <w:color w:val="4F81BD"/>
    </w:rPr>
  </w:style>
  <w:style w:type="paragraph" w:styleId="13">
    <w:name w:val="heading 6"/>
    <w:basedOn w:val="1"/>
    <w:next w:val="1"/>
    <w:link w:val="48"/>
    <w:qFormat/>
    <w:uiPriority w:val="9"/>
    <w:pPr>
      <w:spacing w:before="280" w:after="100"/>
      <w:ind w:firstLine="0"/>
      <w:outlineLvl w:val="5"/>
    </w:pPr>
    <w:rPr>
      <w:rFonts w:ascii="Cambria" w:hAnsi="Cambria"/>
      <w:i/>
      <w:iCs/>
      <w:color w:val="4F81BD"/>
    </w:rPr>
  </w:style>
  <w:style w:type="paragraph" w:styleId="14">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ind w:left="420" w:leftChars="200"/>
    </w:pPr>
  </w:style>
  <w:style w:type="paragraph" w:styleId="4">
    <w:name w:val="Body Text First Indent"/>
    <w:basedOn w:val="5"/>
    <w:next w:val="1"/>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四级条标题"/>
    <w:basedOn w:val="34"/>
    <w:next w:val="38"/>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4">
    <w:name w:val="三级条标题"/>
    <w:basedOn w:val="35"/>
    <w:next w:val="38"/>
    <w:qFormat/>
    <w:uiPriority w:val="0"/>
    <w:pPr>
      <w:numPr>
        <w:ilvl w:val="3"/>
        <w:numId w:val="0"/>
      </w:numPr>
      <w:tabs>
        <w:tab w:val="left" w:pos="1260"/>
        <w:tab w:val="left" w:pos="1680"/>
      </w:tabs>
      <w:outlineLvl w:val="4"/>
    </w:pPr>
  </w:style>
  <w:style w:type="paragraph" w:customStyle="1" w:styleId="35">
    <w:name w:val="二级条标题"/>
    <w:basedOn w:val="36"/>
    <w:next w:val="38"/>
    <w:qFormat/>
    <w:uiPriority w:val="0"/>
    <w:pPr>
      <w:numPr>
        <w:ilvl w:val="3"/>
        <w:numId w:val="1"/>
      </w:numPr>
      <w:tabs>
        <w:tab w:val="left" w:pos="1260"/>
      </w:tabs>
      <w:outlineLvl w:val="3"/>
    </w:pPr>
  </w:style>
  <w:style w:type="paragraph" w:customStyle="1" w:styleId="36">
    <w:name w:val="一级条标题"/>
    <w:basedOn w:val="37"/>
    <w:next w:val="38"/>
    <w:qFormat/>
    <w:uiPriority w:val="0"/>
    <w:pPr>
      <w:numPr>
        <w:ilvl w:val="2"/>
        <w:numId w:val="1"/>
      </w:numPr>
      <w:spacing w:before="0" w:beforeLines="0" w:after="0" w:afterLines="0"/>
      <w:outlineLvl w:val="2"/>
    </w:pPr>
  </w:style>
  <w:style w:type="paragraph" w:customStyle="1" w:styleId="37">
    <w:name w:val="章标题"/>
    <w:next w:val="38"/>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Default"/>
    <w:basedOn w:val="40"/>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0">
    <w:name w:val="纯文本1"/>
    <w:basedOn w:val="1"/>
    <w:qFormat/>
    <w:uiPriority w:val="0"/>
    <w:pPr>
      <w:jc w:val="center"/>
      <w:textAlignment w:val="baseline"/>
    </w:pPr>
    <w:rPr>
      <w:rFonts w:ascii="宋体" w:hAnsi="Courier New"/>
      <w:szCs w:val="2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8"/>
    <w:link w:val="7"/>
    <w:qFormat/>
    <w:uiPriority w:val="9"/>
    <w:rPr>
      <w:rFonts w:ascii="Cambria" w:hAnsi="Cambria" w:eastAsia="宋体" w:cs="宋体"/>
      <w:b/>
      <w:bCs/>
      <w:color w:val="376092"/>
      <w:sz w:val="24"/>
      <w:szCs w:val="24"/>
    </w:rPr>
  </w:style>
  <w:style w:type="character" w:customStyle="1" w:styleId="44">
    <w:name w:val="标题 2 Char"/>
    <w:basedOn w:val="28"/>
    <w:link w:val="8"/>
    <w:qFormat/>
    <w:uiPriority w:val="9"/>
    <w:rPr>
      <w:rFonts w:ascii="Cambria" w:hAnsi="Cambria" w:eastAsia="宋体" w:cs="宋体"/>
      <w:color w:val="376092"/>
      <w:sz w:val="24"/>
      <w:szCs w:val="24"/>
    </w:rPr>
  </w:style>
  <w:style w:type="character" w:customStyle="1" w:styleId="45">
    <w:name w:val="标题 3 Char"/>
    <w:basedOn w:val="28"/>
    <w:link w:val="9"/>
    <w:qFormat/>
    <w:uiPriority w:val="9"/>
    <w:rPr>
      <w:rFonts w:ascii="Cambria" w:hAnsi="Cambria" w:eastAsia="宋体" w:cs="宋体"/>
      <w:color w:val="4F81BD"/>
      <w:sz w:val="24"/>
      <w:szCs w:val="24"/>
    </w:rPr>
  </w:style>
  <w:style w:type="character" w:customStyle="1" w:styleId="46">
    <w:name w:val="标题 4 Char"/>
    <w:basedOn w:val="28"/>
    <w:link w:val="10"/>
    <w:qFormat/>
    <w:uiPriority w:val="9"/>
    <w:rPr>
      <w:rFonts w:ascii="Cambria" w:hAnsi="Cambria" w:eastAsia="宋体" w:cs="宋体"/>
      <w:i/>
      <w:iCs/>
      <w:color w:val="4F81BD"/>
      <w:sz w:val="24"/>
      <w:szCs w:val="24"/>
    </w:rPr>
  </w:style>
  <w:style w:type="character" w:customStyle="1" w:styleId="47">
    <w:name w:val="标题 5 Char"/>
    <w:basedOn w:val="28"/>
    <w:link w:val="12"/>
    <w:qFormat/>
    <w:uiPriority w:val="9"/>
    <w:rPr>
      <w:rFonts w:ascii="Cambria" w:hAnsi="Cambria" w:eastAsia="宋体" w:cs="宋体"/>
      <w:color w:val="4F81BD"/>
    </w:rPr>
  </w:style>
  <w:style w:type="character" w:customStyle="1" w:styleId="48">
    <w:name w:val="标题 6 Char"/>
    <w:basedOn w:val="28"/>
    <w:link w:val="13"/>
    <w:qFormat/>
    <w:uiPriority w:val="9"/>
    <w:rPr>
      <w:rFonts w:ascii="Cambria" w:hAnsi="Cambria" w:eastAsia="宋体" w:cs="宋体"/>
      <w:i/>
      <w:iCs/>
      <w:color w:val="4F81BD"/>
    </w:rPr>
  </w:style>
  <w:style w:type="character" w:customStyle="1" w:styleId="49">
    <w:name w:val="标题 7 Char"/>
    <w:basedOn w:val="28"/>
    <w:link w:val="14"/>
    <w:qFormat/>
    <w:uiPriority w:val="9"/>
    <w:rPr>
      <w:rFonts w:ascii="Cambria" w:hAnsi="Cambria" w:eastAsia="宋体" w:cs="宋体"/>
      <w:b/>
      <w:bCs/>
      <w:color w:val="9BBB59"/>
      <w:sz w:val="20"/>
      <w:szCs w:val="20"/>
    </w:rPr>
  </w:style>
  <w:style w:type="character" w:customStyle="1" w:styleId="50">
    <w:name w:val="标题 8 Char"/>
    <w:basedOn w:val="28"/>
    <w:link w:val="15"/>
    <w:qFormat/>
    <w:uiPriority w:val="9"/>
    <w:rPr>
      <w:rFonts w:ascii="Cambria" w:hAnsi="Cambria" w:eastAsia="宋体" w:cs="宋体"/>
      <w:b/>
      <w:bCs/>
      <w:i/>
      <w:iCs/>
      <w:color w:val="9BBB59"/>
      <w:sz w:val="20"/>
      <w:szCs w:val="20"/>
    </w:rPr>
  </w:style>
  <w:style w:type="character" w:customStyle="1" w:styleId="51">
    <w:name w:val="标题 9 Char"/>
    <w:basedOn w:val="28"/>
    <w:link w:val="16"/>
    <w:qFormat/>
    <w:uiPriority w:val="9"/>
    <w:rPr>
      <w:rFonts w:ascii="Cambria" w:hAnsi="Cambria" w:eastAsia="宋体" w:cs="宋体"/>
      <w:i/>
      <w:iCs/>
      <w:color w:val="9BBB59"/>
      <w:sz w:val="20"/>
      <w:szCs w:val="20"/>
    </w:rPr>
  </w:style>
  <w:style w:type="character" w:customStyle="1" w:styleId="52">
    <w:name w:val="标题 Char"/>
    <w:basedOn w:val="28"/>
    <w:link w:val="27"/>
    <w:qFormat/>
    <w:uiPriority w:val="10"/>
    <w:rPr>
      <w:rFonts w:ascii="Cambria" w:hAnsi="Cambria" w:eastAsia="宋体" w:cs="宋体"/>
      <w:i/>
      <w:iCs/>
      <w:color w:val="254061"/>
      <w:sz w:val="60"/>
      <w:szCs w:val="60"/>
    </w:rPr>
  </w:style>
  <w:style w:type="character" w:customStyle="1" w:styleId="53">
    <w:name w:val="副标题 Char"/>
    <w:basedOn w:val="28"/>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8"/>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8"/>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8"/>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8"/>
    <w:qFormat/>
    <w:uiPriority w:val="32"/>
    <w:rPr>
      <w:b/>
      <w:bCs/>
      <w:color w:val="77933C"/>
      <w:u w:val="single" w:color="9BBB59"/>
    </w:rPr>
  </w:style>
  <w:style w:type="character" w:customStyle="1" w:styleId="65">
    <w:name w:val="书籍标题1"/>
    <w:basedOn w:val="28"/>
    <w:qFormat/>
    <w:uiPriority w:val="33"/>
    <w:rPr>
      <w:rFonts w:ascii="Cambria" w:hAnsi="Cambria" w:eastAsia="宋体" w:cs="宋体"/>
      <w:b/>
      <w:bCs/>
      <w:i/>
      <w:iCs/>
      <w:color w:val="auto"/>
    </w:rPr>
  </w:style>
  <w:style w:type="paragraph" w:customStyle="1" w:styleId="66">
    <w:name w:val="TOC 标题1"/>
    <w:basedOn w:val="7"/>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8"/>
    <w:link w:val="22"/>
    <w:qFormat/>
    <w:uiPriority w:val="99"/>
    <w:rPr>
      <w:sz w:val="18"/>
      <w:szCs w:val="18"/>
    </w:rPr>
  </w:style>
  <w:style w:type="character" w:customStyle="1" w:styleId="70">
    <w:name w:val="页脚 Char"/>
    <w:basedOn w:val="28"/>
    <w:link w:val="21"/>
    <w:qFormat/>
    <w:uiPriority w:val="99"/>
    <w:rPr>
      <w:sz w:val="18"/>
      <w:szCs w:val="18"/>
    </w:rPr>
  </w:style>
  <w:style w:type="character" w:customStyle="1" w:styleId="71">
    <w:name w:val="批注框文本 Char"/>
    <w:basedOn w:val="28"/>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2025-09-17T02:09:00Z</cp:lastPrinted>
  <dcterms:modified xsi:type="dcterms:W3CDTF">2025-10-29T08:38:51Z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