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13.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ascii="黑体" w:hAnsi="黑体" w:eastAsia="黑体" w:cs="黑体"/>
          <w:spacing w:val="-4"/>
          <w:sz w:val="31"/>
          <w:szCs w:val="31"/>
        </w:rPr>
      </w:pPr>
      <w:r>
        <w:rPr>
          <w:rFonts w:hint="eastAsia" w:ascii="仿宋_GB2312" w:hAnsi="仿宋_GB2312" w:eastAsia="仿宋_GB2312" w:cs="仿宋_GB2312"/>
          <w:spacing w:val="-4"/>
          <w:sz w:val="32"/>
          <w:szCs w:val="32"/>
        </w:rPr>
        <w:t>附件2</w:t>
      </w:r>
    </w:p>
    <w:p>
      <w:pPr>
        <w:spacing w:line="300" w:lineRule="exact"/>
        <w:rPr>
          <w:rFonts w:ascii="黑体" w:hAnsi="黑体" w:eastAsia="黑体" w:cs="黑体"/>
          <w:spacing w:val="-4"/>
          <w:sz w:val="31"/>
          <w:szCs w:val="31"/>
        </w:rPr>
      </w:pPr>
    </w:p>
    <w:p>
      <w:pPr>
        <w:spacing w:line="500" w:lineRule="exact"/>
        <w:jc w:val="center"/>
        <w:rPr>
          <w:rFonts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lang w:eastAsia="zh-CN"/>
        </w:rPr>
        <w:t>2024</w:t>
      </w:r>
      <w:r>
        <w:rPr>
          <w:rFonts w:hint="eastAsia" w:ascii="方正小标宋简体" w:hAnsi="方正小标宋简体" w:eastAsia="方正小标宋简体" w:cs="方正小标宋简体"/>
          <w:sz w:val="44"/>
          <w:szCs w:val="44"/>
        </w:rPr>
        <w:t>年度部门整体支出绩效评价基础数据表</w:t>
      </w:r>
    </w:p>
    <w:p>
      <w:pPr>
        <w:spacing w:line="300" w:lineRule="exact"/>
      </w:pPr>
    </w:p>
    <w:tbl>
      <w:tblPr>
        <w:tblStyle w:val="17"/>
        <w:tblW w:w="9277" w:type="dxa"/>
        <w:jc w:val="center"/>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3649"/>
        <w:gridCol w:w="733"/>
        <w:gridCol w:w="966"/>
        <w:gridCol w:w="986"/>
        <w:gridCol w:w="986"/>
        <w:gridCol w:w="978"/>
        <w:gridCol w:w="979"/>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639" w:hRule="atLeast"/>
          <w:jc w:val="center"/>
        </w:trPr>
        <w:tc>
          <w:tcPr>
            <w:tcW w:w="3649" w:type="dxa"/>
            <w:vMerge w:val="restart"/>
            <w:tcBorders>
              <w:bottom w:val="nil"/>
            </w:tcBorders>
            <w:vAlign w:val="center"/>
          </w:tcPr>
          <w:p>
            <w:pPr>
              <w:spacing w:line="300" w:lineRule="exact"/>
              <w:jc w:val="center"/>
              <w:rPr>
                <w:rFonts w:ascii="黑体" w:hAnsi="黑体" w:eastAsia="黑体" w:cs="黑体"/>
                <w:szCs w:val="21"/>
              </w:rPr>
            </w:pPr>
            <w:r>
              <w:rPr>
                <w:rFonts w:hint="eastAsia" w:ascii="黑体" w:hAnsi="黑体" w:eastAsia="黑体" w:cs="黑体"/>
                <w:szCs w:val="21"/>
              </w:rPr>
              <w:t>财政供养人员情况（人）</w:t>
            </w:r>
          </w:p>
        </w:tc>
        <w:tc>
          <w:tcPr>
            <w:tcW w:w="1699" w:type="dxa"/>
            <w:gridSpan w:val="2"/>
            <w:vAlign w:val="center"/>
          </w:tcPr>
          <w:p>
            <w:pPr>
              <w:spacing w:line="300" w:lineRule="exact"/>
              <w:jc w:val="center"/>
              <w:rPr>
                <w:rFonts w:ascii="黑体" w:hAnsi="黑体" w:eastAsia="黑体" w:cs="黑体"/>
                <w:szCs w:val="21"/>
              </w:rPr>
            </w:pPr>
            <w:r>
              <w:rPr>
                <w:rFonts w:hint="eastAsia" w:ascii="黑体" w:hAnsi="黑体" w:eastAsia="黑体" w:cs="黑体"/>
                <w:szCs w:val="21"/>
              </w:rPr>
              <w:t>编制数</w:t>
            </w:r>
          </w:p>
        </w:tc>
        <w:tc>
          <w:tcPr>
            <w:tcW w:w="1972" w:type="dxa"/>
            <w:gridSpan w:val="2"/>
            <w:vAlign w:val="center"/>
          </w:tcPr>
          <w:p>
            <w:pPr>
              <w:spacing w:line="300" w:lineRule="exact"/>
              <w:jc w:val="center"/>
              <w:rPr>
                <w:rFonts w:ascii="黑体" w:hAnsi="黑体" w:eastAsia="黑体" w:cs="黑体"/>
                <w:szCs w:val="21"/>
              </w:rPr>
            </w:pPr>
            <w:r>
              <w:rPr>
                <w:rFonts w:hint="eastAsia" w:ascii="黑体" w:hAnsi="黑体" w:eastAsia="黑体" w:cs="黑体"/>
                <w:szCs w:val="21"/>
                <w:lang w:eastAsia="zh-CN"/>
              </w:rPr>
              <w:t>2024</w:t>
            </w:r>
            <w:r>
              <w:rPr>
                <w:rFonts w:hint="eastAsia" w:ascii="黑体" w:hAnsi="黑体" w:eastAsia="黑体" w:cs="黑体"/>
                <w:szCs w:val="21"/>
              </w:rPr>
              <w:t>年实际</w:t>
            </w:r>
          </w:p>
          <w:p>
            <w:pPr>
              <w:spacing w:line="300" w:lineRule="exact"/>
              <w:jc w:val="center"/>
              <w:rPr>
                <w:rFonts w:ascii="黑体" w:hAnsi="黑体" w:eastAsia="黑体" w:cs="黑体"/>
                <w:szCs w:val="21"/>
              </w:rPr>
            </w:pPr>
            <w:r>
              <w:rPr>
                <w:rFonts w:hint="eastAsia" w:ascii="黑体" w:hAnsi="黑体" w:eastAsia="黑体" w:cs="黑体"/>
                <w:szCs w:val="21"/>
              </w:rPr>
              <w:t>在职人数</w:t>
            </w:r>
          </w:p>
        </w:tc>
        <w:tc>
          <w:tcPr>
            <w:tcW w:w="1957" w:type="dxa"/>
            <w:gridSpan w:val="2"/>
            <w:vAlign w:val="center"/>
          </w:tcPr>
          <w:p>
            <w:pPr>
              <w:spacing w:line="300" w:lineRule="exact"/>
              <w:jc w:val="center"/>
              <w:rPr>
                <w:rFonts w:ascii="黑体" w:hAnsi="黑体" w:eastAsia="黑体" w:cs="黑体"/>
                <w:szCs w:val="21"/>
              </w:rPr>
            </w:pPr>
            <w:r>
              <w:rPr>
                <w:rFonts w:hint="eastAsia" w:ascii="黑体" w:hAnsi="黑体" w:eastAsia="黑体" w:cs="黑体"/>
                <w:szCs w:val="21"/>
              </w:rPr>
              <w:t>控制率</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364" w:hRule="atLeast"/>
          <w:jc w:val="center"/>
        </w:trPr>
        <w:tc>
          <w:tcPr>
            <w:tcW w:w="3649" w:type="dxa"/>
            <w:vMerge w:val="continue"/>
            <w:tcBorders>
              <w:top w:val="nil"/>
            </w:tcBorders>
            <w:vAlign w:val="center"/>
          </w:tcPr>
          <w:p>
            <w:pPr>
              <w:spacing w:line="300" w:lineRule="exact"/>
              <w:jc w:val="center"/>
              <w:rPr>
                <w:rFonts w:ascii="黑体" w:hAnsi="黑体" w:eastAsia="黑体" w:cs="黑体"/>
                <w:szCs w:val="21"/>
              </w:rPr>
            </w:pPr>
          </w:p>
        </w:tc>
        <w:tc>
          <w:tcPr>
            <w:tcW w:w="1699" w:type="dxa"/>
            <w:gridSpan w:val="2"/>
            <w:vAlign w:val="center"/>
          </w:tcPr>
          <w:p>
            <w:pPr>
              <w:spacing w:line="300" w:lineRule="exact"/>
              <w:jc w:val="center"/>
              <w:rPr>
                <w:rFonts w:hint="default" w:ascii="黑体" w:hAnsi="黑体" w:eastAsia="黑体" w:cs="黑体"/>
                <w:szCs w:val="21"/>
                <w:lang w:val="en-US" w:eastAsia="zh-CN"/>
              </w:rPr>
            </w:pPr>
            <w:r>
              <w:rPr>
                <w:rFonts w:hint="eastAsia" w:ascii="黑体" w:hAnsi="黑体" w:eastAsia="黑体" w:cs="黑体"/>
                <w:szCs w:val="21"/>
                <w:lang w:val="en-US" w:eastAsia="zh-CN"/>
              </w:rPr>
              <w:t>15</w:t>
            </w:r>
          </w:p>
        </w:tc>
        <w:tc>
          <w:tcPr>
            <w:tcW w:w="1972" w:type="dxa"/>
            <w:gridSpan w:val="2"/>
            <w:vAlign w:val="center"/>
          </w:tcPr>
          <w:p>
            <w:pPr>
              <w:spacing w:line="300" w:lineRule="exact"/>
              <w:jc w:val="center"/>
              <w:rPr>
                <w:rFonts w:hint="default" w:ascii="黑体" w:hAnsi="黑体" w:eastAsia="黑体" w:cs="黑体"/>
                <w:szCs w:val="21"/>
                <w:lang w:val="en-US" w:eastAsia="zh-CN"/>
              </w:rPr>
            </w:pPr>
            <w:r>
              <w:rPr>
                <w:rFonts w:hint="eastAsia" w:ascii="黑体" w:hAnsi="黑体" w:eastAsia="黑体" w:cs="黑体"/>
                <w:szCs w:val="21"/>
                <w:lang w:val="en-US" w:eastAsia="zh-CN"/>
              </w:rPr>
              <w:t>18</w:t>
            </w:r>
          </w:p>
        </w:tc>
        <w:tc>
          <w:tcPr>
            <w:tcW w:w="1957" w:type="dxa"/>
            <w:gridSpan w:val="2"/>
            <w:vAlign w:val="center"/>
          </w:tcPr>
          <w:p>
            <w:pPr>
              <w:spacing w:line="300" w:lineRule="exact"/>
              <w:jc w:val="center"/>
              <w:rPr>
                <w:rFonts w:hint="default" w:ascii="黑体" w:hAnsi="黑体" w:eastAsia="黑体" w:cs="黑体"/>
                <w:szCs w:val="21"/>
                <w:lang w:val="en-US" w:eastAsia="zh-CN"/>
              </w:rPr>
            </w:pPr>
            <w:r>
              <w:rPr>
                <w:rFonts w:hint="eastAsia" w:ascii="黑体" w:hAnsi="黑体" w:eastAsia="黑体" w:cs="黑体"/>
                <w:szCs w:val="21"/>
                <w:lang w:val="en-US" w:eastAsia="zh-CN"/>
              </w:rPr>
              <w:t>120%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364" w:hRule="atLeast"/>
          <w:jc w:val="center"/>
        </w:trPr>
        <w:tc>
          <w:tcPr>
            <w:tcW w:w="3649" w:type="dxa"/>
            <w:vAlign w:val="center"/>
          </w:tcPr>
          <w:p>
            <w:pPr>
              <w:spacing w:line="300" w:lineRule="exact"/>
              <w:jc w:val="center"/>
              <w:rPr>
                <w:rFonts w:ascii="黑体" w:hAnsi="黑体" w:eastAsia="黑体" w:cs="黑体"/>
                <w:szCs w:val="21"/>
              </w:rPr>
            </w:pPr>
            <w:r>
              <w:rPr>
                <w:rFonts w:hint="eastAsia" w:ascii="黑体" w:hAnsi="黑体" w:eastAsia="黑体" w:cs="黑体"/>
                <w:szCs w:val="21"/>
              </w:rPr>
              <w:t>经费控制情况（万元）</w:t>
            </w:r>
          </w:p>
        </w:tc>
        <w:tc>
          <w:tcPr>
            <w:tcW w:w="1699" w:type="dxa"/>
            <w:gridSpan w:val="2"/>
            <w:vAlign w:val="center"/>
          </w:tcPr>
          <w:p>
            <w:pPr>
              <w:spacing w:line="300" w:lineRule="exact"/>
              <w:jc w:val="center"/>
              <w:rPr>
                <w:rFonts w:ascii="黑体" w:hAnsi="黑体" w:eastAsia="黑体" w:cs="黑体"/>
                <w:szCs w:val="21"/>
              </w:rPr>
            </w:pPr>
            <w:r>
              <w:rPr>
                <w:rFonts w:hint="eastAsia" w:ascii="黑体" w:hAnsi="黑体" w:eastAsia="黑体" w:cs="黑体"/>
                <w:szCs w:val="21"/>
              </w:rPr>
              <w:t>202</w:t>
            </w:r>
            <w:r>
              <w:rPr>
                <w:rFonts w:hint="eastAsia" w:ascii="黑体" w:hAnsi="黑体" w:eastAsia="黑体" w:cs="黑体"/>
                <w:szCs w:val="21"/>
                <w:lang w:val="en-US" w:eastAsia="zh-CN"/>
              </w:rPr>
              <w:t>3</w:t>
            </w:r>
            <w:r>
              <w:rPr>
                <w:rFonts w:hint="eastAsia" w:ascii="黑体" w:hAnsi="黑体" w:eastAsia="黑体" w:cs="黑体"/>
                <w:szCs w:val="21"/>
              </w:rPr>
              <w:t>年决算数</w:t>
            </w:r>
          </w:p>
        </w:tc>
        <w:tc>
          <w:tcPr>
            <w:tcW w:w="1972" w:type="dxa"/>
            <w:gridSpan w:val="2"/>
            <w:vAlign w:val="center"/>
          </w:tcPr>
          <w:p>
            <w:pPr>
              <w:spacing w:line="300" w:lineRule="exact"/>
              <w:jc w:val="center"/>
              <w:rPr>
                <w:rFonts w:ascii="黑体" w:hAnsi="黑体" w:eastAsia="黑体" w:cs="黑体"/>
                <w:szCs w:val="21"/>
              </w:rPr>
            </w:pPr>
            <w:r>
              <w:rPr>
                <w:rFonts w:hint="eastAsia" w:ascii="黑体" w:hAnsi="黑体" w:eastAsia="黑体" w:cs="黑体"/>
                <w:szCs w:val="21"/>
                <w:lang w:eastAsia="zh-CN"/>
              </w:rPr>
              <w:t>2024</w:t>
            </w:r>
            <w:r>
              <w:rPr>
                <w:rFonts w:hint="eastAsia" w:ascii="黑体" w:hAnsi="黑体" w:eastAsia="黑体" w:cs="黑体"/>
                <w:szCs w:val="21"/>
              </w:rPr>
              <w:t>年预算数</w:t>
            </w:r>
          </w:p>
        </w:tc>
        <w:tc>
          <w:tcPr>
            <w:tcW w:w="1957" w:type="dxa"/>
            <w:gridSpan w:val="2"/>
            <w:vAlign w:val="center"/>
          </w:tcPr>
          <w:p>
            <w:pPr>
              <w:spacing w:line="300" w:lineRule="exact"/>
              <w:jc w:val="center"/>
              <w:rPr>
                <w:rFonts w:ascii="黑体" w:hAnsi="黑体" w:eastAsia="黑体" w:cs="黑体"/>
                <w:szCs w:val="21"/>
              </w:rPr>
            </w:pPr>
            <w:r>
              <w:rPr>
                <w:rFonts w:hint="eastAsia" w:ascii="黑体" w:hAnsi="黑体" w:eastAsia="黑体" w:cs="黑体"/>
                <w:szCs w:val="21"/>
                <w:lang w:eastAsia="zh-CN"/>
              </w:rPr>
              <w:t>2024</w:t>
            </w:r>
            <w:r>
              <w:rPr>
                <w:rFonts w:hint="eastAsia" w:ascii="黑体" w:hAnsi="黑体" w:eastAsia="黑体" w:cs="黑体"/>
                <w:szCs w:val="21"/>
              </w:rPr>
              <w:t>年决算数</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364" w:hRule="atLeast"/>
          <w:jc w:val="center"/>
        </w:trPr>
        <w:tc>
          <w:tcPr>
            <w:tcW w:w="3649" w:type="dxa"/>
            <w:vAlign w:val="center"/>
          </w:tcPr>
          <w:p>
            <w:pPr>
              <w:spacing w:line="300" w:lineRule="exact"/>
              <w:jc w:val="left"/>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三公经费：</w:t>
            </w:r>
          </w:p>
        </w:tc>
        <w:tc>
          <w:tcPr>
            <w:tcW w:w="1699" w:type="dxa"/>
            <w:gridSpan w:val="2"/>
            <w:vAlign w:val="center"/>
          </w:tcPr>
          <w:p>
            <w:r>
              <w:rPr>
                <w:rFonts w:hint="eastAsia"/>
              </w:rPr>
              <w:t>0</w:t>
            </w:r>
          </w:p>
        </w:tc>
        <w:tc>
          <w:tcPr>
            <w:tcW w:w="1972" w:type="dxa"/>
            <w:gridSpan w:val="2"/>
            <w:vAlign w:val="center"/>
          </w:tcPr>
          <w:p>
            <w:r>
              <w:rPr>
                <w:rFonts w:hint="eastAsia"/>
              </w:rPr>
              <w:t>0</w:t>
            </w:r>
          </w:p>
        </w:tc>
        <w:tc>
          <w:tcPr>
            <w:tcW w:w="1957" w:type="dxa"/>
            <w:gridSpan w:val="2"/>
            <w:vAlign w:val="center"/>
          </w:tcPr>
          <w:p>
            <w:r>
              <w:rPr>
                <w:rFonts w:hint="eastAsia"/>
              </w:rPr>
              <w:t>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364" w:hRule="atLeast"/>
          <w:jc w:val="center"/>
        </w:trPr>
        <w:tc>
          <w:tcPr>
            <w:tcW w:w="3649" w:type="dxa"/>
            <w:vAlign w:val="center"/>
          </w:tcPr>
          <w:p>
            <w:pPr>
              <w:spacing w:line="300" w:lineRule="exact"/>
              <w:ind w:firstLine="420" w:firstLineChars="200"/>
              <w:jc w:val="left"/>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1、公务用车购置和维护经费</w:t>
            </w:r>
          </w:p>
        </w:tc>
        <w:tc>
          <w:tcPr>
            <w:tcW w:w="1699" w:type="dxa"/>
            <w:gridSpan w:val="2"/>
            <w:vAlign w:val="center"/>
          </w:tcPr>
          <w:p>
            <w:r>
              <w:rPr>
                <w:rFonts w:hint="eastAsia"/>
              </w:rPr>
              <w:t>0</w:t>
            </w:r>
          </w:p>
        </w:tc>
        <w:tc>
          <w:tcPr>
            <w:tcW w:w="1972" w:type="dxa"/>
            <w:gridSpan w:val="2"/>
            <w:vAlign w:val="center"/>
          </w:tcPr>
          <w:p>
            <w:r>
              <w:rPr>
                <w:rFonts w:hint="eastAsia"/>
              </w:rPr>
              <w:t>0</w:t>
            </w:r>
          </w:p>
        </w:tc>
        <w:tc>
          <w:tcPr>
            <w:tcW w:w="1957" w:type="dxa"/>
            <w:gridSpan w:val="2"/>
            <w:vAlign w:val="center"/>
          </w:tcPr>
          <w:p>
            <w:r>
              <w:rPr>
                <w:rFonts w:hint="eastAsia"/>
              </w:rPr>
              <w:t>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364" w:hRule="atLeast"/>
          <w:jc w:val="center"/>
        </w:trPr>
        <w:tc>
          <w:tcPr>
            <w:tcW w:w="3649" w:type="dxa"/>
            <w:vAlign w:val="center"/>
          </w:tcPr>
          <w:p>
            <w:pPr>
              <w:spacing w:line="300" w:lineRule="exact"/>
              <w:ind w:firstLine="840" w:firstLineChars="400"/>
              <w:jc w:val="left"/>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其中：公车购置</w:t>
            </w:r>
          </w:p>
        </w:tc>
        <w:tc>
          <w:tcPr>
            <w:tcW w:w="1699" w:type="dxa"/>
            <w:gridSpan w:val="2"/>
            <w:vAlign w:val="center"/>
          </w:tcPr>
          <w:p>
            <w:r>
              <w:rPr>
                <w:rFonts w:hint="eastAsia"/>
              </w:rPr>
              <w:t>0</w:t>
            </w:r>
          </w:p>
        </w:tc>
        <w:tc>
          <w:tcPr>
            <w:tcW w:w="1972" w:type="dxa"/>
            <w:gridSpan w:val="2"/>
            <w:vAlign w:val="center"/>
          </w:tcPr>
          <w:p>
            <w:r>
              <w:rPr>
                <w:rFonts w:hint="eastAsia"/>
              </w:rPr>
              <w:t>0</w:t>
            </w:r>
          </w:p>
        </w:tc>
        <w:tc>
          <w:tcPr>
            <w:tcW w:w="1957" w:type="dxa"/>
            <w:gridSpan w:val="2"/>
            <w:vAlign w:val="center"/>
          </w:tcPr>
          <w:p>
            <w:r>
              <w:rPr>
                <w:rFonts w:hint="eastAsia"/>
              </w:rPr>
              <w:t>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364" w:hRule="atLeast"/>
          <w:jc w:val="center"/>
        </w:trPr>
        <w:tc>
          <w:tcPr>
            <w:tcW w:w="3649" w:type="dxa"/>
            <w:vAlign w:val="center"/>
          </w:tcPr>
          <w:p>
            <w:pPr>
              <w:spacing w:line="300" w:lineRule="exact"/>
              <w:ind w:firstLine="1459" w:firstLineChars="695"/>
              <w:jc w:val="left"/>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公车运行维护</w:t>
            </w:r>
          </w:p>
        </w:tc>
        <w:tc>
          <w:tcPr>
            <w:tcW w:w="1699" w:type="dxa"/>
            <w:gridSpan w:val="2"/>
            <w:vAlign w:val="center"/>
          </w:tcPr>
          <w:p>
            <w:r>
              <w:rPr>
                <w:rFonts w:hint="eastAsia"/>
              </w:rPr>
              <w:t>0</w:t>
            </w:r>
          </w:p>
        </w:tc>
        <w:tc>
          <w:tcPr>
            <w:tcW w:w="1972" w:type="dxa"/>
            <w:gridSpan w:val="2"/>
            <w:vAlign w:val="center"/>
          </w:tcPr>
          <w:p>
            <w:r>
              <w:rPr>
                <w:rFonts w:hint="eastAsia"/>
              </w:rPr>
              <w:t>0</w:t>
            </w:r>
          </w:p>
        </w:tc>
        <w:tc>
          <w:tcPr>
            <w:tcW w:w="1957" w:type="dxa"/>
            <w:gridSpan w:val="2"/>
            <w:vAlign w:val="center"/>
          </w:tcPr>
          <w:p>
            <w:r>
              <w:rPr>
                <w:rFonts w:hint="eastAsia"/>
              </w:rPr>
              <w:t>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364" w:hRule="atLeast"/>
          <w:jc w:val="center"/>
        </w:trPr>
        <w:tc>
          <w:tcPr>
            <w:tcW w:w="3649" w:type="dxa"/>
            <w:vAlign w:val="center"/>
          </w:tcPr>
          <w:p>
            <w:pPr>
              <w:spacing w:line="300" w:lineRule="exact"/>
              <w:ind w:firstLine="420" w:firstLineChars="200"/>
              <w:jc w:val="left"/>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2、出国经费</w:t>
            </w:r>
          </w:p>
        </w:tc>
        <w:tc>
          <w:tcPr>
            <w:tcW w:w="1699" w:type="dxa"/>
            <w:gridSpan w:val="2"/>
            <w:vAlign w:val="center"/>
          </w:tcPr>
          <w:p>
            <w:r>
              <w:rPr>
                <w:rFonts w:hint="eastAsia"/>
              </w:rPr>
              <w:t>0</w:t>
            </w:r>
          </w:p>
        </w:tc>
        <w:tc>
          <w:tcPr>
            <w:tcW w:w="1972" w:type="dxa"/>
            <w:gridSpan w:val="2"/>
            <w:vAlign w:val="center"/>
          </w:tcPr>
          <w:p>
            <w:r>
              <w:rPr>
                <w:rFonts w:hint="eastAsia"/>
              </w:rPr>
              <w:t>0</w:t>
            </w:r>
          </w:p>
        </w:tc>
        <w:tc>
          <w:tcPr>
            <w:tcW w:w="1957" w:type="dxa"/>
            <w:gridSpan w:val="2"/>
            <w:vAlign w:val="center"/>
          </w:tcPr>
          <w:p>
            <w:r>
              <w:rPr>
                <w:rFonts w:hint="eastAsia"/>
              </w:rPr>
              <w:t>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364" w:hRule="atLeast"/>
          <w:jc w:val="center"/>
        </w:trPr>
        <w:tc>
          <w:tcPr>
            <w:tcW w:w="3649" w:type="dxa"/>
            <w:vAlign w:val="center"/>
          </w:tcPr>
          <w:p>
            <w:pPr>
              <w:spacing w:line="300" w:lineRule="exact"/>
              <w:ind w:firstLine="420" w:firstLineChars="200"/>
              <w:jc w:val="left"/>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3、公务接待</w:t>
            </w:r>
          </w:p>
        </w:tc>
        <w:tc>
          <w:tcPr>
            <w:tcW w:w="1699" w:type="dxa"/>
            <w:gridSpan w:val="2"/>
            <w:vAlign w:val="center"/>
          </w:tcPr>
          <w:p>
            <w:r>
              <w:rPr>
                <w:rFonts w:hint="eastAsia"/>
              </w:rPr>
              <w:t>0</w:t>
            </w:r>
          </w:p>
        </w:tc>
        <w:tc>
          <w:tcPr>
            <w:tcW w:w="1972" w:type="dxa"/>
            <w:gridSpan w:val="2"/>
            <w:vAlign w:val="center"/>
          </w:tcPr>
          <w:p>
            <w:r>
              <w:rPr>
                <w:rFonts w:hint="eastAsia"/>
              </w:rPr>
              <w:t>0</w:t>
            </w:r>
          </w:p>
        </w:tc>
        <w:tc>
          <w:tcPr>
            <w:tcW w:w="1957" w:type="dxa"/>
            <w:gridSpan w:val="2"/>
            <w:vAlign w:val="center"/>
          </w:tcPr>
          <w:p>
            <w:r>
              <w:rPr>
                <w:rFonts w:hint="eastAsia"/>
              </w:rPr>
              <w:t>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364" w:hRule="atLeast"/>
          <w:jc w:val="center"/>
        </w:trPr>
        <w:tc>
          <w:tcPr>
            <w:tcW w:w="3649" w:type="dxa"/>
            <w:vAlign w:val="center"/>
          </w:tcPr>
          <w:p>
            <w:pPr>
              <w:spacing w:line="300" w:lineRule="exact"/>
              <w:jc w:val="left"/>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项目支出：</w:t>
            </w:r>
          </w:p>
        </w:tc>
        <w:tc>
          <w:tcPr>
            <w:tcW w:w="1699" w:type="dxa"/>
            <w:gridSpan w:val="2"/>
            <w:vAlign w:val="center"/>
          </w:tcPr>
          <w:p>
            <w:pPr>
              <w:rPr>
                <w:rFonts w:hint="default" w:eastAsia="宋体"/>
                <w:lang w:val="en-US" w:eastAsia="zh-CN"/>
              </w:rPr>
            </w:pPr>
            <w:r>
              <w:rPr>
                <w:rFonts w:hint="eastAsia"/>
                <w:lang w:val="en-US" w:eastAsia="zh-CN"/>
              </w:rPr>
              <w:t>130</w:t>
            </w:r>
          </w:p>
        </w:tc>
        <w:tc>
          <w:tcPr>
            <w:tcW w:w="1972" w:type="dxa"/>
            <w:gridSpan w:val="2"/>
            <w:vAlign w:val="center"/>
          </w:tcPr>
          <w:p>
            <w:pPr>
              <w:rPr>
                <w:rFonts w:hint="default" w:eastAsia="宋体"/>
                <w:lang w:val="en-US" w:eastAsia="zh-CN"/>
              </w:rPr>
            </w:pPr>
            <w:r>
              <w:rPr>
                <w:rFonts w:hint="eastAsia"/>
                <w:lang w:val="en-US" w:eastAsia="zh-CN"/>
              </w:rPr>
              <w:t>360</w:t>
            </w:r>
          </w:p>
        </w:tc>
        <w:tc>
          <w:tcPr>
            <w:tcW w:w="1957" w:type="dxa"/>
            <w:gridSpan w:val="2"/>
            <w:vAlign w:val="center"/>
          </w:tcPr>
          <w:p>
            <w:pPr>
              <w:rPr>
                <w:rFonts w:hint="default" w:eastAsia="宋体"/>
                <w:lang w:val="en-US" w:eastAsia="zh-CN"/>
              </w:rPr>
            </w:pPr>
            <w:r>
              <w:rPr>
                <w:rFonts w:hint="eastAsia"/>
                <w:lang w:val="en-US" w:eastAsia="zh-CN"/>
              </w:rPr>
              <w:t>925.85</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364" w:hRule="atLeast"/>
          <w:jc w:val="center"/>
        </w:trPr>
        <w:tc>
          <w:tcPr>
            <w:tcW w:w="3649" w:type="dxa"/>
            <w:vAlign w:val="center"/>
          </w:tcPr>
          <w:p>
            <w:pPr>
              <w:spacing w:line="300" w:lineRule="exact"/>
              <w:ind w:firstLine="420" w:firstLineChars="200"/>
              <w:jc w:val="left"/>
              <w:rPr>
                <w:rFonts w:hint="default" w:asciiTheme="minorEastAsia" w:hAnsiTheme="minorEastAsia" w:eastAsiaTheme="minorEastAsia" w:cstheme="minorEastAsia"/>
                <w:szCs w:val="21"/>
                <w:lang w:val="en-US" w:eastAsia="zh-CN"/>
              </w:rPr>
            </w:pPr>
            <w:r>
              <w:rPr>
                <w:rFonts w:hint="eastAsia" w:asciiTheme="minorEastAsia" w:hAnsiTheme="minorEastAsia" w:eastAsiaTheme="minorEastAsia" w:cstheme="minorEastAsia"/>
                <w:szCs w:val="21"/>
              </w:rPr>
              <w:t>1、</w:t>
            </w:r>
          </w:p>
        </w:tc>
        <w:tc>
          <w:tcPr>
            <w:tcW w:w="1699" w:type="dxa"/>
            <w:gridSpan w:val="2"/>
            <w:vAlign w:val="center"/>
          </w:tcPr>
          <w:p/>
        </w:tc>
        <w:tc>
          <w:tcPr>
            <w:tcW w:w="1972" w:type="dxa"/>
            <w:gridSpan w:val="2"/>
            <w:vAlign w:val="center"/>
          </w:tcPr>
          <w:p/>
        </w:tc>
        <w:tc>
          <w:tcPr>
            <w:tcW w:w="1957" w:type="dxa"/>
            <w:gridSpan w:val="2"/>
            <w:vAlign w:val="center"/>
          </w:tc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364" w:hRule="atLeast"/>
          <w:jc w:val="center"/>
        </w:trPr>
        <w:tc>
          <w:tcPr>
            <w:tcW w:w="3649" w:type="dxa"/>
            <w:vAlign w:val="center"/>
          </w:tcPr>
          <w:p>
            <w:pPr>
              <w:spacing w:line="300" w:lineRule="exact"/>
              <w:jc w:val="left"/>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公用经费</w:t>
            </w:r>
          </w:p>
        </w:tc>
        <w:tc>
          <w:tcPr>
            <w:tcW w:w="1699" w:type="dxa"/>
            <w:gridSpan w:val="2"/>
            <w:vAlign w:val="center"/>
          </w:tcPr>
          <w:p>
            <w:r>
              <w:rPr>
                <w:rFonts w:hint="eastAsia"/>
              </w:rPr>
              <w:t>25.09</w:t>
            </w:r>
          </w:p>
        </w:tc>
        <w:tc>
          <w:tcPr>
            <w:tcW w:w="1972" w:type="dxa"/>
            <w:gridSpan w:val="2"/>
            <w:vAlign w:val="center"/>
          </w:tcPr>
          <w:p>
            <w:pPr>
              <w:rPr>
                <w:rFonts w:hint="default" w:eastAsia="宋体"/>
                <w:lang w:val="en-US" w:eastAsia="zh-CN"/>
              </w:rPr>
            </w:pPr>
            <w:r>
              <w:rPr>
                <w:rFonts w:hint="eastAsia"/>
                <w:lang w:val="en-US" w:eastAsia="zh-CN"/>
              </w:rPr>
              <w:t>26.7</w:t>
            </w:r>
          </w:p>
        </w:tc>
        <w:tc>
          <w:tcPr>
            <w:tcW w:w="1957" w:type="dxa"/>
            <w:gridSpan w:val="2"/>
            <w:vAlign w:val="center"/>
          </w:tcPr>
          <w:p>
            <w:pPr>
              <w:rPr>
                <w:rFonts w:hint="eastAsia" w:eastAsia="宋体"/>
                <w:lang w:val="en-US" w:eastAsia="zh-CN"/>
              </w:rPr>
            </w:pPr>
            <w:r>
              <w:rPr>
                <w:rFonts w:hint="eastAsia"/>
              </w:rPr>
              <w:t>25.0</w:t>
            </w:r>
            <w:r>
              <w:rPr>
                <w:rFonts w:hint="eastAsia"/>
                <w:lang w:val="en-US" w:eastAsia="zh-CN"/>
              </w:rPr>
              <w:t>5</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364" w:hRule="atLeast"/>
          <w:jc w:val="center"/>
        </w:trPr>
        <w:tc>
          <w:tcPr>
            <w:tcW w:w="3649" w:type="dxa"/>
            <w:vAlign w:val="center"/>
          </w:tcPr>
          <w:p>
            <w:pPr>
              <w:spacing w:line="300" w:lineRule="exact"/>
              <w:ind w:firstLine="840" w:firstLineChars="400"/>
              <w:jc w:val="left"/>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其中：办公经费</w:t>
            </w:r>
          </w:p>
        </w:tc>
        <w:tc>
          <w:tcPr>
            <w:tcW w:w="1699" w:type="dxa"/>
            <w:gridSpan w:val="2"/>
            <w:vAlign w:val="center"/>
          </w:tcPr>
          <w:p>
            <w:pPr>
              <w:rPr>
                <w:rFonts w:hint="eastAsia" w:eastAsia="宋体"/>
                <w:lang w:val="en-US" w:eastAsia="zh-CN"/>
              </w:rPr>
            </w:pPr>
            <w:r>
              <w:rPr>
                <w:rFonts w:hint="eastAsia"/>
              </w:rPr>
              <w:t>0.9</w:t>
            </w:r>
            <w:r>
              <w:rPr>
                <w:rFonts w:hint="eastAsia"/>
                <w:lang w:val="en-US" w:eastAsia="zh-CN"/>
              </w:rPr>
              <w:t>1</w:t>
            </w:r>
          </w:p>
        </w:tc>
        <w:tc>
          <w:tcPr>
            <w:tcW w:w="1972" w:type="dxa"/>
            <w:gridSpan w:val="2"/>
            <w:vAlign w:val="center"/>
          </w:tcPr>
          <w:p>
            <w:r>
              <w:rPr>
                <w:rFonts w:hint="eastAsia"/>
              </w:rPr>
              <w:t>2</w:t>
            </w:r>
          </w:p>
        </w:tc>
        <w:tc>
          <w:tcPr>
            <w:tcW w:w="1957" w:type="dxa"/>
            <w:gridSpan w:val="2"/>
            <w:vAlign w:val="center"/>
          </w:tcPr>
          <w:p>
            <w:pPr>
              <w:rPr>
                <w:rFonts w:hint="default" w:eastAsia="宋体"/>
                <w:lang w:val="en-US" w:eastAsia="zh-CN"/>
              </w:rPr>
            </w:pPr>
            <w:r>
              <w:rPr>
                <w:rFonts w:hint="eastAsia"/>
                <w:lang w:val="en-US" w:eastAsia="zh-CN"/>
              </w:rPr>
              <w:t>1.01</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364" w:hRule="atLeast"/>
          <w:jc w:val="center"/>
        </w:trPr>
        <w:tc>
          <w:tcPr>
            <w:tcW w:w="3649" w:type="dxa"/>
            <w:vAlign w:val="center"/>
          </w:tcPr>
          <w:p>
            <w:pPr>
              <w:spacing w:line="300" w:lineRule="exact"/>
              <w:ind w:firstLine="1478" w:firstLineChars="704"/>
              <w:jc w:val="left"/>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水费、电费、差旅费</w:t>
            </w:r>
          </w:p>
        </w:tc>
        <w:tc>
          <w:tcPr>
            <w:tcW w:w="1699" w:type="dxa"/>
            <w:gridSpan w:val="2"/>
            <w:vAlign w:val="center"/>
          </w:tcPr>
          <w:p>
            <w:pPr>
              <w:rPr>
                <w:rFonts w:asciiTheme="minorEastAsia" w:hAnsiTheme="minorEastAsia" w:eastAsiaTheme="minorEastAsia" w:cstheme="minorEastAsia"/>
                <w:szCs w:val="21"/>
              </w:rPr>
            </w:pPr>
            <w:r>
              <w:rPr>
                <w:rFonts w:hint="eastAsia"/>
              </w:rPr>
              <w:t>1.52</w:t>
            </w:r>
          </w:p>
        </w:tc>
        <w:tc>
          <w:tcPr>
            <w:tcW w:w="1972" w:type="dxa"/>
            <w:gridSpan w:val="2"/>
            <w:vAlign w:val="center"/>
          </w:tcPr>
          <w:p>
            <w:pPr>
              <w:rPr>
                <w:rFonts w:asciiTheme="minorEastAsia" w:hAnsiTheme="minorEastAsia" w:eastAsiaTheme="minorEastAsia" w:cstheme="minorEastAsia"/>
                <w:szCs w:val="21"/>
              </w:rPr>
            </w:pPr>
            <w:r>
              <w:rPr>
                <w:rFonts w:hint="eastAsia"/>
              </w:rPr>
              <w:t>1.7</w:t>
            </w:r>
          </w:p>
        </w:tc>
        <w:tc>
          <w:tcPr>
            <w:tcW w:w="1957" w:type="dxa"/>
            <w:gridSpan w:val="2"/>
            <w:vAlign w:val="center"/>
          </w:tcPr>
          <w:p>
            <w:pPr>
              <w:rPr>
                <w:rFonts w:hint="default" w:asciiTheme="minorEastAsia" w:hAnsiTheme="minorEastAsia" w:eastAsiaTheme="minorEastAsia" w:cstheme="minorEastAsia"/>
                <w:szCs w:val="21"/>
                <w:lang w:val="en-US" w:eastAsia="zh-CN"/>
              </w:rPr>
            </w:pPr>
            <w:r>
              <w:rPr>
                <w:rFonts w:hint="eastAsia" w:asciiTheme="minorEastAsia" w:hAnsiTheme="minorEastAsia" w:eastAsiaTheme="minorEastAsia" w:cstheme="minorEastAsia"/>
                <w:szCs w:val="21"/>
                <w:lang w:val="en-US" w:eastAsia="zh-CN"/>
              </w:rPr>
              <w:t>2.56</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364" w:hRule="atLeast"/>
          <w:jc w:val="center"/>
        </w:trPr>
        <w:tc>
          <w:tcPr>
            <w:tcW w:w="3649" w:type="dxa"/>
            <w:vAlign w:val="center"/>
          </w:tcPr>
          <w:p>
            <w:pPr>
              <w:spacing w:line="300" w:lineRule="exact"/>
              <w:ind w:firstLine="1478" w:firstLineChars="704"/>
              <w:jc w:val="left"/>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会议费、培训费</w:t>
            </w:r>
          </w:p>
        </w:tc>
        <w:tc>
          <w:tcPr>
            <w:tcW w:w="1699" w:type="dxa"/>
            <w:gridSpan w:val="2"/>
            <w:vAlign w:val="center"/>
          </w:tcPr>
          <w:p>
            <w:pPr>
              <w:rPr>
                <w:rFonts w:asciiTheme="minorEastAsia" w:hAnsiTheme="minorEastAsia" w:eastAsiaTheme="minorEastAsia" w:cstheme="minorEastAsia"/>
                <w:szCs w:val="21"/>
              </w:rPr>
            </w:pPr>
            <w:r>
              <w:rPr>
                <w:rFonts w:hint="eastAsia"/>
              </w:rPr>
              <w:t>0.86</w:t>
            </w:r>
          </w:p>
        </w:tc>
        <w:tc>
          <w:tcPr>
            <w:tcW w:w="1972" w:type="dxa"/>
            <w:gridSpan w:val="2"/>
            <w:vAlign w:val="center"/>
          </w:tcPr>
          <w:p>
            <w:pPr>
              <w:rPr>
                <w:rFonts w:asciiTheme="minorEastAsia" w:hAnsiTheme="minorEastAsia" w:eastAsiaTheme="minorEastAsia" w:cstheme="minorEastAsia"/>
                <w:szCs w:val="21"/>
              </w:rPr>
            </w:pPr>
            <w:r>
              <w:rPr>
                <w:rFonts w:hint="eastAsia"/>
              </w:rPr>
              <w:t>1</w:t>
            </w:r>
          </w:p>
        </w:tc>
        <w:tc>
          <w:tcPr>
            <w:tcW w:w="1957" w:type="dxa"/>
            <w:gridSpan w:val="2"/>
            <w:vAlign w:val="center"/>
          </w:tcPr>
          <w:p>
            <w:pPr>
              <w:rPr>
                <w:rFonts w:hint="default" w:eastAsia="宋体" w:asciiTheme="minorEastAsia" w:hAnsiTheme="minorEastAsia" w:cstheme="minorEastAsia"/>
                <w:szCs w:val="21"/>
                <w:lang w:val="en-US" w:eastAsia="zh-CN"/>
              </w:rPr>
            </w:pPr>
            <w:r>
              <w:rPr>
                <w:rFonts w:hint="eastAsia"/>
              </w:rPr>
              <w:t>0.</w:t>
            </w:r>
            <w:r>
              <w:rPr>
                <w:rFonts w:hint="eastAsia"/>
                <w:lang w:val="en-US" w:eastAsia="zh-CN"/>
              </w:rPr>
              <w:t>76</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364" w:hRule="atLeast"/>
          <w:jc w:val="center"/>
        </w:trPr>
        <w:tc>
          <w:tcPr>
            <w:tcW w:w="3649" w:type="dxa"/>
            <w:vAlign w:val="center"/>
          </w:tcPr>
          <w:p>
            <w:pPr>
              <w:spacing w:line="300" w:lineRule="exact"/>
              <w:jc w:val="left"/>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政府采购金额</w:t>
            </w:r>
          </w:p>
        </w:tc>
        <w:tc>
          <w:tcPr>
            <w:tcW w:w="1699" w:type="dxa"/>
            <w:gridSpan w:val="2"/>
            <w:vAlign w:val="center"/>
          </w:tcPr>
          <w:p>
            <w:pPr>
              <w:rPr>
                <w:rFonts w:hint="default" w:asciiTheme="minorEastAsia" w:hAnsiTheme="minorEastAsia" w:eastAsiaTheme="minorEastAsia" w:cstheme="minorEastAsia"/>
                <w:szCs w:val="21"/>
                <w:lang w:val="en-US" w:eastAsia="zh-CN"/>
              </w:rPr>
            </w:pPr>
            <w:r>
              <w:rPr>
                <w:rFonts w:hint="eastAsia" w:asciiTheme="minorEastAsia" w:hAnsiTheme="minorEastAsia" w:eastAsiaTheme="minorEastAsia" w:cstheme="minorEastAsia"/>
                <w:szCs w:val="21"/>
                <w:lang w:val="en-US" w:eastAsia="zh-CN"/>
              </w:rPr>
              <w:t>151.3</w:t>
            </w:r>
          </w:p>
        </w:tc>
        <w:tc>
          <w:tcPr>
            <w:tcW w:w="1972" w:type="dxa"/>
            <w:gridSpan w:val="2"/>
            <w:vAlign w:val="center"/>
          </w:tcPr>
          <w:p>
            <w:pPr>
              <w:rPr>
                <w:rFonts w:hint="eastAsia" w:asciiTheme="minorEastAsia" w:hAnsiTheme="minorEastAsia" w:eastAsiaTheme="minorEastAsia" w:cstheme="minorEastAsia"/>
                <w:szCs w:val="21"/>
                <w:lang w:val="en-US" w:eastAsia="zh-CN"/>
              </w:rPr>
            </w:pPr>
            <w:r>
              <w:rPr>
                <w:rFonts w:hint="eastAsia" w:asciiTheme="minorEastAsia" w:hAnsiTheme="minorEastAsia" w:eastAsiaTheme="minorEastAsia" w:cstheme="minorEastAsia"/>
                <w:szCs w:val="21"/>
                <w:lang w:val="en-US" w:eastAsia="zh-CN"/>
              </w:rPr>
              <w:t>0</w:t>
            </w:r>
          </w:p>
        </w:tc>
        <w:tc>
          <w:tcPr>
            <w:tcW w:w="1957" w:type="dxa"/>
            <w:gridSpan w:val="2"/>
            <w:vAlign w:val="center"/>
          </w:tcPr>
          <w:p>
            <w:pPr>
              <w:rPr>
                <w:rFonts w:hint="default" w:asciiTheme="minorEastAsia" w:hAnsiTheme="minorEastAsia" w:eastAsiaTheme="minorEastAsia" w:cstheme="minorEastAsia"/>
                <w:szCs w:val="21"/>
                <w:lang w:val="en-US" w:eastAsia="zh-CN"/>
              </w:rPr>
            </w:pPr>
            <w:r>
              <w:rPr>
                <w:rFonts w:hint="eastAsia" w:asciiTheme="minorEastAsia" w:hAnsiTheme="minorEastAsia" w:eastAsiaTheme="minorEastAsia" w:cstheme="minorEastAsia"/>
                <w:szCs w:val="21"/>
                <w:lang w:val="en-US" w:eastAsia="zh-CN"/>
              </w:rPr>
              <w:t>950.9</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364" w:hRule="atLeast"/>
          <w:jc w:val="center"/>
        </w:trPr>
        <w:tc>
          <w:tcPr>
            <w:tcW w:w="3649" w:type="dxa"/>
            <w:vAlign w:val="center"/>
          </w:tcPr>
          <w:p>
            <w:pPr>
              <w:spacing w:line="300" w:lineRule="exact"/>
              <w:jc w:val="left"/>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部门基本支出预算调整</w:t>
            </w:r>
          </w:p>
        </w:tc>
        <w:tc>
          <w:tcPr>
            <w:tcW w:w="1699" w:type="dxa"/>
            <w:gridSpan w:val="2"/>
            <w:vAlign w:val="center"/>
          </w:tcPr>
          <w:p>
            <w:pPr>
              <w:spacing w:line="30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w:t>
            </w:r>
          </w:p>
        </w:tc>
        <w:tc>
          <w:tcPr>
            <w:tcW w:w="1972" w:type="dxa"/>
            <w:gridSpan w:val="2"/>
            <w:vAlign w:val="center"/>
          </w:tcPr>
          <w:p>
            <w:pPr>
              <w:spacing w:line="300" w:lineRule="exact"/>
              <w:jc w:val="center"/>
              <w:rPr>
                <w:rFonts w:asciiTheme="minorEastAsia" w:hAnsiTheme="minorEastAsia" w:eastAsiaTheme="minorEastAsia" w:cstheme="minorEastAsia"/>
                <w:szCs w:val="21"/>
              </w:rPr>
            </w:pPr>
          </w:p>
        </w:tc>
        <w:tc>
          <w:tcPr>
            <w:tcW w:w="1957" w:type="dxa"/>
            <w:gridSpan w:val="2"/>
            <w:vAlign w:val="center"/>
          </w:tcPr>
          <w:p>
            <w:pPr>
              <w:spacing w:line="300" w:lineRule="exact"/>
              <w:jc w:val="center"/>
              <w:rPr>
                <w:rFonts w:asciiTheme="minorEastAsia" w:hAnsiTheme="minorEastAsia" w:eastAsiaTheme="minorEastAsia" w:cstheme="minorEastAsia"/>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708" w:hRule="atLeast"/>
          <w:jc w:val="center"/>
        </w:trPr>
        <w:tc>
          <w:tcPr>
            <w:tcW w:w="3649" w:type="dxa"/>
            <w:vMerge w:val="restart"/>
            <w:tcBorders>
              <w:bottom w:val="nil"/>
            </w:tcBorders>
            <w:vAlign w:val="center"/>
          </w:tcPr>
          <w:p>
            <w:pPr>
              <w:spacing w:line="30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楼堂馆所控制情况</w:t>
            </w:r>
          </w:p>
          <w:p>
            <w:pPr>
              <w:spacing w:line="30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w:t>
            </w:r>
            <w:r>
              <w:rPr>
                <w:rFonts w:hint="eastAsia" w:asciiTheme="minorEastAsia" w:hAnsiTheme="minorEastAsia" w:eastAsiaTheme="minorEastAsia" w:cstheme="minorEastAsia"/>
                <w:szCs w:val="21"/>
                <w:lang w:eastAsia="zh-CN"/>
              </w:rPr>
              <w:t>2024</w:t>
            </w:r>
            <w:r>
              <w:rPr>
                <w:rFonts w:hint="eastAsia" w:asciiTheme="minorEastAsia" w:hAnsiTheme="minorEastAsia" w:eastAsiaTheme="minorEastAsia" w:cstheme="minorEastAsia"/>
                <w:szCs w:val="21"/>
              </w:rPr>
              <w:t>年完工项目）</w:t>
            </w:r>
          </w:p>
        </w:tc>
        <w:tc>
          <w:tcPr>
            <w:tcW w:w="733" w:type="dxa"/>
            <w:vAlign w:val="center"/>
          </w:tcPr>
          <w:p>
            <w:pPr>
              <w:spacing w:line="30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批复规模</w:t>
            </w:r>
          </w:p>
          <w:p>
            <w:pPr>
              <w:spacing w:line="30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w:t>
            </w:r>
          </w:p>
        </w:tc>
        <w:tc>
          <w:tcPr>
            <w:tcW w:w="966" w:type="dxa"/>
            <w:vAlign w:val="center"/>
          </w:tcPr>
          <w:p>
            <w:pPr>
              <w:spacing w:line="30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实际规模（㎡）</w:t>
            </w:r>
          </w:p>
        </w:tc>
        <w:tc>
          <w:tcPr>
            <w:tcW w:w="986" w:type="dxa"/>
            <w:vAlign w:val="center"/>
          </w:tcPr>
          <w:p>
            <w:pPr>
              <w:spacing w:line="30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规模</w:t>
            </w:r>
          </w:p>
          <w:p>
            <w:pPr>
              <w:spacing w:line="30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控制率</w:t>
            </w:r>
          </w:p>
        </w:tc>
        <w:tc>
          <w:tcPr>
            <w:tcW w:w="986" w:type="dxa"/>
            <w:vAlign w:val="center"/>
          </w:tcPr>
          <w:p>
            <w:pPr>
              <w:spacing w:line="30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预算投资</w:t>
            </w:r>
          </w:p>
          <w:p>
            <w:pPr>
              <w:spacing w:line="30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（万元）</w:t>
            </w:r>
          </w:p>
        </w:tc>
        <w:tc>
          <w:tcPr>
            <w:tcW w:w="978" w:type="dxa"/>
            <w:vAlign w:val="center"/>
          </w:tcPr>
          <w:p>
            <w:pPr>
              <w:spacing w:line="30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实际投资</w:t>
            </w:r>
          </w:p>
          <w:p>
            <w:pPr>
              <w:spacing w:line="30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（万元）</w:t>
            </w:r>
          </w:p>
        </w:tc>
        <w:tc>
          <w:tcPr>
            <w:tcW w:w="979" w:type="dxa"/>
            <w:vAlign w:val="center"/>
          </w:tcPr>
          <w:p>
            <w:pPr>
              <w:spacing w:line="30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投资概算控制率</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364" w:hRule="atLeast"/>
          <w:jc w:val="center"/>
        </w:trPr>
        <w:tc>
          <w:tcPr>
            <w:tcW w:w="3649" w:type="dxa"/>
            <w:vMerge w:val="continue"/>
            <w:tcBorders>
              <w:top w:val="nil"/>
            </w:tcBorders>
            <w:vAlign w:val="center"/>
          </w:tcPr>
          <w:p>
            <w:pPr>
              <w:spacing w:line="300" w:lineRule="exact"/>
              <w:jc w:val="left"/>
              <w:rPr>
                <w:rFonts w:asciiTheme="minorEastAsia" w:hAnsiTheme="minorEastAsia" w:eastAsiaTheme="minorEastAsia" w:cstheme="minorEastAsia"/>
                <w:szCs w:val="21"/>
              </w:rPr>
            </w:pPr>
          </w:p>
        </w:tc>
        <w:tc>
          <w:tcPr>
            <w:tcW w:w="733" w:type="dxa"/>
            <w:vAlign w:val="center"/>
          </w:tcPr>
          <w:p>
            <w:pPr>
              <w:spacing w:line="300" w:lineRule="exact"/>
              <w:jc w:val="center"/>
              <w:rPr>
                <w:rFonts w:asciiTheme="minorEastAsia" w:hAnsiTheme="minorEastAsia" w:eastAsiaTheme="minorEastAsia" w:cstheme="minorEastAsia"/>
                <w:szCs w:val="21"/>
              </w:rPr>
            </w:pPr>
          </w:p>
        </w:tc>
        <w:tc>
          <w:tcPr>
            <w:tcW w:w="966" w:type="dxa"/>
            <w:vAlign w:val="center"/>
          </w:tcPr>
          <w:p>
            <w:pPr>
              <w:spacing w:line="300" w:lineRule="exact"/>
              <w:jc w:val="center"/>
              <w:rPr>
                <w:rFonts w:asciiTheme="minorEastAsia" w:hAnsiTheme="minorEastAsia" w:eastAsiaTheme="minorEastAsia" w:cstheme="minorEastAsia"/>
                <w:szCs w:val="21"/>
              </w:rPr>
            </w:pPr>
          </w:p>
        </w:tc>
        <w:tc>
          <w:tcPr>
            <w:tcW w:w="986" w:type="dxa"/>
            <w:vAlign w:val="center"/>
          </w:tcPr>
          <w:p>
            <w:pPr>
              <w:spacing w:line="300" w:lineRule="exact"/>
              <w:jc w:val="center"/>
              <w:rPr>
                <w:rFonts w:asciiTheme="minorEastAsia" w:hAnsiTheme="minorEastAsia" w:eastAsiaTheme="minorEastAsia" w:cstheme="minorEastAsia"/>
                <w:szCs w:val="21"/>
              </w:rPr>
            </w:pPr>
          </w:p>
        </w:tc>
        <w:tc>
          <w:tcPr>
            <w:tcW w:w="986" w:type="dxa"/>
            <w:vAlign w:val="center"/>
          </w:tcPr>
          <w:p>
            <w:pPr>
              <w:spacing w:line="300" w:lineRule="exact"/>
              <w:jc w:val="center"/>
              <w:rPr>
                <w:rFonts w:asciiTheme="minorEastAsia" w:hAnsiTheme="minorEastAsia" w:eastAsiaTheme="minorEastAsia" w:cstheme="minorEastAsia"/>
                <w:szCs w:val="21"/>
              </w:rPr>
            </w:pPr>
          </w:p>
        </w:tc>
        <w:tc>
          <w:tcPr>
            <w:tcW w:w="978" w:type="dxa"/>
            <w:vAlign w:val="center"/>
          </w:tcPr>
          <w:p>
            <w:pPr>
              <w:spacing w:line="300" w:lineRule="exact"/>
              <w:jc w:val="center"/>
              <w:rPr>
                <w:rFonts w:asciiTheme="minorEastAsia" w:hAnsiTheme="minorEastAsia" w:eastAsiaTheme="minorEastAsia" w:cstheme="minorEastAsia"/>
                <w:szCs w:val="21"/>
              </w:rPr>
            </w:pPr>
          </w:p>
        </w:tc>
        <w:tc>
          <w:tcPr>
            <w:tcW w:w="979" w:type="dxa"/>
            <w:vAlign w:val="center"/>
          </w:tcPr>
          <w:p>
            <w:pPr>
              <w:spacing w:line="300" w:lineRule="exact"/>
              <w:jc w:val="center"/>
              <w:rPr>
                <w:rFonts w:asciiTheme="minorEastAsia" w:hAnsiTheme="minorEastAsia" w:eastAsiaTheme="minorEastAsia" w:cstheme="minorEastAsia"/>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370" w:hRule="atLeast"/>
          <w:jc w:val="center"/>
        </w:trPr>
        <w:tc>
          <w:tcPr>
            <w:tcW w:w="3649" w:type="dxa"/>
            <w:vAlign w:val="center"/>
          </w:tcPr>
          <w:p>
            <w:pPr>
              <w:spacing w:line="30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厉行节约保障措施</w:t>
            </w:r>
          </w:p>
        </w:tc>
        <w:tc>
          <w:tcPr>
            <w:tcW w:w="5628" w:type="dxa"/>
            <w:gridSpan w:val="6"/>
            <w:vAlign w:val="center"/>
          </w:tcPr>
          <w:p>
            <w:pPr>
              <w:spacing w:line="300" w:lineRule="exact"/>
              <w:jc w:val="center"/>
              <w:rPr>
                <w:rFonts w:asciiTheme="minorEastAsia" w:hAnsiTheme="minorEastAsia" w:eastAsiaTheme="minorEastAsia" w:cstheme="minorEastAsia"/>
                <w:szCs w:val="21"/>
              </w:rPr>
            </w:pPr>
          </w:p>
        </w:tc>
      </w:tr>
    </w:tbl>
    <w:p>
      <w:r>
        <w:rPr>
          <w:rFonts w:hint="eastAsia"/>
        </w:rPr>
        <w:t>说明：“项目支出” 需要填报基本支出以外的所有项目支出情况，“公用经费”填报基本支出中的一般商品和服务支出。</w:t>
      </w:r>
    </w:p>
    <w:p>
      <w:pPr>
        <w:pStyle w:val="2"/>
      </w:pPr>
    </w:p>
    <w:p/>
    <w:p>
      <w:pPr>
        <w:rPr>
          <w:rFonts w:hint="default" w:eastAsia="宋体"/>
          <w:lang w:val="en-US" w:eastAsia="zh-CN"/>
        </w:rPr>
      </w:pPr>
      <w:r>
        <w:rPr>
          <w:rFonts w:hint="eastAsia"/>
        </w:rPr>
        <w:t>填表人：</w:t>
      </w:r>
      <w:r>
        <w:rPr>
          <w:rFonts w:hint="eastAsia"/>
          <w:lang w:eastAsia="zh-CN"/>
        </w:rPr>
        <w:t>付思瑶</w:t>
      </w:r>
      <w:r>
        <w:rPr>
          <w:rFonts w:hint="eastAsia"/>
        </w:rPr>
        <w:t xml:space="preserve"> 填报日期：</w:t>
      </w:r>
      <w:r>
        <w:rPr>
          <w:rFonts w:hint="eastAsia"/>
          <w:lang w:val="en-US" w:eastAsia="zh-CN"/>
        </w:rPr>
        <w:t>2025年5月28日</w:t>
      </w:r>
      <w:r>
        <w:rPr>
          <w:rFonts w:hint="eastAsia"/>
        </w:rPr>
        <w:t xml:space="preserve">  联系电话：</w:t>
      </w:r>
      <w:r>
        <w:rPr>
          <w:rFonts w:hint="eastAsia"/>
          <w:lang w:val="en-US" w:eastAsia="zh-CN"/>
        </w:rPr>
        <w:t>4186299</w:t>
      </w:r>
      <w:r>
        <w:rPr>
          <w:rFonts w:hint="eastAsia"/>
        </w:rPr>
        <w:t xml:space="preserve">  单位负责人签字：</w:t>
      </w:r>
    </w:p>
    <w:p>
      <w:pPr>
        <w:rPr>
          <w:spacing w:val="-13"/>
          <w:sz w:val="22"/>
          <w:szCs w:val="22"/>
        </w:rPr>
      </w:pPr>
      <w:r>
        <w:rPr>
          <w:spacing w:val="-13"/>
          <w:sz w:val="22"/>
          <w:szCs w:val="22"/>
        </w:rPr>
        <w:br w:type="page"/>
      </w:r>
    </w:p>
    <w:p>
      <w:pPr>
        <w:spacing w:line="580" w:lineRule="exact"/>
        <w:jc w:val="left"/>
        <w:rPr>
          <w:rFonts w:ascii="仿宋_GB2312" w:hAnsi="仿宋_GB2312" w:eastAsia="仿宋_GB2312" w:cs="仿宋_GB2312"/>
          <w:spacing w:val="-4"/>
          <w:sz w:val="32"/>
          <w:szCs w:val="32"/>
        </w:rPr>
      </w:pPr>
      <w:r>
        <w:rPr>
          <w:rFonts w:hint="eastAsia" w:ascii="仿宋_GB2312" w:hAnsi="仿宋_GB2312" w:eastAsia="仿宋_GB2312" w:cs="仿宋_GB2312"/>
          <w:spacing w:val="-4"/>
          <w:sz w:val="32"/>
          <w:szCs w:val="32"/>
        </w:rPr>
        <w:t>附件3</w:t>
      </w:r>
    </w:p>
    <w:p>
      <w:pPr>
        <w:spacing w:line="251" w:lineRule="auto"/>
        <w:rPr>
          <w:rFonts w:ascii="Arial"/>
        </w:rPr>
      </w:pPr>
    </w:p>
    <w:p>
      <w:pPr>
        <w:spacing w:line="251" w:lineRule="auto"/>
        <w:rPr>
          <w:rFonts w:ascii="Arial"/>
        </w:rPr>
      </w:pPr>
    </w:p>
    <w:p>
      <w:pPr>
        <w:rPr>
          <w:rFonts w:ascii="Arial"/>
        </w:rPr>
      </w:pPr>
    </w:p>
    <w:p>
      <w:pPr>
        <w:pStyle w:val="2"/>
      </w:pPr>
    </w:p>
    <w:p/>
    <w:p>
      <w:pPr>
        <w:spacing w:before="223" w:line="218" w:lineRule="auto"/>
        <w:ind w:left="1384"/>
        <w:jc w:val="center"/>
        <w:rPr>
          <w:rFonts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pacing w:val="-1"/>
          <w:sz w:val="44"/>
          <w:szCs w:val="44"/>
          <w:lang w:eastAsia="zh-CN"/>
        </w:rPr>
        <w:t>2024</w:t>
      </w:r>
      <w:r>
        <w:rPr>
          <w:rFonts w:hint="eastAsia" w:ascii="方正小标宋简体" w:hAnsi="方正小标宋简体" w:eastAsia="方正小标宋简体" w:cs="方正小标宋简体"/>
          <w:spacing w:val="-1"/>
          <w:sz w:val="44"/>
          <w:szCs w:val="44"/>
        </w:rPr>
        <w:t>年度</w:t>
      </w:r>
      <w:r>
        <w:rPr>
          <w:rFonts w:hint="eastAsia" w:ascii="方正小标宋简体" w:hAnsi="方正小标宋简体" w:eastAsia="方正小标宋简体" w:cs="方正小标宋简体"/>
          <w:spacing w:val="-1"/>
          <w:sz w:val="44"/>
          <w:szCs w:val="44"/>
          <w:lang w:eastAsia="zh-CN"/>
        </w:rPr>
        <w:t>华容县城乡建设事务中心</w:t>
      </w:r>
      <w:r>
        <w:rPr>
          <w:rFonts w:hint="eastAsia" w:ascii="方正小标宋简体" w:hAnsi="方正小标宋简体" w:eastAsia="方正小标宋简体" w:cs="方正小标宋简体"/>
          <w:spacing w:val="-1"/>
          <w:sz w:val="44"/>
          <w:szCs w:val="44"/>
        </w:rPr>
        <w:t>整体支出</w:t>
      </w:r>
      <w:r>
        <w:rPr>
          <w:rFonts w:hint="eastAsia" w:ascii="方正小标宋简体" w:hAnsi="方正小标宋简体" w:eastAsia="方正小标宋简体" w:cs="方正小标宋简体"/>
          <w:spacing w:val="-3"/>
          <w:sz w:val="44"/>
          <w:szCs w:val="44"/>
        </w:rPr>
        <w:t>绩效自评报告</w:t>
      </w:r>
    </w:p>
    <w:p>
      <w:pPr>
        <w:spacing w:line="243" w:lineRule="auto"/>
        <w:jc w:val="center"/>
        <w:rPr>
          <w:rFonts w:ascii="Arial"/>
        </w:rPr>
      </w:pPr>
    </w:p>
    <w:p>
      <w:pPr>
        <w:spacing w:line="243" w:lineRule="auto"/>
        <w:rPr>
          <w:rFonts w:ascii="Arial"/>
        </w:rPr>
      </w:pPr>
    </w:p>
    <w:p>
      <w:pPr>
        <w:spacing w:line="243" w:lineRule="auto"/>
        <w:rPr>
          <w:rFonts w:ascii="Arial"/>
        </w:rPr>
      </w:pPr>
    </w:p>
    <w:p>
      <w:pPr>
        <w:spacing w:line="243" w:lineRule="auto"/>
        <w:rPr>
          <w:rFonts w:ascii="Arial"/>
        </w:rPr>
      </w:pPr>
    </w:p>
    <w:p>
      <w:pPr>
        <w:spacing w:line="243" w:lineRule="auto"/>
        <w:rPr>
          <w:rFonts w:ascii="Arial"/>
        </w:rPr>
      </w:pPr>
    </w:p>
    <w:p>
      <w:pPr>
        <w:spacing w:line="243" w:lineRule="auto"/>
        <w:rPr>
          <w:rFonts w:ascii="Arial"/>
        </w:rPr>
      </w:pPr>
    </w:p>
    <w:p>
      <w:pPr>
        <w:pStyle w:val="2"/>
      </w:pPr>
    </w:p>
    <w:p>
      <w:pPr>
        <w:spacing w:line="243" w:lineRule="auto"/>
        <w:rPr>
          <w:rFonts w:ascii="Arial"/>
        </w:rPr>
      </w:pPr>
    </w:p>
    <w:p>
      <w:pPr>
        <w:spacing w:line="243" w:lineRule="auto"/>
        <w:rPr>
          <w:rFonts w:ascii="Arial"/>
        </w:rPr>
      </w:pPr>
    </w:p>
    <w:p>
      <w:pPr>
        <w:spacing w:line="243" w:lineRule="auto"/>
        <w:rPr>
          <w:rFonts w:ascii="Arial"/>
        </w:rPr>
      </w:pPr>
    </w:p>
    <w:p>
      <w:pPr>
        <w:spacing w:line="243" w:lineRule="auto"/>
        <w:rPr>
          <w:rFonts w:ascii="Arial"/>
        </w:rPr>
      </w:pPr>
    </w:p>
    <w:p>
      <w:pPr>
        <w:pStyle w:val="4"/>
        <w:spacing w:before="100" w:line="221" w:lineRule="auto"/>
        <w:ind w:firstLine="1500" w:firstLineChars="500"/>
        <w:rPr>
          <w:rFonts w:ascii="仿宋_GB2312" w:hAnsi="仿宋_GB2312" w:eastAsia="仿宋_GB2312" w:cs="仿宋_GB2312"/>
          <w:sz w:val="32"/>
          <w:szCs w:val="32"/>
          <w:lang w:eastAsia="zh-CN"/>
        </w:rPr>
      </w:pPr>
      <w:r>
        <w:rPr>
          <w:rFonts w:hint="eastAsia" w:ascii="仿宋_GB2312" w:hAnsi="仿宋_GB2312" w:eastAsia="仿宋_GB2312" w:cs="仿宋_GB2312"/>
          <w:spacing w:val="-10"/>
          <w:sz w:val="32"/>
          <w:szCs w:val="32"/>
          <w:lang w:eastAsia="zh-CN"/>
        </w:rPr>
        <w:t>部门（单位）名称</w:t>
      </w:r>
      <w:r>
        <w:rPr>
          <w:rFonts w:hint="eastAsia" w:ascii="仿宋_GB2312" w:hAnsi="仿宋_GB2312" w:eastAsia="仿宋_GB2312" w:cs="仿宋_GB2312"/>
          <w:spacing w:val="4"/>
          <w:sz w:val="32"/>
          <w:szCs w:val="32"/>
          <w:lang w:eastAsia="zh-CN"/>
        </w:rPr>
        <w:t>：</w:t>
      </w:r>
      <w:r>
        <w:rPr>
          <w:rFonts w:hint="eastAsia" w:ascii="仿宋_GB2312" w:hAnsi="仿宋_GB2312" w:eastAsia="仿宋_GB2312" w:cs="仿宋_GB2312"/>
          <w:spacing w:val="4"/>
          <w:sz w:val="32"/>
          <w:szCs w:val="32"/>
          <w:u w:val="single"/>
          <w:lang w:eastAsia="zh-CN"/>
        </w:rPr>
        <w:t>(</w:t>
      </w:r>
      <w:r>
        <w:rPr>
          <w:rFonts w:hint="eastAsia" w:ascii="仿宋_GB2312" w:hAnsi="仿宋_GB2312" w:eastAsia="仿宋_GB2312" w:cs="仿宋_GB2312"/>
          <w:spacing w:val="-118"/>
          <w:sz w:val="32"/>
          <w:szCs w:val="32"/>
          <w:u w:val="single"/>
          <w:lang w:eastAsia="zh-CN"/>
        </w:rPr>
        <w:t xml:space="preserve"> </w:t>
      </w:r>
      <w:r>
        <w:rPr>
          <w:rFonts w:hint="eastAsia" w:ascii="仿宋_GB2312" w:hAnsi="仿宋_GB2312" w:eastAsia="仿宋_GB2312" w:cs="仿宋_GB2312"/>
          <w:spacing w:val="-75"/>
          <w:sz w:val="32"/>
          <w:szCs w:val="32"/>
          <w:u w:val="single"/>
          <w:lang w:eastAsia="zh-CN"/>
        </w:rPr>
        <w:t xml:space="preserve"> </w:t>
      </w:r>
      <w:r>
        <w:rPr>
          <w:rFonts w:hint="eastAsia" w:ascii="仿宋_GB2312" w:hAnsi="仿宋_GB2312" w:eastAsia="仿宋_GB2312" w:cs="仿宋_GB2312"/>
          <w:spacing w:val="-10"/>
          <w:sz w:val="32"/>
          <w:szCs w:val="32"/>
          <w:u w:val="single"/>
          <w:lang w:eastAsia="zh-CN"/>
        </w:rPr>
        <w:t>盖章）</w:t>
      </w:r>
      <w:r>
        <w:rPr>
          <w:rFonts w:hint="eastAsia" w:ascii="仿宋_GB2312" w:hAnsi="仿宋_GB2312" w:eastAsia="仿宋_GB2312" w:cs="仿宋_GB2312"/>
          <w:sz w:val="32"/>
          <w:szCs w:val="32"/>
          <w:u w:val="single"/>
          <w:lang w:eastAsia="zh-CN"/>
        </w:rPr>
        <w:t xml:space="preserve">              </w:t>
      </w:r>
    </w:p>
    <w:p>
      <w:pPr>
        <w:spacing w:before="228" w:line="222" w:lineRule="auto"/>
        <w:ind w:firstLine="3952" w:firstLineChars="1300"/>
        <w:rPr>
          <w:rFonts w:ascii="仿宋_GB2312" w:hAnsi="仿宋_GB2312" w:eastAsia="仿宋_GB2312" w:cs="仿宋_GB2312"/>
          <w:sz w:val="32"/>
          <w:szCs w:val="32"/>
        </w:rPr>
      </w:pPr>
      <w:r>
        <w:rPr>
          <w:rFonts w:hint="eastAsia" w:ascii="仿宋_GB2312" w:hAnsi="仿宋_GB2312" w:eastAsia="仿宋_GB2312" w:cs="仿宋_GB2312"/>
          <w:spacing w:val="-8"/>
          <w:sz w:val="32"/>
          <w:szCs w:val="32"/>
          <w:lang w:val="en-US" w:eastAsia="zh-CN"/>
        </w:rPr>
        <w:t>2025</w:t>
      </w:r>
      <w:r>
        <w:rPr>
          <w:rFonts w:hint="eastAsia" w:ascii="仿宋_GB2312" w:hAnsi="仿宋_GB2312" w:eastAsia="仿宋_GB2312" w:cs="仿宋_GB2312"/>
          <w:spacing w:val="-8"/>
          <w:sz w:val="32"/>
          <w:szCs w:val="32"/>
        </w:rPr>
        <w:t>年</w:t>
      </w:r>
      <w:r>
        <w:rPr>
          <w:rFonts w:hint="eastAsia" w:ascii="仿宋_GB2312" w:hAnsi="仿宋_GB2312" w:eastAsia="仿宋_GB2312" w:cs="仿宋_GB2312"/>
          <w:spacing w:val="-8"/>
          <w:sz w:val="32"/>
          <w:szCs w:val="32"/>
          <w:lang w:val="en-US" w:eastAsia="zh-CN"/>
        </w:rPr>
        <w:t>5</w:t>
      </w:r>
      <w:r>
        <w:rPr>
          <w:rFonts w:hint="eastAsia" w:ascii="仿宋_GB2312" w:hAnsi="仿宋_GB2312" w:eastAsia="仿宋_GB2312" w:cs="仿宋_GB2312"/>
          <w:spacing w:val="-8"/>
          <w:sz w:val="32"/>
          <w:szCs w:val="32"/>
        </w:rPr>
        <w:t>月</w:t>
      </w:r>
      <w:r>
        <w:rPr>
          <w:rFonts w:hint="eastAsia" w:ascii="仿宋_GB2312" w:hAnsi="仿宋_GB2312" w:eastAsia="仿宋_GB2312" w:cs="仿宋_GB2312"/>
          <w:spacing w:val="43"/>
          <w:sz w:val="32"/>
          <w:szCs w:val="32"/>
          <w:lang w:val="en-US" w:eastAsia="zh-CN"/>
        </w:rPr>
        <w:t>28</w:t>
      </w:r>
      <w:r>
        <w:rPr>
          <w:rFonts w:hint="eastAsia" w:ascii="仿宋_GB2312" w:hAnsi="仿宋_GB2312" w:eastAsia="仿宋_GB2312" w:cs="仿宋_GB2312"/>
          <w:spacing w:val="-8"/>
          <w:sz w:val="32"/>
          <w:szCs w:val="32"/>
        </w:rPr>
        <w:t>日</w:t>
      </w:r>
    </w:p>
    <w:p>
      <w:pPr>
        <w:spacing w:line="335" w:lineRule="auto"/>
        <w:rPr>
          <w:rFonts w:ascii="仿宋_GB2312" w:hAnsi="仿宋_GB2312" w:eastAsia="仿宋_GB2312" w:cs="仿宋_GB2312"/>
          <w:sz w:val="32"/>
          <w:szCs w:val="32"/>
        </w:rPr>
      </w:pPr>
    </w:p>
    <w:p>
      <w:pPr>
        <w:pStyle w:val="4"/>
        <w:spacing w:before="102" w:line="224" w:lineRule="auto"/>
        <w:ind w:left="3216"/>
        <w:rPr>
          <w:rFonts w:ascii="仿宋_GB2312" w:hAnsi="仿宋_GB2312" w:eastAsia="仿宋_GB2312" w:cs="仿宋_GB2312"/>
          <w:sz w:val="32"/>
          <w:szCs w:val="32"/>
          <w:lang w:eastAsia="zh-CN"/>
        </w:rPr>
      </w:pPr>
      <w:r>
        <w:rPr>
          <w:rFonts w:hint="eastAsia" w:ascii="仿宋_GB2312" w:hAnsi="仿宋_GB2312" w:eastAsia="仿宋_GB2312" w:cs="仿宋_GB2312"/>
          <w:spacing w:val="8"/>
          <w:sz w:val="32"/>
          <w:szCs w:val="32"/>
          <w:lang w:eastAsia="zh-CN"/>
        </w:rPr>
        <w:t>（此页为封面）</w:t>
      </w:r>
    </w:p>
    <w:p>
      <w:pPr>
        <w:sectPr>
          <w:headerReference r:id="rId5" w:type="first"/>
          <w:footerReference r:id="rId8" w:type="first"/>
          <w:headerReference r:id="rId3" w:type="default"/>
          <w:footerReference r:id="rId6" w:type="default"/>
          <w:headerReference r:id="rId4" w:type="even"/>
          <w:footerReference r:id="rId7" w:type="even"/>
          <w:pgSz w:w="11905" w:h="16838"/>
          <w:pgMar w:top="1984" w:right="1701" w:bottom="1984" w:left="1701" w:header="850" w:footer="1587" w:gutter="0"/>
          <w:pgNumType w:fmt="numberInDash" w:start="7"/>
          <w:cols w:space="0" w:num="1"/>
          <w:docGrid w:type="lines" w:linePitch="314" w:charSpace="0"/>
        </w:sectPr>
      </w:pPr>
      <w:r>
        <w:br w:type="page"/>
      </w:r>
    </w:p>
    <w:p>
      <w:pPr>
        <w:spacing w:line="580" w:lineRule="exact"/>
        <w:jc w:val="center"/>
        <w:rPr>
          <w:rFonts w:ascii="方正小标宋简体" w:hAnsi="方正小标宋简体" w:eastAsia="方正小标宋简体" w:cs="方正小标宋简体"/>
          <w:spacing w:val="6"/>
          <w:sz w:val="44"/>
          <w:szCs w:val="44"/>
        </w:rPr>
      </w:pPr>
    </w:p>
    <w:p>
      <w:pPr>
        <w:pStyle w:val="2"/>
      </w:pPr>
    </w:p>
    <w:p>
      <w:pPr>
        <w:spacing w:line="580" w:lineRule="exact"/>
        <w:jc w:val="center"/>
        <w:rPr>
          <w:rFonts w:hint="eastAsia" w:ascii="方正小标宋简体" w:hAnsi="方正小标宋简体" w:eastAsia="方正小标宋简体" w:cs="方正小标宋简体"/>
          <w:spacing w:val="6"/>
          <w:sz w:val="44"/>
          <w:szCs w:val="44"/>
        </w:rPr>
      </w:pPr>
      <w:r>
        <w:rPr>
          <w:rFonts w:hint="eastAsia" w:ascii="方正小标宋简体" w:hAnsi="方正小标宋简体" w:eastAsia="方正小标宋简体" w:cs="方正小标宋简体"/>
          <w:spacing w:val="6"/>
          <w:sz w:val="44"/>
          <w:szCs w:val="44"/>
          <w:lang w:eastAsia="zh-CN"/>
        </w:rPr>
        <w:t>2024</w:t>
      </w:r>
      <w:r>
        <w:rPr>
          <w:rFonts w:hint="eastAsia" w:ascii="方正小标宋简体" w:hAnsi="方正小标宋简体" w:eastAsia="方正小标宋简体" w:cs="方正小标宋简体"/>
          <w:spacing w:val="6"/>
          <w:sz w:val="44"/>
          <w:szCs w:val="44"/>
        </w:rPr>
        <w:t>年度华容县城乡建设事务中心</w:t>
      </w:r>
    </w:p>
    <w:p>
      <w:pPr>
        <w:spacing w:line="580" w:lineRule="exact"/>
        <w:jc w:val="center"/>
        <w:rPr>
          <w:rFonts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pacing w:val="6"/>
          <w:sz w:val="44"/>
          <w:szCs w:val="44"/>
        </w:rPr>
        <w:t>整体支出</w:t>
      </w:r>
      <w:r>
        <w:rPr>
          <w:rFonts w:hint="eastAsia" w:ascii="方正小标宋简体" w:hAnsi="方正小标宋简体" w:eastAsia="方正小标宋简体" w:cs="方正小标宋简体"/>
          <w:spacing w:val="7"/>
          <w:sz w:val="44"/>
          <w:szCs w:val="44"/>
        </w:rPr>
        <w:t>绩效自评报告</w:t>
      </w:r>
    </w:p>
    <w:p>
      <w:pPr>
        <w:spacing w:line="283" w:lineRule="auto"/>
        <w:rPr>
          <w:rFonts w:ascii="Arial"/>
        </w:rPr>
      </w:pPr>
    </w:p>
    <w:p>
      <w:pPr>
        <w:spacing w:line="284" w:lineRule="auto"/>
        <w:rPr>
          <w:rFonts w:ascii="Arial"/>
        </w:rPr>
      </w:pPr>
    </w:p>
    <w:p>
      <w:pPr>
        <w:pStyle w:val="2"/>
      </w:pPr>
    </w:p>
    <w:p>
      <w:pPr>
        <w:spacing w:before="101" w:line="228" w:lineRule="auto"/>
        <w:ind w:left="648"/>
        <w:rPr>
          <w:rFonts w:hint="eastAsia" w:ascii="黑体" w:hAnsi="黑体" w:eastAsia="黑体" w:cs="黑体"/>
          <w:spacing w:val="5"/>
          <w:sz w:val="32"/>
          <w:szCs w:val="32"/>
        </w:rPr>
      </w:pPr>
      <w:r>
        <w:rPr>
          <w:rFonts w:hint="eastAsia" w:ascii="黑体" w:hAnsi="黑体" w:eastAsia="黑体" w:cs="黑体"/>
          <w:spacing w:val="5"/>
          <w:sz w:val="32"/>
          <w:szCs w:val="32"/>
        </w:rPr>
        <w:t>一、部门基本情况</w:t>
      </w:r>
    </w:p>
    <w:p>
      <w:pPr>
        <w:spacing w:before="104" w:line="222" w:lineRule="auto"/>
        <w:outlineLvl w:val="1"/>
        <w:rPr>
          <w:rFonts w:ascii="仿宋" w:hAnsi="仿宋" w:eastAsia="仿宋" w:cs="仿宋"/>
          <w:spacing w:val="22"/>
          <w:sz w:val="32"/>
          <w:szCs w:val="32"/>
        </w:rPr>
      </w:pPr>
      <w:r>
        <w:rPr>
          <w:rFonts w:hint="eastAsia" w:ascii="黑体" w:hAnsi="黑体" w:eastAsia="黑体" w:cs="黑体"/>
          <w:b/>
          <w:bCs/>
          <w:spacing w:val="22"/>
          <w:sz w:val="32"/>
          <w:szCs w:val="32"/>
        </w:rPr>
        <w:t xml:space="preserve">  </w:t>
      </w:r>
      <w:r>
        <w:rPr>
          <w:rFonts w:hint="eastAsia" w:ascii="仿宋" w:hAnsi="仿宋" w:eastAsia="仿宋" w:cs="仿宋"/>
          <w:spacing w:val="22"/>
          <w:sz w:val="32"/>
          <w:szCs w:val="32"/>
        </w:rPr>
        <w:t xml:space="preserve"> 1、人员编制情况：华容县城乡建设事务中心</w:t>
      </w:r>
      <w:r>
        <w:rPr>
          <w:rFonts w:hint="eastAsia" w:ascii="仿宋" w:hAnsi="仿宋" w:eastAsia="仿宋" w:cs="仿宋"/>
          <w:spacing w:val="22"/>
          <w:sz w:val="32"/>
          <w:szCs w:val="32"/>
          <w:lang w:eastAsia="zh-CN"/>
        </w:rPr>
        <w:t>2024</w:t>
      </w:r>
      <w:r>
        <w:rPr>
          <w:rFonts w:hint="eastAsia" w:ascii="仿宋" w:hAnsi="仿宋" w:eastAsia="仿宋" w:cs="仿宋"/>
          <w:spacing w:val="22"/>
          <w:sz w:val="32"/>
          <w:szCs w:val="32"/>
        </w:rPr>
        <w:t>年编制人数15人，实有人数18人，内设综合室、工程项目室、工程建设室</w:t>
      </w:r>
      <w:r>
        <w:rPr>
          <w:rFonts w:hint="eastAsia" w:ascii="仿宋" w:hAnsi="仿宋" w:eastAsia="仿宋" w:cs="仿宋"/>
          <w:spacing w:val="22"/>
          <w:sz w:val="32"/>
          <w:szCs w:val="32"/>
          <w:lang w:eastAsia="zh-CN"/>
        </w:rPr>
        <w:t>等</w:t>
      </w:r>
      <w:r>
        <w:rPr>
          <w:rFonts w:hint="eastAsia" w:ascii="仿宋" w:hAnsi="仿宋" w:eastAsia="仿宋" w:cs="仿宋"/>
          <w:spacing w:val="22"/>
          <w:sz w:val="32"/>
          <w:szCs w:val="32"/>
          <w:lang w:val="en-US" w:eastAsia="zh-CN"/>
        </w:rPr>
        <w:t>4</w:t>
      </w:r>
      <w:r>
        <w:rPr>
          <w:rFonts w:hint="eastAsia" w:ascii="仿宋" w:hAnsi="仿宋" w:eastAsia="仿宋" w:cs="仿宋"/>
          <w:spacing w:val="22"/>
          <w:sz w:val="32"/>
          <w:szCs w:val="32"/>
        </w:rPr>
        <w:t>个股室。</w:t>
      </w:r>
    </w:p>
    <w:p>
      <w:pPr>
        <w:spacing w:before="104" w:line="222" w:lineRule="auto"/>
        <w:outlineLvl w:val="1"/>
        <w:rPr>
          <w:rFonts w:ascii="仿宋" w:hAnsi="仿宋" w:eastAsia="仿宋" w:cs="仿宋"/>
          <w:sz w:val="32"/>
          <w:szCs w:val="32"/>
        </w:rPr>
      </w:pPr>
      <w:r>
        <w:rPr>
          <w:rFonts w:hint="eastAsia" w:ascii="仿宋" w:hAnsi="仿宋" w:eastAsia="仿宋" w:cs="仿宋"/>
          <w:spacing w:val="22"/>
          <w:sz w:val="32"/>
          <w:szCs w:val="32"/>
        </w:rPr>
        <w:t xml:space="preserve">     2、职能职责概述：</w:t>
      </w:r>
      <w:r>
        <w:rPr>
          <w:rFonts w:hint="eastAsia" w:ascii="仿宋" w:hAnsi="仿宋" w:eastAsia="仿宋" w:cs="仿宋"/>
          <w:sz w:val="32"/>
          <w:szCs w:val="32"/>
        </w:rPr>
        <w:t>（一）宣传和贯彻执行国家、省、市、县有关市政公用设施建设的法律法规规章和政策文件；参与本县市政公用设施建设规范性文件的起草。</w:t>
      </w:r>
    </w:p>
    <w:p>
      <w:pPr>
        <w:spacing w:before="104" w:line="222" w:lineRule="auto"/>
        <w:outlineLvl w:val="1"/>
        <w:rPr>
          <w:rFonts w:ascii="仿宋" w:hAnsi="仿宋" w:eastAsia="仿宋" w:cs="仿宋"/>
          <w:sz w:val="32"/>
          <w:szCs w:val="32"/>
        </w:rPr>
      </w:pPr>
      <w:r>
        <w:rPr>
          <w:rFonts w:hint="eastAsia" w:ascii="仿宋" w:hAnsi="仿宋" w:eastAsia="仿宋" w:cs="仿宋"/>
          <w:sz w:val="32"/>
          <w:szCs w:val="32"/>
        </w:rPr>
        <w:t>（二）组织实施县城区城市道路和桥涵设施、城市排水设施和城市地下管网（含城市地下综合管廊）等市政公用设施建设。</w:t>
      </w:r>
    </w:p>
    <w:p>
      <w:pPr>
        <w:spacing w:before="104" w:line="222" w:lineRule="auto"/>
        <w:outlineLvl w:val="1"/>
        <w:rPr>
          <w:rFonts w:ascii="仿宋" w:hAnsi="仿宋" w:eastAsia="仿宋" w:cs="仿宋"/>
          <w:sz w:val="32"/>
          <w:szCs w:val="32"/>
        </w:rPr>
      </w:pPr>
      <w:r>
        <w:rPr>
          <w:rFonts w:hint="eastAsia" w:ascii="仿宋" w:hAnsi="仿宋" w:eastAsia="仿宋" w:cs="仿宋"/>
          <w:sz w:val="32"/>
          <w:szCs w:val="32"/>
        </w:rPr>
        <w:t>（三）受县住房和城乡建设局委托，审查并建立县城区市政公用设施建设项目库，初审市政公用设施建设项目，编制市政公用设施（含小街小巷）建设项目的详细工作方案，包括规划方案、组织实施方案等；承担县城区地下管线综合管理和协调工作。</w:t>
      </w:r>
    </w:p>
    <w:p>
      <w:pPr>
        <w:spacing w:before="104" w:line="222" w:lineRule="auto"/>
        <w:outlineLvl w:val="1"/>
        <w:rPr>
          <w:rFonts w:ascii="仿宋" w:hAnsi="仿宋" w:eastAsia="仿宋" w:cs="仿宋"/>
          <w:sz w:val="32"/>
          <w:szCs w:val="32"/>
        </w:rPr>
      </w:pPr>
      <w:r>
        <w:rPr>
          <w:rFonts w:hint="eastAsia" w:ascii="仿宋" w:hAnsi="仿宋" w:eastAsia="仿宋" w:cs="仿宋"/>
          <w:sz w:val="32"/>
          <w:szCs w:val="32"/>
        </w:rPr>
        <w:t>（四）参与县城市政公用设施（含小街小巷）建设计划及资金计划的编制；参与城市黄线的划定；组织实施县城市政公用设施（含小街小巷）的改建、扩建及配套建设。</w:t>
      </w:r>
    </w:p>
    <w:p>
      <w:pPr>
        <w:spacing w:before="104" w:line="222" w:lineRule="auto"/>
        <w:outlineLvl w:val="1"/>
        <w:rPr>
          <w:rFonts w:ascii="仿宋" w:hAnsi="仿宋" w:eastAsia="仿宋" w:cs="仿宋"/>
          <w:sz w:val="32"/>
          <w:szCs w:val="32"/>
        </w:rPr>
      </w:pPr>
      <w:r>
        <w:rPr>
          <w:rFonts w:hint="eastAsia" w:ascii="仿宋" w:hAnsi="仿宋" w:eastAsia="仿宋" w:cs="仿宋"/>
          <w:sz w:val="32"/>
          <w:szCs w:val="32"/>
        </w:rPr>
        <w:t>（五）受县住房和城乡建设局委托，参与市政公用设施（含小街小巷）建设的施工管理、竣工验收和移交工作。</w:t>
      </w:r>
    </w:p>
    <w:p>
      <w:pPr>
        <w:pStyle w:val="2"/>
      </w:pPr>
      <w:r>
        <w:rPr>
          <w:rFonts w:hint="eastAsia"/>
        </w:rPr>
        <w:t>（</w:t>
      </w:r>
      <w:r>
        <w:rPr>
          <w:rFonts w:hint="eastAsia"/>
          <w:lang w:eastAsia="zh-CN"/>
        </w:rPr>
        <w:t>六</w:t>
      </w:r>
      <w:r>
        <w:rPr>
          <w:rFonts w:hint="eastAsia"/>
        </w:rPr>
        <w:t>）完成县住房和城乡建设局交办的其他任务。</w:t>
      </w:r>
    </w:p>
    <w:p>
      <w:pPr>
        <w:spacing w:before="216" w:line="226" w:lineRule="auto"/>
        <w:ind w:left="648"/>
        <w:rPr>
          <w:rFonts w:ascii="黑体" w:hAnsi="黑体" w:eastAsia="黑体" w:cs="黑体"/>
          <w:sz w:val="32"/>
          <w:szCs w:val="32"/>
        </w:rPr>
      </w:pPr>
      <w:r>
        <w:rPr>
          <w:rFonts w:hint="eastAsia" w:ascii="黑体" w:hAnsi="黑体" w:eastAsia="黑体" w:cs="黑体"/>
          <w:spacing w:val="-2"/>
          <w:sz w:val="32"/>
          <w:szCs w:val="32"/>
        </w:rPr>
        <w:t>二、一般公共预算支出情况</w:t>
      </w:r>
    </w:p>
    <w:p>
      <w:pPr>
        <w:ind w:firstLine="643" w:firstLineChars="200"/>
        <w:rPr>
          <w:rFonts w:hint="eastAsia" w:ascii="楷体_GB2312" w:hAnsi="楷体_GB2312" w:eastAsia="楷体_GB2312" w:cs="楷体_GB2312"/>
          <w:b/>
          <w:bCs/>
          <w:sz w:val="32"/>
          <w:szCs w:val="32"/>
        </w:rPr>
      </w:pPr>
      <w:r>
        <w:rPr>
          <w:rFonts w:hint="eastAsia" w:ascii="楷体_GB2312" w:hAnsi="楷体_GB2312" w:eastAsia="楷体_GB2312" w:cs="楷体_GB2312"/>
          <w:b/>
          <w:bCs/>
          <w:sz w:val="32"/>
          <w:szCs w:val="32"/>
        </w:rPr>
        <w:t>（一）基本支出情况</w:t>
      </w:r>
    </w:p>
    <w:p>
      <w:pPr>
        <w:pStyle w:val="2"/>
        <w:rPr>
          <w:rFonts w:hint="eastAsia"/>
        </w:rPr>
      </w:pPr>
      <w:r>
        <w:rPr>
          <w:rFonts w:hint="eastAsia"/>
        </w:rPr>
        <w:t>基本支出系单位机构正常运转、完成日常工作任务而发生的各项支出，包括用于在职人员基本工资、津贴补贴等人员经费以及办公费、印刷费、水电费、办公设备购置等日常公用经费。</w:t>
      </w:r>
    </w:p>
    <w:p>
      <w:pPr>
        <w:pStyle w:val="2"/>
      </w:pPr>
      <w:r>
        <w:rPr>
          <w:rFonts w:hint="eastAsia"/>
          <w:lang w:eastAsia="zh-CN"/>
        </w:rPr>
        <w:t>2024</w:t>
      </w:r>
      <w:r>
        <w:rPr>
          <w:rFonts w:hint="eastAsia"/>
        </w:rPr>
        <w:t>年度单位基本支出</w:t>
      </w:r>
      <w:r>
        <w:rPr>
          <w:rFonts w:hint="eastAsia"/>
          <w:lang w:val="en-US" w:eastAsia="zh-CN"/>
        </w:rPr>
        <w:t>256.91</w:t>
      </w:r>
      <w:r>
        <w:rPr>
          <w:rFonts w:hint="eastAsia"/>
        </w:rPr>
        <w:t>万元，工资福利支出</w:t>
      </w:r>
      <w:r>
        <w:rPr>
          <w:rFonts w:hint="eastAsia"/>
          <w:lang w:val="en-US" w:eastAsia="zh-CN"/>
        </w:rPr>
        <w:t>231.27</w:t>
      </w:r>
      <w:r>
        <w:rPr>
          <w:rFonts w:hint="eastAsia"/>
        </w:rPr>
        <w:t>万元，商品和服务支出25.</w:t>
      </w:r>
      <w:r>
        <w:rPr>
          <w:rFonts w:hint="eastAsia"/>
          <w:lang w:val="en-US" w:eastAsia="zh-CN"/>
        </w:rPr>
        <w:t>06</w:t>
      </w:r>
      <w:r>
        <w:rPr>
          <w:rFonts w:hint="eastAsia"/>
        </w:rPr>
        <w:t>万元，对个人和家庭的补助</w:t>
      </w:r>
      <w:r>
        <w:rPr>
          <w:rFonts w:hint="eastAsia"/>
          <w:lang w:val="en-US" w:eastAsia="zh-CN"/>
        </w:rPr>
        <w:t>0.58</w:t>
      </w:r>
      <w:r>
        <w:rPr>
          <w:rFonts w:hint="eastAsia"/>
        </w:rPr>
        <w:t>万元</w:t>
      </w:r>
    </w:p>
    <w:p>
      <w:pPr>
        <w:ind w:firstLine="643" w:firstLineChars="200"/>
        <w:rPr>
          <w:rFonts w:hint="eastAsia" w:ascii="楷体_GB2312" w:hAnsi="楷体_GB2312" w:eastAsia="楷体_GB2312" w:cs="楷体_GB2312"/>
          <w:b/>
          <w:bCs/>
          <w:sz w:val="32"/>
          <w:szCs w:val="32"/>
        </w:rPr>
      </w:pPr>
      <w:r>
        <w:rPr>
          <w:rFonts w:hint="eastAsia" w:ascii="楷体_GB2312" w:hAnsi="楷体_GB2312" w:eastAsia="楷体_GB2312" w:cs="楷体_GB2312"/>
          <w:b/>
          <w:bCs/>
          <w:sz w:val="32"/>
          <w:szCs w:val="32"/>
        </w:rPr>
        <w:t>（二）项目支出情况</w:t>
      </w:r>
    </w:p>
    <w:p>
      <w:pPr>
        <w:pStyle w:val="2"/>
      </w:pPr>
      <w:r>
        <w:rPr>
          <w:rFonts w:hint="eastAsia"/>
          <w:lang w:eastAsia="zh-CN"/>
        </w:rPr>
        <w:t>2024</w:t>
      </w:r>
      <w:r>
        <w:rPr>
          <w:rFonts w:hint="eastAsia"/>
        </w:rPr>
        <w:t>年度单位全年项目总支出</w:t>
      </w:r>
      <w:r>
        <w:rPr>
          <w:rFonts w:hint="eastAsia"/>
          <w:lang w:val="en-US" w:eastAsia="zh-CN"/>
        </w:rPr>
        <w:t>925.85</w:t>
      </w:r>
      <w:r>
        <w:rPr>
          <w:rFonts w:hint="eastAsia"/>
        </w:rPr>
        <w:t>万元，其中县城区排水管网及其附属设施日常维护</w:t>
      </w:r>
      <w:r>
        <w:rPr>
          <w:rFonts w:hint="eastAsia"/>
          <w:lang w:val="en-US" w:eastAsia="zh-CN"/>
        </w:rPr>
        <w:t>249.95</w:t>
      </w:r>
      <w:r>
        <w:rPr>
          <w:rFonts w:hint="eastAsia"/>
        </w:rPr>
        <w:t>万元</w:t>
      </w:r>
      <w:r>
        <w:rPr>
          <w:rFonts w:hint="eastAsia"/>
          <w:lang w:eastAsia="zh-CN"/>
        </w:rPr>
        <w:t>、城区小街小巷建设及下水道梳洗改造</w:t>
      </w:r>
      <w:r>
        <w:rPr>
          <w:rFonts w:hint="eastAsia"/>
          <w:lang w:val="en-US" w:eastAsia="zh-CN"/>
        </w:rPr>
        <w:t>600万元</w:t>
      </w:r>
      <w:r>
        <w:rPr>
          <w:rFonts w:hint="eastAsia"/>
        </w:rPr>
        <w:t>。</w:t>
      </w:r>
    </w:p>
    <w:p>
      <w:pPr>
        <w:pStyle w:val="2"/>
        <w:rPr>
          <w:rFonts w:hint="eastAsia"/>
        </w:rPr>
      </w:pPr>
    </w:p>
    <w:p>
      <w:pPr>
        <w:spacing w:before="224" w:line="227" w:lineRule="auto"/>
        <w:ind w:left="649"/>
        <w:rPr>
          <w:rFonts w:hint="eastAsia" w:ascii="黑体" w:hAnsi="黑体" w:eastAsia="黑体" w:cs="黑体"/>
          <w:spacing w:val="8"/>
          <w:sz w:val="32"/>
          <w:szCs w:val="32"/>
        </w:rPr>
      </w:pPr>
      <w:r>
        <w:rPr>
          <w:rFonts w:hint="eastAsia" w:ascii="黑体" w:hAnsi="黑体" w:eastAsia="黑体" w:cs="黑体"/>
          <w:spacing w:val="8"/>
          <w:sz w:val="32"/>
          <w:szCs w:val="32"/>
        </w:rPr>
        <w:t>三、政府性基金预算支出情况</w:t>
      </w:r>
    </w:p>
    <w:p>
      <w:pPr>
        <w:pStyle w:val="2"/>
        <w:rPr>
          <w:rFonts w:hint="eastAsia" w:eastAsia="仿宋"/>
          <w:lang w:val="en-US" w:eastAsia="zh-CN"/>
        </w:rPr>
      </w:pPr>
      <w:r>
        <w:rPr>
          <w:rFonts w:hint="eastAsia"/>
          <w:lang w:eastAsia="zh-CN"/>
        </w:rPr>
        <w:t>2024</w:t>
      </w:r>
      <w:r>
        <w:rPr>
          <w:rFonts w:hint="eastAsia"/>
        </w:rPr>
        <w:t>年度政府性基金预算财政拨款全年总支出</w:t>
      </w:r>
      <w:r>
        <w:rPr>
          <w:rFonts w:hint="eastAsia"/>
          <w:lang w:val="en-US" w:eastAsia="zh-CN"/>
        </w:rPr>
        <w:t>330</w:t>
      </w:r>
      <w:r>
        <w:rPr>
          <w:rFonts w:hint="eastAsia"/>
        </w:rPr>
        <w:t>万元，</w:t>
      </w:r>
      <w:r>
        <w:rPr>
          <w:rFonts w:hint="eastAsia"/>
          <w:lang w:eastAsia="zh-CN"/>
        </w:rPr>
        <w:t>用于城区小街小巷建设及下水道梳洗改造</w:t>
      </w:r>
      <w:r>
        <w:rPr>
          <w:rFonts w:hint="eastAsia"/>
        </w:rPr>
        <w:t>支出</w:t>
      </w:r>
      <w:r>
        <w:rPr>
          <w:rFonts w:hint="eastAsia"/>
          <w:lang w:val="en-US" w:eastAsia="zh-CN"/>
        </w:rPr>
        <w:t>300</w:t>
      </w:r>
      <w:r>
        <w:rPr>
          <w:rFonts w:hint="eastAsia"/>
        </w:rPr>
        <w:t>万元</w:t>
      </w:r>
      <w:r>
        <w:rPr>
          <w:rFonts w:hint="eastAsia"/>
          <w:lang w:val="en-US" w:eastAsia="zh-CN"/>
        </w:rPr>
        <w:t>,</w:t>
      </w:r>
      <w:r>
        <w:rPr>
          <w:rFonts w:hint="eastAsia"/>
        </w:rPr>
        <w:t>县城区排水管网及其附属设施日常维护</w:t>
      </w:r>
      <w:r>
        <w:rPr>
          <w:rFonts w:hint="eastAsia"/>
          <w:lang w:val="en-US" w:eastAsia="zh-CN"/>
        </w:rPr>
        <w:t>30万元</w:t>
      </w:r>
      <w:bookmarkStart w:id="0" w:name="_GoBack"/>
      <w:bookmarkEnd w:id="0"/>
    </w:p>
    <w:p>
      <w:pPr>
        <w:spacing w:before="219" w:line="600" w:lineRule="exact"/>
        <w:ind w:left="662"/>
        <w:rPr>
          <w:rFonts w:hint="eastAsia" w:ascii="黑体" w:hAnsi="黑体" w:eastAsia="黑体" w:cs="黑体"/>
          <w:spacing w:val="7"/>
          <w:position w:val="21"/>
          <w:sz w:val="32"/>
          <w:szCs w:val="32"/>
        </w:rPr>
      </w:pPr>
      <w:r>
        <w:rPr>
          <w:rFonts w:hint="eastAsia" w:ascii="黑体" w:hAnsi="黑体" w:eastAsia="黑体" w:cs="黑体"/>
          <w:spacing w:val="7"/>
          <w:position w:val="21"/>
          <w:sz w:val="32"/>
          <w:szCs w:val="32"/>
        </w:rPr>
        <w:t>四、国有资本经营预算支出情况</w:t>
      </w:r>
    </w:p>
    <w:p>
      <w:pPr>
        <w:pStyle w:val="2"/>
      </w:pPr>
      <w:r>
        <w:rPr>
          <w:rFonts w:hint="eastAsia"/>
        </w:rPr>
        <w:t>本单位</w:t>
      </w:r>
      <w:r>
        <w:rPr>
          <w:rFonts w:hint="eastAsia"/>
          <w:lang w:eastAsia="zh-CN"/>
        </w:rPr>
        <w:t>2024</w:t>
      </w:r>
      <w:r>
        <w:rPr>
          <w:rFonts w:hint="eastAsia"/>
        </w:rPr>
        <w:t>年度无国有资本经营预算支出</w:t>
      </w:r>
    </w:p>
    <w:p>
      <w:pPr>
        <w:spacing w:line="227" w:lineRule="auto"/>
        <w:ind w:left="651"/>
        <w:rPr>
          <w:rFonts w:hint="eastAsia" w:ascii="黑体" w:hAnsi="黑体" w:eastAsia="黑体" w:cs="黑体"/>
          <w:spacing w:val="8"/>
          <w:sz w:val="32"/>
          <w:szCs w:val="32"/>
        </w:rPr>
      </w:pPr>
      <w:r>
        <w:rPr>
          <w:rFonts w:hint="eastAsia" w:ascii="黑体" w:hAnsi="黑体" w:eastAsia="黑体" w:cs="黑体"/>
          <w:spacing w:val="8"/>
          <w:sz w:val="32"/>
          <w:szCs w:val="32"/>
        </w:rPr>
        <w:t>五、社会保险基金预算支出情况</w:t>
      </w:r>
    </w:p>
    <w:p>
      <w:pPr>
        <w:pStyle w:val="2"/>
      </w:pPr>
      <w:r>
        <w:rPr>
          <w:rFonts w:hint="eastAsia"/>
        </w:rPr>
        <w:t xml:space="preserve">     </w:t>
      </w:r>
      <w:r>
        <w:rPr>
          <w:rFonts w:hint="eastAsia"/>
          <w:lang w:eastAsia="zh-CN"/>
        </w:rPr>
        <w:t>2024</w:t>
      </w:r>
      <w:r>
        <w:rPr>
          <w:rFonts w:hint="eastAsia"/>
        </w:rPr>
        <w:t>年本单位社会无保险基金预算支出</w:t>
      </w:r>
    </w:p>
    <w:p>
      <w:pPr>
        <w:spacing w:before="219" w:line="226" w:lineRule="auto"/>
        <w:ind w:left="653"/>
        <w:rPr>
          <w:rFonts w:hint="eastAsia" w:ascii="黑体" w:hAnsi="黑体" w:eastAsia="黑体" w:cs="黑体"/>
          <w:spacing w:val="8"/>
          <w:sz w:val="32"/>
          <w:szCs w:val="32"/>
        </w:rPr>
      </w:pPr>
      <w:r>
        <w:rPr>
          <w:rFonts w:hint="eastAsia" w:ascii="黑体" w:hAnsi="黑体" w:eastAsia="黑体" w:cs="黑体"/>
          <w:spacing w:val="8"/>
          <w:sz w:val="32"/>
          <w:szCs w:val="32"/>
        </w:rPr>
        <w:t>六、部门整体支出绩效情况</w:t>
      </w:r>
    </w:p>
    <w:p>
      <w:pPr>
        <w:pStyle w:val="2"/>
        <w:rPr>
          <w:rFonts w:hint="eastAsia"/>
        </w:rPr>
      </w:pPr>
      <w:r>
        <w:rPr>
          <w:rFonts w:hint="eastAsia"/>
          <w:lang w:eastAsia="zh-CN"/>
        </w:rPr>
        <w:t>2024</w:t>
      </w:r>
      <w:r>
        <w:rPr>
          <w:rFonts w:hint="eastAsia"/>
        </w:rPr>
        <w:t>年单位整体支出较好地完成了绩效目标，基本实现了预算绩效管理，强化了财政资金的有效使用。</w:t>
      </w:r>
    </w:p>
    <w:p>
      <w:pPr>
        <w:spacing w:line="560" w:lineRule="exact"/>
        <w:ind w:firstLine="640" w:firstLineChars="200"/>
        <w:rPr>
          <w:rFonts w:ascii="仿宋" w:hAnsi="仿宋" w:eastAsia="仿宋" w:cs="仿宋"/>
          <w:sz w:val="32"/>
          <w:szCs w:val="32"/>
        </w:rPr>
      </w:pPr>
      <w:r>
        <w:rPr>
          <w:rFonts w:hint="eastAsia" w:ascii="仿宋" w:hAnsi="仿宋" w:eastAsia="仿宋" w:cs="仿宋"/>
          <w:bCs/>
          <w:sz w:val="32"/>
          <w:szCs w:val="32"/>
        </w:rPr>
        <w:t>1、本单位建立健全《财务管理制度》，以保证日常工作的正常开展，确保责任制各项规定落到实处，在“三重一大”等工作上做到及时报告，及时请示，自觉接受监督和指导，严格按相关财务制度执行。2、预算资金的管理。认真做好年度财政资金的预算编制工作，按照政府采购目录及采购限额标准编制政府采购预算，做到应编尽编。严格控制预算资金的管理和使用，做到专款专用，将财政资金效用发挥至最大。3、资产管理情况。严格按照本单位制定的固定资产管理办法，做好固定资产的购置、验收、领用、变更、处置等工作，建立资产管理卡片，及时更新资产管理信息系统数据，做到账实相符、账卡相符。维护了国有资产的安全和完整，提高国有资产的使用效益，资产利用率达到100%。4、加强绩效管理，精心组织预决算编报、审核等工作。</w:t>
      </w:r>
      <w:r>
        <w:rPr>
          <w:rFonts w:hint="eastAsia" w:ascii="仿宋" w:hAnsi="仿宋" w:eastAsia="仿宋" w:cs="仿宋"/>
          <w:bCs/>
          <w:sz w:val="32"/>
          <w:szCs w:val="32"/>
          <w:lang w:eastAsia="zh-CN"/>
        </w:rPr>
        <w:t>城建</w:t>
      </w:r>
      <w:r>
        <w:rPr>
          <w:rFonts w:hint="eastAsia" w:ascii="仿宋" w:hAnsi="仿宋" w:eastAsia="仿宋" w:cs="仿宋"/>
          <w:bCs/>
          <w:sz w:val="32"/>
          <w:szCs w:val="32"/>
        </w:rPr>
        <w:t>中心全体干部职工在县委县政府的正确领导下，聚焦“六稳”“六保”，在文明创建和</w:t>
      </w:r>
      <w:r>
        <w:rPr>
          <w:rFonts w:hint="eastAsia" w:ascii="仿宋" w:hAnsi="仿宋" w:eastAsia="仿宋" w:cs="仿宋"/>
          <w:bCs/>
          <w:sz w:val="32"/>
          <w:szCs w:val="32"/>
          <w:lang w:eastAsia="zh-CN"/>
        </w:rPr>
        <w:t>城市建设</w:t>
      </w:r>
      <w:r>
        <w:rPr>
          <w:rFonts w:hint="eastAsia" w:ascii="仿宋" w:hAnsi="仿宋" w:eastAsia="仿宋" w:cs="仿宋"/>
          <w:bCs/>
          <w:sz w:val="32"/>
          <w:szCs w:val="32"/>
        </w:rPr>
        <w:t>工作</w:t>
      </w:r>
      <w:r>
        <w:rPr>
          <w:rFonts w:hint="eastAsia" w:ascii="仿宋" w:hAnsi="仿宋" w:eastAsia="仿宋" w:cs="仿宋"/>
          <w:bCs/>
          <w:sz w:val="32"/>
          <w:szCs w:val="32"/>
          <w:lang w:eastAsia="zh-CN"/>
        </w:rPr>
        <w:t>双</w:t>
      </w:r>
      <w:r>
        <w:rPr>
          <w:rFonts w:hint="eastAsia" w:ascii="仿宋" w:hAnsi="仿宋" w:eastAsia="仿宋" w:cs="仿宋"/>
          <w:bCs/>
          <w:sz w:val="32"/>
          <w:szCs w:val="32"/>
        </w:rPr>
        <w:t>管齐下作战的情况下，团洁一心，敢打敢拼，在逆境中艰难前行，破解了一系列难题，较好地完成了市政设施维护各项工作和县委县政府及住建局交办的各项中心工作任务。</w:t>
      </w:r>
    </w:p>
    <w:p>
      <w:pPr>
        <w:pStyle w:val="2"/>
      </w:pPr>
    </w:p>
    <w:p>
      <w:pPr>
        <w:spacing w:before="220" w:line="600" w:lineRule="exact"/>
        <w:ind w:left="641"/>
        <w:rPr>
          <w:rFonts w:hint="eastAsia" w:ascii="黑体" w:hAnsi="黑体" w:eastAsia="黑体" w:cs="黑体"/>
          <w:spacing w:val="9"/>
          <w:position w:val="21"/>
          <w:sz w:val="32"/>
          <w:szCs w:val="32"/>
        </w:rPr>
      </w:pPr>
      <w:r>
        <w:rPr>
          <w:rFonts w:hint="eastAsia" w:ascii="黑体" w:hAnsi="黑体" w:eastAsia="黑体" w:cs="黑体"/>
          <w:spacing w:val="9"/>
          <w:position w:val="21"/>
          <w:sz w:val="32"/>
          <w:szCs w:val="32"/>
        </w:rPr>
        <w:t>七、存在的问题及原因分析</w:t>
      </w:r>
    </w:p>
    <w:p>
      <w:pPr>
        <w:ind w:firstLine="320" w:firstLineChars="100"/>
        <w:rPr>
          <w:rFonts w:eastAsia="仿宋_GB2312"/>
          <w:sz w:val="32"/>
          <w:szCs w:val="32"/>
        </w:rPr>
      </w:pPr>
      <w:r>
        <w:rPr>
          <w:rFonts w:hint="eastAsia" w:ascii="仿宋" w:hAnsi="仿宋" w:eastAsia="仿宋" w:cs="仿宋"/>
          <w:bCs/>
          <w:sz w:val="32"/>
          <w:szCs w:val="32"/>
        </w:rPr>
        <w:t>存在的问题：资金不能及时到位，日常维护不能及时到位，工作难度大，</w:t>
      </w:r>
      <w:r>
        <w:rPr>
          <w:rFonts w:hint="eastAsia" w:ascii="仿宋" w:hAnsi="仿宋" w:eastAsia="仿宋" w:cs="宋体"/>
          <w:sz w:val="32"/>
          <w:szCs w:val="32"/>
        </w:rPr>
        <w:t>由</w:t>
      </w:r>
      <w:r>
        <w:rPr>
          <w:rFonts w:hint="eastAsia" w:ascii="仿宋" w:hAnsi="仿宋" w:eastAsia="仿宋" w:cs="___WRD_EMBED_SUB_39"/>
          <w:sz w:val="32"/>
          <w:szCs w:val="32"/>
        </w:rPr>
        <w:t>于</w:t>
      </w:r>
      <w:r>
        <w:rPr>
          <w:rFonts w:hint="eastAsia" w:ascii="仿宋" w:hAnsi="仿宋" w:eastAsia="仿宋" w:cs="宋体"/>
          <w:sz w:val="32"/>
          <w:szCs w:val="32"/>
        </w:rPr>
        <w:t>本</w:t>
      </w:r>
      <w:r>
        <w:rPr>
          <w:rFonts w:hint="eastAsia" w:ascii="仿宋" w:hAnsi="仿宋" w:eastAsia="仿宋" w:cs="___WRD_EMBED_SUB_39"/>
          <w:sz w:val="32"/>
          <w:szCs w:val="32"/>
        </w:rPr>
        <w:t>单位工作</w:t>
      </w:r>
      <w:r>
        <w:rPr>
          <w:rFonts w:hint="eastAsia" w:ascii="仿宋" w:hAnsi="仿宋" w:eastAsia="仿宋" w:cs="宋体"/>
          <w:sz w:val="32"/>
          <w:szCs w:val="32"/>
        </w:rPr>
        <w:t>属</w:t>
      </w:r>
      <w:r>
        <w:rPr>
          <w:rFonts w:hint="eastAsia" w:ascii="仿宋" w:hAnsi="仿宋" w:eastAsia="仿宋" w:cs="___WRD_EMBED_SUB_39"/>
          <w:sz w:val="32"/>
          <w:szCs w:val="32"/>
        </w:rPr>
        <w:t>于日</w:t>
      </w:r>
      <w:r>
        <w:rPr>
          <w:rFonts w:hint="eastAsia" w:ascii="仿宋" w:hAnsi="仿宋" w:eastAsia="仿宋" w:cs="宋体"/>
          <w:sz w:val="32"/>
          <w:szCs w:val="32"/>
        </w:rPr>
        <w:t>常化动态管理</w:t>
      </w:r>
      <w:r>
        <w:rPr>
          <w:rFonts w:hint="eastAsia" w:ascii="仿宋" w:hAnsi="仿宋" w:eastAsia="仿宋" w:cs="___WRD_EMBED_SUB_39"/>
          <w:sz w:val="32"/>
          <w:szCs w:val="32"/>
        </w:rPr>
        <w:t>，</w:t>
      </w:r>
      <w:r>
        <w:rPr>
          <w:rFonts w:hint="eastAsia" w:ascii="仿宋" w:hAnsi="仿宋" w:eastAsia="仿宋" w:cs="宋体"/>
          <w:sz w:val="32"/>
          <w:szCs w:val="32"/>
        </w:rPr>
        <w:t>致</w:t>
      </w:r>
      <w:r>
        <w:rPr>
          <w:rFonts w:hint="eastAsia" w:ascii="仿宋" w:hAnsi="仿宋" w:eastAsia="仿宋" w:cs="___WRD_EMBED_SUB_39"/>
          <w:sz w:val="32"/>
          <w:szCs w:val="32"/>
        </w:rPr>
        <w:t>使无法</w:t>
      </w:r>
      <w:r>
        <w:rPr>
          <w:rFonts w:hint="eastAsia" w:ascii="仿宋" w:hAnsi="仿宋" w:eastAsia="仿宋" w:cs="宋体"/>
          <w:sz w:val="32"/>
          <w:szCs w:val="32"/>
        </w:rPr>
        <w:t>编制设</w:t>
      </w:r>
      <w:r>
        <w:rPr>
          <w:rFonts w:hint="eastAsia" w:ascii="仿宋" w:hAnsi="仿宋" w:eastAsia="仿宋"/>
          <w:sz w:val="32"/>
          <w:szCs w:val="32"/>
        </w:rPr>
        <w:t>施</w:t>
      </w:r>
      <w:r>
        <w:rPr>
          <w:rFonts w:hint="eastAsia" w:ascii="仿宋" w:hAnsi="仿宋" w:eastAsia="仿宋" w:cs="宋体"/>
          <w:sz w:val="32"/>
          <w:szCs w:val="32"/>
        </w:rPr>
        <w:t>计划</w:t>
      </w:r>
      <w:r>
        <w:rPr>
          <w:rFonts w:hint="eastAsia" w:ascii="仿宋" w:hAnsi="仿宋" w:eastAsia="仿宋"/>
          <w:sz w:val="32"/>
          <w:szCs w:val="32"/>
        </w:rPr>
        <w:t>。</w:t>
      </w:r>
    </w:p>
    <w:p>
      <w:pPr>
        <w:spacing w:line="227" w:lineRule="auto"/>
        <w:ind w:left="643"/>
        <w:rPr>
          <w:rFonts w:hint="eastAsia" w:ascii="黑体" w:hAnsi="黑体" w:eastAsia="黑体" w:cs="黑体"/>
          <w:spacing w:val="8"/>
          <w:sz w:val="32"/>
          <w:szCs w:val="32"/>
        </w:rPr>
      </w:pPr>
      <w:r>
        <w:rPr>
          <w:rFonts w:hint="eastAsia" w:ascii="黑体" w:hAnsi="黑体" w:eastAsia="黑体" w:cs="黑体"/>
          <w:spacing w:val="8"/>
          <w:sz w:val="32"/>
          <w:szCs w:val="32"/>
        </w:rPr>
        <w:t>八、下一步改进措施</w:t>
      </w:r>
    </w:p>
    <w:p>
      <w:pPr>
        <w:pStyle w:val="2"/>
      </w:pPr>
      <w:r>
        <w:rPr>
          <w:rFonts w:hint="eastAsia"/>
        </w:rPr>
        <w:t>改进措施和建议：加大财政投入，同时进一步同章华镇和各社区沟通协调，尽可能编制与实际工作相符的实施计划。</w:t>
      </w:r>
    </w:p>
    <w:p>
      <w:pPr>
        <w:spacing w:before="219" w:line="600" w:lineRule="exact"/>
        <w:ind w:left="650"/>
        <w:rPr>
          <w:rFonts w:hint="eastAsia" w:ascii="黑体" w:hAnsi="黑体" w:eastAsia="黑体" w:cs="黑体"/>
          <w:spacing w:val="8"/>
          <w:position w:val="21"/>
          <w:sz w:val="32"/>
          <w:szCs w:val="32"/>
        </w:rPr>
      </w:pPr>
      <w:r>
        <w:rPr>
          <w:rFonts w:hint="eastAsia" w:ascii="黑体" w:hAnsi="黑体" w:eastAsia="黑体" w:cs="黑体"/>
          <w:spacing w:val="9"/>
          <w:position w:val="21"/>
          <w:sz w:val="32"/>
          <w:szCs w:val="32"/>
        </w:rPr>
        <w:t>九、部门整体支出绩效自评结果拟应用和公开</w:t>
      </w:r>
      <w:r>
        <w:rPr>
          <w:rFonts w:hint="eastAsia" w:ascii="黑体" w:hAnsi="黑体" w:eastAsia="黑体" w:cs="黑体"/>
          <w:spacing w:val="8"/>
          <w:position w:val="21"/>
          <w:sz w:val="32"/>
          <w:szCs w:val="32"/>
        </w:rPr>
        <w:t>情况</w:t>
      </w:r>
    </w:p>
    <w:p>
      <w:pPr>
        <w:pStyle w:val="2"/>
        <w:ind w:firstLine="480" w:firstLineChars="150"/>
      </w:pPr>
      <w:r>
        <w:rPr>
          <w:rFonts w:hint="eastAsia"/>
        </w:rPr>
        <w:t>本单位</w:t>
      </w:r>
      <w:r>
        <w:rPr>
          <w:rFonts w:hint="eastAsia"/>
          <w:lang w:eastAsia="zh-CN"/>
        </w:rPr>
        <w:t>2024</w:t>
      </w:r>
      <w:r>
        <w:rPr>
          <w:rFonts w:hint="eastAsia"/>
        </w:rPr>
        <w:t>年度部门整体支出绩效自评报告将严格按照文件要求，交由我单位主管部门在门户网站进行统一公开。</w:t>
      </w:r>
    </w:p>
    <w:p>
      <w:pPr>
        <w:spacing w:line="226" w:lineRule="auto"/>
        <w:ind w:left="647"/>
        <w:rPr>
          <w:rFonts w:hint="eastAsia" w:ascii="黑体" w:hAnsi="黑体" w:eastAsia="黑体" w:cs="黑体"/>
          <w:spacing w:val="-3"/>
          <w:sz w:val="32"/>
          <w:szCs w:val="32"/>
        </w:rPr>
      </w:pPr>
      <w:r>
        <w:rPr>
          <w:rFonts w:hint="eastAsia" w:ascii="黑体" w:hAnsi="黑体" w:eastAsia="黑体" w:cs="黑体"/>
          <w:spacing w:val="-3"/>
          <w:sz w:val="32"/>
          <w:szCs w:val="32"/>
        </w:rPr>
        <w:t>十、其他需要说明的情况</w:t>
      </w:r>
    </w:p>
    <w:p>
      <w:pPr>
        <w:pStyle w:val="2"/>
      </w:pPr>
      <w:r>
        <w:rPr>
          <w:rFonts w:hint="eastAsia"/>
        </w:rPr>
        <w:t>无</w:t>
      </w:r>
    </w:p>
    <w:p>
      <w:pPr>
        <w:rPr>
          <w:rFonts w:ascii="黑体" w:hAnsi="黑体" w:eastAsia="黑体" w:cs="黑体"/>
          <w:spacing w:val="-3"/>
          <w:sz w:val="31"/>
          <w:szCs w:val="31"/>
        </w:rPr>
      </w:pPr>
      <w:r>
        <w:rPr>
          <w:rFonts w:ascii="黑体" w:hAnsi="黑体" w:eastAsia="黑体" w:cs="黑体"/>
          <w:spacing w:val="-3"/>
          <w:sz w:val="31"/>
          <w:szCs w:val="31"/>
        </w:rPr>
        <w:br w:type="page"/>
      </w:r>
    </w:p>
    <w:p>
      <w:pPr>
        <w:rPr>
          <w:rFonts w:eastAsia="方正小标宋_GBK"/>
          <w:sz w:val="52"/>
          <w:szCs w:val="52"/>
        </w:rPr>
        <w:sectPr>
          <w:footerReference r:id="rId9" w:type="default"/>
          <w:pgSz w:w="11905" w:h="16838"/>
          <w:pgMar w:top="1984" w:right="1701" w:bottom="1984" w:left="1701" w:header="850" w:footer="992" w:gutter="0"/>
          <w:pgNumType w:fmt="numberInDash"/>
          <w:cols w:space="0" w:num="1"/>
          <w:docGrid w:type="lines" w:linePitch="314" w:charSpace="0"/>
        </w:sectPr>
      </w:pPr>
    </w:p>
    <w:p>
      <w:pPr>
        <w:spacing w:line="580" w:lineRule="exact"/>
        <w:jc w:val="left"/>
        <w:rPr>
          <w:rFonts w:ascii="仿宋_GB2312" w:hAnsi="仿宋_GB2312" w:eastAsia="仿宋_GB2312" w:cs="仿宋_GB2312"/>
          <w:spacing w:val="-4"/>
          <w:sz w:val="32"/>
          <w:szCs w:val="32"/>
        </w:rPr>
      </w:pPr>
      <w:r>
        <w:rPr>
          <w:rFonts w:hint="eastAsia" w:ascii="仿宋_GB2312" w:hAnsi="仿宋_GB2312" w:eastAsia="仿宋_GB2312" w:cs="仿宋_GB2312"/>
          <w:spacing w:val="-4"/>
          <w:sz w:val="32"/>
          <w:szCs w:val="32"/>
        </w:rPr>
        <w:t>附件4</w:t>
      </w:r>
    </w:p>
    <w:p>
      <w:pPr>
        <w:pStyle w:val="2"/>
      </w:pPr>
    </w:p>
    <w:p>
      <w:pPr>
        <w:spacing w:line="580" w:lineRule="exact"/>
        <w:jc w:val="center"/>
        <w:rPr>
          <w:rFonts w:ascii="方正小标宋简体" w:hAnsi="方正小标宋简体" w:eastAsia="方正小标宋简体" w:cs="方正小标宋简体"/>
          <w:spacing w:val="6"/>
          <w:sz w:val="44"/>
          <w:szCs w:val="44"/>
        </w:rPr>
      </w:pPr>
      <w:r>
        <w:rPr>
          <w:rFonts w:hint="eastAsia" w:ascii="方正小标宋简体" w:hAnsi="方正小标宋简体" w:eastAsia="方正小标宋简体" w:cs="方正小标宋简体"/>
          <w:spacing w:val="6"/>
          <w:sz w:val="44"/>
          <w:szCs w:val="44"/>
          <w:lang w:eastAsia="zh-CN"/>
        </w:rPr>
        <w:t>2024</w:t>
      </w:r>
      <w:r>
        <w:rPr>
          <w:rFonts w:hint="eastAsia" w:ascii="方正小标宋简体" w:hAnsi="方正小标宋简体" w:eastAsia="方正小标宋简体" w:cs="方正小标宋简体"/>
          <w:spacing w:val="6"/>
          <w:sz w:val="44"/>
          <w:szCs w:val="44"/>
        </w:rPr>
        <w:t>年度部门整体支出绩效自评表</w:t>
      </w:r>
    </w:p>
    <w:p>
      <w:pPr>
        <w:spacing w:line="132" w:lineRule="exact"/>
      </w:pPr>
    </w:p>
    <w:tbl>
      <w:tblPr>
        <w:tblStyle w:val="17"/>
        <w:tblW w:w="8548" w:type="dxa"/>
        <w:jc w:val="center"/>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830"/>
        <w:gridCol w:w="993"/>
        <w:gridCol w:w="944"/>
        <w:gridCol w:w="51"/>
        <w:gridCol w:w="973"/>
        <w:gridCol w:w="22"/>
        <w:gridCol w:w="1021"/>
        <w:gridCol w:w="969"/>
        <w:gridCol w:w="699"/>
        <w:gridCol w:w="723"/>
        <w:gridCol w:w="1323"/>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PrEx>
        <w:trPr>
          <w:trHeight w:val="901" w:hRule="atLeast"/>
          <w:jc w:val="center"/>
        </w:trPr>
        <w:tc>
          <w:tcPr>
            <w:tcW w:w="2767" w:type="dxa"/>
            <w:gridSpan w:val="3"/>
            <w:vAlign w:val="center"/>
          </w:tcPr>
          <w:p>
            <w:pPr>
              <w:spacing w:line="260" w:lineRule="exact"/>
              <w:jc w:val="center"/>
              <w:rPr>
                <w:rFonts w:asciiTheme="minorEastAsia" w:hAnsiTheme="minorEastAsia" w:eastAsiaTheme="minorEastAsia" w:cstheme="minorEastAsia"/>
                <w:szCs w:val="21"/>
              </w:rPr>
            </w:pPr>
            <w:r>
              <w:rPr>
                <w:rFonts w:hint="eastAsia" w:ascii="黑体" w:hAnsi="黑体" w:eastAsia="黑体" w:cs="黑体"/>
                <w:szCs w:val="21"/>
              </w:rPr>
              <w:t>省级预算部门、单位名称</w:t>
            </w:r>
          </w:p>
        </w:tc>
        <w:tc>
          <w:tcPr>
            <w:tcW w:w="5781" w:type="dxa"/>
            <w:gridSpan w:val="8"/>
            <w:vAlign w:val="center"/>
          </w:tcPr>
          <w:p>
            <w:pPr>
              <w:spacing w:line="260" w:lineRule="exact"/>
              <w:jc w:val="center"/>
              <w:rPr>
                <w:rFonts w:hint="eastAsia" w:asciiTheme="minorEastAsia" w:hAnsiTheme="minorEastAsia" w:eastAsiaTheme="minorEastAsia" w:cstheme="minorEastAsia"/>
                <w:szCs w:val="21"/>
                <w:lang w:eastAsia="zh-CN"/>
              </w:rPr>
            </w:pPr>
            <w:r>
              <w:rPr>
                <w:rFonts w:hint="eastAsia" w:asciiTheme="minorEastAsia" w:hAnsiTheme="minorEastAsia" w:eastAsiaTheme="minorEastAsia" w:cstheme="minorEastAsia"/>
                <w:szCs w:val="21"/>
                <w:lang w:eastAsia="zh-CN"/>
              </w:rPr>
              <w:t>华容县城乡建设事务中心</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820" w:hRule="atLeast"/>
          <w:jc w:val="center"/>
        </w:trPr>
        <w:tc>
          <w:tcPr>
            <w:tcW w:w="830" w:type="dxa"/>
            <w:vMerge w:val="restart"/>
            <w:tcBorders>
              <w:bottom w:val="nil"/>
            </w:tcBorders>
            <w:vAlign w:val="center"/>
          </w:tcPr>
          <w:p>
            <w:pPr>
              <w:spacing w:line="260" w:lineRule="exact"/>
              <w:jc w:val="center"/>
              <w:rPr>
                <w:rFonts w:ascii="黑体" w:hAnsi="黑体" w:eastAsia="黑体" w:cs="黑体"/>
                <w:szCs w:val="21"/>
              </w:rPr>
            </w:pPr>
            <w:r>
              <w:rPr>
                <w:rFonts w:hint="eastAsia" w:ascii="黑体" w:hAnsi="黑体" w:eastAsia="黑体" w:cs="黑体"/>
                <w:szCs w:val="21"/>
              </w:rPr>
              <w:t>年度预算申请（万元）</w:t>
            </w:r>
          </w:p>
        </w:tc>
        <w:tc>
          <w:tcPr>
            <w:tcW w:w="1937" w:type="dxa"/>
            <w:gridSpan w:val="2"/>
            <w:vAlign w:val="center"/>
          </w:tcPr>
          <w:p>
            <w:pPr>
              <w:spacing w:line="260" w:lineRule="exact"/>
              <w:jc w:val="center"/>
              <w:rPr>
                <w:rFonts w:asciiTheme="minorEastAsia" w:hAnsiTheme="minorEastAsia" w:eastAsiaTheme="minorEastAsia" w:cstheme="minorEastAsia"/>
                <w:szCs w:val="21"/>
              </w:rPr>
            </w:pPr>
          </w:p>
        </w:tc>
        <w:tc>
          <w:tcPr>
            <w:tcW w:w="1024" w:type="dxa"/>
            <w:gridSpan w:val="2"/>
            <w:vAlign w:val="center"/>
          </w:tcPr>
          <w:p>
            <w:pPr>
              <w:spacing w:line="260" w:lineRule="exact"/>
              <w:jc w:val="center"/>
              <w:rPr>
                <w:rFonts w:ascii="黑体" w:hAnsi="黑体" w:eastAsia="黑体" w:cs="黑体"/>
                <w:szCs w:val="21"/>
              </w:rPr>
            </w:pPr>
            <w:r>
              <w:rPr>
                <w:rFonts w:hint="eastAsia" w:ascii="黑体" w:hAnsi="黑体" w:eastAsia="黑体" w:cs="黑体"/>
                <w:szCs w:val="21"/>
              </w:rPr>
              <w:t>年初</w:t>
            </w:r>
          </w:p>
          <w:p>
            <w:pPr>
              <w:spacing w:line="260" w:lineRule="exact"/>
              <w:jc w:val="center"/>
              <w:rPr>
                <w:rFonts w:ascii="黑体" w:hAnsi="黑体" w:eastAsia="黑体" w:cs="黑体"/>
                <w:szCs w:val="21"/>
              </w:rPr>
            </w:pPr>
            <w:r>
              <w:rPr>
                <w:rFonts w:hint="eastAsia" w:ascii="黑体" w:hAnsi="黑体" w:eastAsia="黑体" w:cs="黑体"/>
                <w:szCs w:val="21"/>
              </w:rPr>
              <w:t>预算数</w:t>
            </w:r>
          </w:p>
        </w:tc>
        <w:tc>
          <w:tcPr>
            <w:tcW w:w="1043" w:type="dxa"/>
            <w:gridSpan w:val="2"/>
            <w:vAlign w:val="center"/>
          </w:tcPr>
          <w:p>
            <w:pPr>
              <w:spacing w:line="260" w:lineRule="exact"/>
              <w:jc w:val="center"/>
              <w:rPr>
                <w:rFonts w:ascii="黑体" w:hAnsi="黑体" w:eastAsia="黑体" w:cs="黑体"/>
                <w:szCs w:val="21"/>
              </w:rPr>
            </w:pPr>
            <w:r>
              <w:rPr>
                <w:rFonts w:hint="eastAsia" w:ascii="黑体" w:hAnsi="黑体" w:eastAsia="黑体" w:cs="黑体"/>
                <w:szCs w:val="21"/>
              </w:rPr>
              <w:t>全年</w:t>
            </w:r>
          </w:p>
          <w:p>
            <w:pPr>
              <w:spacing w:line="260" w:lineRule="exact"/>
              <w:jc w:val="center"/>
              <w:rPr>
                <w:rFonts w:ascii="黑体" w:hAnsi="黑体" w:eastAsia="黑体" w:cs="黑体"/>
                <w:szCs w:val="21"/>
              </w:rPr>
            </w:pPr>
            <w:r>
              <w:rPr>
                <w:rFonts w:hint="eastAsia" w:ascii="黑体" w:hAnsi="黑体" w:eastAsia="黑体" w:cs="黑体"/>
                <w:szCs w:val="21"/>
              </w:rPr>
              <w:t>预算数</w:t>
            </w:r>
          </w:p>
        </w:tc>
        <w:tc>
          <w:tcPr>
            <w:tcW w:w="969" w:type="dxa"/>
            <w:vAlign w:val="center"/>
          </w:tcPr>
          <w:p>
            <w:pPr>
              <w:spacing w:line="260" w:lineRule="exact"/>
              <w:jc w:val="center"/>
              <w:rPr>
                <w:rFonts w:ascii="黑体" w:hAnsi="黑体" w:eastAsia="黑体" w:cs="黑体"/>
                <w:szCs w:val="21"/>
              </w:rPr>
            </w:pPr>
            <w:r>
              <w:rPr>
                <w:rFonts w:hint="eastAsia" w:ascii="黑体" w:hAnsi="黑体" w:eastAsia="黑体" w:cs="黑体"/>
                <w:szCs w:val="21"/>
              </w:rPr>
              <w:t>全年</w:t>
            </w:r>
          </w:p>
          <w:p>
            <w:pPr>
              <w:spacing w:line="260" w:lineRule="exact"/>
              <w:jc w:val="center"/>
              <w:rPr>
                <w:rFonts w:ascii="黑体" w:hAnsi="黑体" w:eastAsia="黑体" w:cs="黑体"/>
                <w:szCs w:val="21"/>
              </w:rPr>
            </w:pPr>
            <w:r>
              <w:rPr>
                <w:rFonts w:hint="eastAsia" w:ascii="黑体" w:hAnsi="黑体" w:eastAsia="黑体" w:cs="黑体"/>
                <w:szCs w:val="21"/>
              </w:rPr>
              <w:t>执行数</w:t>
            </w:r>
          </w:p>
        </w:tc>
        <w:tc>
          <w:tcPr>
            <w:tcW w:w="699" w:type="dxa"/>
            <w:vAlign w:val="center"/>
          </w:tcPr>
          <w:p>
            <w:pPr>
              <w:spacing w:line="260" w:lineRule="exact"/>
              <w:jc w:val="center"/>
              <w:rPr>
                <w:rFonts w:ascii="黑体" w:hAnsi="黑体" w:eastAsia="黑体" w:cs="黑体"/>
                <w:szCs w:val="21"/>
              </w:rPr>
            </w:pPr>
            <w:r>
              <w:rPr>
                <w:rFonts w:hint="eastAsia" w:ascii="黑体" w:hAnsi="黑体" w:eastAsia="黑体" w:cs="黑体"/>
                <w:szCs w:val="21"/>
              </w:rPr>
              <w:t>分值</w:t>
            </w:r>
          </w:p>
        </w:tc>
        <w:tc>
          <w:tcPr>
            <w:tcW w:w="723" w:type="dxa"/>
            <w:vAlign w:val="center"/>
          </w:tcPr>
          <w:p>
            <w:pPr>
              <w:spacing w:line="260" w:lineRule="exact"/>
              <w:jc w:val="center"/>
              <w:rPr>
                <w:rFonts w:ascii="黑体" w:hAnsi="黑体" w:eastAsia="黑体" w:cs="黑体"/>
                <w:szCs w:val="21"/>
              </w:rPr>
            </w:pPr>
            <w:r>
              <w:rPr>
                <w:rFonts w:hint="eastAsia" w:ascii="黑体" w:hAnsi="黑体" w:eastAsia="黑体" w:cs="黑体"/>
                <w:szCs w:val="21"/>
              </w:rPr>
              <w:t>执行率</w:t>
            </w:r>
          </w:p>
        </w:tc>
        <w:tc>
          <w:tcPr>
            <w:tcW w:w="1323" w:type="dxa"/>
            <w:vAlign w:val="center"/>
          </w:tcPr>
          <w:p>
            <w:pPr>
              <w:spacing w:line="260" w:lineRule="exact"/>
              <w:jc w:val="center"/>
              <w:rPr>
                <w:rFonts w:ascii="黑体" w:hAnsi="黑体" w:eastAsia="黑体" w:cs="黑体"/>
                <w:szCs w:val="21"/>
              </w:rPr>
            </w:pPr>
            <w:r>
              <w:rPr>
                <w:rFonts w:hint="eastAsia" w:ascii="黑体" w:hAnsi="黑体" w:eastAsia="黑体" w:cs="黑体"/>
                <w:szCs w:val="21"/>
              </w:rPr>
              <w:t>自评得分</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520" w:hRule="atLeast"/>
          <w:jc w:val="center"/>
        </w:trPr>
        <w:tc>
          <w:tcPr>
            <w:tcW w:w="830" w:type="dxa"/>
            <w:vMerge w:val="continue"/>
            <w:tcBorders>
              <w:top w:val="nil"/>
              <w:bottom w:val="nil"/>
            </w:tcBorders>
            <w:vAlign w:val="center"/>
          </w:tcPr>
          <w:p>
            <w:pPr>
              <w:spacing w:line="260" w:lineRule="exact"/>
              <w:jc w:val="center"/>
              <w:rPr>
                <w:rFonts w:ascii="黑体" w:hAnsi="黑体" w:eastAsia="黑体" w:cs="黑体"/>
                <w:szCs w:val="21"/>
              </w:rPr>
            </w:pPr>
          </w:p>
        </w:tc>
        <w:tc>
          <w:tcPr>
            <w:tcW w:w="1937" w:type="dxa"/>
            <w:gridSpan w:val="2"/>
            <w:vAlign w:val="center"/>
          </w:tcPr>
          <w:p>
            <w:pPr>
              <w:spacing w:line="260" w:lineRule="exact"/>
              <w:jc w:val="center"/>
              <w:rPr>
                <w:rFonts w:asciiTheme="minorEastAsia" w:hAnsiTheme="minorEastAsia" w:eastAsiaTheme="minorEastAsia" w:cstheme="minorEastAsia"/>
                <w:szCs w:val="21"/>
              </w:rPr>
            </w:pPr>
            <w:r>
              <w:rPr>
                <w:rFonts w:hint="eastAsia" w:ascii="黑体" w:hAnsi="黑体" w:eastAsia="黑体" w:cs="黑体"/>
                <w:szCs w:val="21"/>
              </w:rPr>
              <w:t>年度资金总额</w:t>
            </w:r>
          </w:p>
        </w:tc>
        <w:tc>
          <w:tcPr>
            <w:tcW w:w="1024" w:type="dxa"/>
            <w:gridSpan w:val="2"/>
            <w:vAlign w:val="center"/>
          </w:tcPr>
          <w:p>
            <w:pPr>
              <w:spacing w:line="260" w:lineRule="exact"/>
              <w:jc w:val="center"/>
              <w:rPr>
                <w:rFonts w:hint="default" w:asciiTheme="minorEastAsia" w:hAnsiTheme="minorEastAsia" w:eastAsiaTheme="minorEastAsia" w:cstheme="minorEastAsia"/>
                <w:szCs w:val="21"/>
                <w:lang w:val="en-US" w:eastAsia="zh-CN"/>
              </w:rPr>
            </w:pPr>
            <w:r>
              <w:rPr>
                <w:rFonts w:hint="eastAsia" w:asciiTheme="minorEastAsia" w:hAnsiTheme="minorEastAsia" w:eastAsiaTheme="minorEastAsia" w:cstheme="minorEastAsia"/>
                <w:szCs w:val="21"/>
                <w:lang w:val="en-US" w:eastAsia="zh-CN"/>
              </w:rPr>
              <w:t>724.77</w:t>
            </w:r>
          </w:p>
        </w:tc>
        <w:tc>
          <w:tcPr>
            <w:tcW w:w="1043" w:type="dxa"/>
            <w:gridSpan w:val="2"/>
            <w:vAlign w:val="center"/>
          </w:tcPr>
          <w:p>
            <w:pPr>
              <w:spacing w:line="260" w:lineRule="exact"/>
              <w:jc w:val="center"/>
              <w:rPr>
                <w:rFonts w:hint="default" w:asciiTheme="minorEastAsia" w:hAnsiTheme="minorEastAsia" w:eastAsiaTheme="minorEastAsia" w:cstheme="minorEastAsia"/>
                <w:szCs w:val="21"/>
                <w:lang w:val="en-US" w:eastAsia="zh-CN"/>
              </w:rPr>
            </w:pPr>
            <w:r>
              <w:rPr>
                <w:rFonts w:hint="eastAsia" w:asciiTheme="minorEastAsia" w:hAnsiTheme="minorEastAsia" w:eastAsiaTheme="minorEastAsia" w:cstheme="minorEastAsia"/>
                <w:szCs w:val="21"/>
                <w:lang w:val="en-US" w:eastAsia="zh-CN"/>
              </w:rPr>
              <w:t>358.38</w:t>
            </w:r>
          </w:p>
        </w:tc>
        <w:tc>
          <w:tcPr>
            <w:tcW w:w="969" w:type="dxa"/>
            <w:vAlign w:val="center"/>
          </w:tcPr>
          <w:p>
            <w:pPr>
              <w:spacing w:line="260" w:lineRule="exact"/>
              <w:jc w:val="center"/>
              <w:rPr>
                <w:rFonts w:hint="default" w:asciiTheme="minorEastAsia" w:hAnsiTheme="minorEastAsia" w:eastAsiaTheme="minorEastAsia" w:cstheme="minorEastAsia"/>
                <w:szCs w:val="21"/>
                <w:lang w:val="en-US" w:eastAsia="zh-CN"/>
              </w:rPr>
            </w:pPr>
            <w:r>
              <w:rPr>
                <w:rFonts w:hint="eastAsia" w:asciiTheme="minorEastAsia" w:hAnsiTheme="minorEastAsia" w:eastAsiaTheme="minorEastAsia" w:cstheme="minorEastAsia"/>
                <w:szCs w:val="21"/>
                <w:lang w:val="en-US" w:eastAsia="zh-CN"/>
              </w:rPr>
              <w:t>358.38</w:t>
            </w:r>
          </w:p>
        </w:tc>
        <w:tc>
          <w:tcPr>
            <w:tcW w:w="699" w:type="dxa"/>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10</w:t>
            </w:r>
          </w:p>
        </w:tc>
        <w:tc>
          <w:tcPr>
            <w:tcW w:w="723" w:type="dxa"/>
            <w:vAlign w:val="center"/>
          </w:tcPr>
          <w:p>
            <w:pPr>
              <w:spacing w:line="260" w:lineRule="exact"/>
              <w:jc w:val="center"/>
              <w:rPr>
                <w:rFonts w:hint="default" w:asciiTheme="minorEastAsia" w:hAnsiTheme="minorEastAsia" w:eastAsiaTheme="minorEastAsia" w:cstheme="minorEastAsia"/>
                <w:szCs w:val="21"/>
                <w:lang w:val="en-US" w:eastAsia="zh-CN"/>
              </w:rPr>
            </w:pPr>
            <w:r>
              <w:rPr>
                <w:rFonts w:hint="eastAsia" w:asciiTheme="minorEastAsia" w:hAnsiTheme="minorEastAsia" w:eastAsiaTheme="minorEastAsia" w:cstheme="minorEastAsia"/>
                <w:szCs w:val="21"/>
                <w:lang w:val="en-US" w:eastAsia="zh-CN"/>
              </w:rPr>
              <w:t>100%</w:t>
            </w:r>
          </w:p>
        </w:tc>
        <w:tc>
          <w:tcPr>
            <w:tcW w:w="1323" w:type="dxa"/>
            <w:vAlign w:val="center"/>
          </w:tcPr>
          <w:p>
            <w:pPr>
              <w:spacing w:line="260" w:lineRule="exact"/>
              <w:jc w:val="center"/>
              <w:rPr>
                <w:rFonts w:hint="default" w:asciiTheme="minorEastAsia" w:hAnsiTheme="minorEastAsia" w:eastAsiaTheme="minorEastAsia" w:cstheme="minorEastAsia"/>
                <w:szCs w:val="21"/>
                <w:lang w:val="en-US" w:eastAsia="zh-CN"/>
              </w:rPr>
            </w:pPr>
            <w:r>
              <w:rPr>
                <w:rFonts w:hint="eastAsia" w:asciiTheme="minorEastAsia" w:hAnsiTheme="minorEastAsia" w:eastAsiaTheme="minorEastAsia" w:cstheme="minorEastAsia"/>
                <w:szCs w:val="21"/>
                <w:lang w:val="en-US" w:eastAsia="zh-CN"/>
              </w:rPr>
              <w:t>10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520" w:hRule="atLeast"/>
          <w:jc w:val="center"/>
        </w:trPr>
        <w:tc>
          <w:tcPr>
            <w:tcW w:w="830" w:type="dxa"/>
            <w:vMerge w:val="continue"/>
            <w:tcBorders>
              <w:top w:val="nil"/>
              <w:bottom w:val="nil"/>
            </w:tcBorders>
            <w:vAlign w:val="center"/>
          </w:tcPr>
          <w:p>
            <w:pPr>
              <w:spacing w:line="260" w:lineRule="exact"/>
              <w:jc w:val="center"/>
              <w:rPr>
                <w:rFonts w:ascii="黑体" w:hAnsi="黑体" w:eastAsia="黑体" w:cs="黑体"/>
                <w:szCs w:val="21"/>
              </w:rPr>
            </w:pPr>
          </w:p>
        </w:tc>
        <w:tc>
          <w:tcPr>
            <w:tcW w:w="4004" w:type="dxa"/>
            <w:gridSpan w:val="6"/>
            <w:vAlign w:val="center"/>
          </w:tcPr>
          <w:p>
            <w:pPr>
              <w:spacing w:line="260" w:lineRule="exact"/>
              <w:ind w:firstLine="58" w:firstLineChars="28"/>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按收入性质分：</w:t>
            </w:r>
          </w:p>
        </w:tc>
        <w:tc>
          <w:tcPr>
            <w:tcW w:w="3714" w:type="dxa"/>
            <w:gridSpan w:val="4"/>
            <w:vAlign w:val="center"/>
          </w:tcPr>
          <w:p>
            <w:pPr>
              <w:spacing w:line="260" w:lineRule="exact"/>
              <w:jc w:val="left"/>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按支出性质分：</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520" w:hRule="atLeast"/>
          <w:jc w:val="center"/>
        </w:trPr>
        <w:tc>
          <w:tcPr>
            <w:tcW w:w="830" w:type="dxa"/>
            <w:vMerge w:val="continue"/>
            <w:tcBorders>
              <w:top w:val="nil"/>
              <w:bottom w:val="nil"/>
            </w:tcBorders>
            <w:vAlign w:val="center"/>
          </w:tcPr>
          <w:p>
            <w:pPr>
              <w:spacing w:line="260" w:lineRule="exact"/>
              <w:jc w:val="center"/>
              <w:rPr>
                <w:rFonts w:ascii="黑体" w:hAnsi="黑体" w:eastAsia="黑体" w:cs="黑体"/>
                <w:szCs w:val="21"/>
              </w:rPr>
            </w:pPr>
          </w:p>
        </w:tc>
        <w:tc>
          <w:tcPr>
            <w:tcW w:w="4004" w:type="dxa"/>
            <w:gridSpan w:val="6"/>
            <w:vAlign w:val="center"/>
          </w:tcPr>
          <w:p>
            <w:pPr>
              <w:spacing w:line="260" w:lineRule="exact"/>
              <w:ind w:firstLine="210" w:firstLineChars="100"/>
              <w:rPr>
                <w:rFonts w:hint="default" w:asciiTheme="minorEastAsia" w:hAnsiTheme="minorEastAsia" w:eastAsiaTheme="minorEastAsia" w:cstheme="minorEastAsia"/>
                <w:szCs w:val="21"/>
                <w:lang w:val="en-US" w:eastAsia="zh-CN"/>
              </w:rPr>
            </w:pPr>
            <w:r>
              <w:rPr>
                <w:rFonts w:hint="eastAsia" w:asciiTheme="minorEastAsia" w:hAnsiTheme="minorEastAsia" w:eastAsiaTheme="minorEastAsia" w:cstheme="minorEastAsia"/>
                <w:szCs w:val="21"/>
              </w:rPr>
              <w:t>其中：一般公共预算：</w:t>
            </w:r>
            <w:r>
              <w:rPr>
                <w:rFonts w:hint="eastAsia" w:asciiTheme="minorEastAsia" w:hAnsiTheme="minorEastAsia" w:eastAsiaTheme="minorEastAsia" w:cstheme="minorEastAsia"/>
                <w:szCs w:val="21"/>
                <w:lang w:val="en-US" w:eastAsia="zh-CN"/>
              </w:rPr>
              <w:t>268.38</w:t>
            </w:r>
          </w:p>
        </w:tc>
        <w:tc>
          <w:tcPr>
            <w:tcW w:w="3714" w:type="dxa"/>
            <w:gridSpan w:val="4"/>
            <w:vAlign w:val="center"/>
          </w:tcPr>
          <w:p>
            <w:pPr>
              <w:spacing w:line="260" w:lineRule="exact"/>
              <w:ind w:firstLine="210" w:firstLineChars="100"/>
              <w:jc w:val="left"/>
              <w:rPr>
                <w:rFonts w:hint="default" w:asciiTheme="minorEastAsia" w:hAnsiTheme="minorEastAsia" w:eastAsiaTheme="minorEastAsia" w:cstheme="minorEastAsia"/>
                <w:szCs w:val="21"/>
                <w:lang w:val="en-US" w:eastAsia="zh-CN"/>
              </w:rPr>
            </w:pPr>
            <w:r>
              <w:rPr>
                <w:rFonts w:hint="eastAsia" w:asciiTheme="minorEastAsia" w:hAnsiTheme="minorEastAsia" w:eastAsiaTheme="minorEastAsia" w:cstheme="minorEastAsia"/>
                <w:szCs w:val="21"/>
              </w:rPr>
              <w:t>其中：基本支出：</w:t>
            </w:r>
            <w:r>
              <w:rPr>
                <w:rFonts w:hint="eastAsia" w:asciiTheme="minorEastAsia" w:hAnsiTheme="minorEastAsia" w:eastAsiaTheme="minorEastAsia" w:cstheme="minorEastAsia"/>
                <w:szCs w:val="21"/>
                <w:lang w:val="en-US" w:eastAsia="zh-CN"/>
              </w:rPr>
              <w:t>228.38</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520" w:hRule="atLeast"/>
          <w:jc w:val="center"/>
        </w:trPr>
        <w:tc>
          <w:tcPr>
            <w:tcW w:w="830" w:type="dxa"/>
            <w:vMerge w:val="continue"/>
            <w:tcBorders>
              <w:top w:val="nil"/>
              <w:bottom w:val="nil"/>
            </w:tcBorders>
            <w:vAlign w:val="center"/>
          </w:tcPr>
          <w:p>
            <w:pPr>
              <w:spacing w:line="260" w:lineRule="exact"/>
              <w:jc w:val="center"/>
              <w:rPr>
                <w:rFonts w:ascii="黑体" w:hAnsi="黑体" w:eastAsia="黑体" w:cs="黑体"/>
                <w:szCs w:val="21"/>
              </w:rPr>
            </w:pPr>
          </w:p>
        </w:tc>
        <w:tc>
          <w:tcPr>
            <w:tcW w:w="4004" w:type="dxa"/>
            <w:gridSpan w:val="6"/>
            <w:vAlign w:val="center"/>
          </w:tcPr>
          <w:p>
            <w:pPr>
              <w:spacing w:line="260" w:lineRule="exact"/>
              <w:ind w:firstLine="840" w:firstLineChars="400"/>
              <w:rPr>
                <w:rFonts w:hint="default" w:asciiTheme="minorEastAsia" w:hAnsiTheme="minorEastAsia" w:eastAsiaTheme="minorEastAsia" w:cstheme="minorEastAsia"/>
                <w:szCs w:val="21"/>
                <w:lang w:val="en-US" w:eastAsia="zh-CN"/>
              </w:rPr>
            </w:pPr>
            <w:r>
              <w:rPr>
                <w:rFonts w:hint="eastAsia" w:asciiTheme="minorEastAsia" w:hAnsiTheme="minorEastAsia" w:eastAsiaTheme="minorEastAsia" w:cstheme="minorEastAsia"/>
                <w:szCs w:val="21"/>
              </w:rPr>
              <w:t>政府性基金拨款：</w:t>
            </w:r>
            <w:r>
              <w:rPr>
                <w:rFonts w:hint="eastAsia" w:asciiTheme="minorEastAsia" w:hAnsiTheme="minorEastAsia" w:eastAsiaTheme="minorEastAsia" w:cstheme="minorEastAsia"/>
                <w:szCs w:val="21"/>
                <w:lang w:val="en-US" w:eastAsia="zh-CN"/>
              </w:rPr>
              <w:t>90</w:t>
            </w:r>
          </w:p>
        </w:tc>
        <w:tc>
          <w:tcPr>
            <w:tcW w:w="3714" w:type="dxa"/>
            <w:gridSpan w:val="4"/>
            <w:vAlign w:val="center"/>
          </w:tcPr>
          <w:p>
            <w:pPr>
              <w:spacing w:line="260" w:lineRule="exact"/>
              <w:ind w:firstLine="840" w:firstLineChars="400"/>
              <w:jc w:val="left"/>
              <w:rPr>
                <w:rFonts w:hint="default" w:asciiTheme="minorEastAsia" w:hAnsiTheme="minorEastAsia" w:eastAsiaTheme="minorEastAsia" w:cstheme="minorEastAsia"/>
                <w:szCs w:val="21"/>
                <w:lang w:val="en-US" w:eastAsia="zh-CN"/>
              </w:rPr>
            </w:pPr>
            <w:r>
              <w:rPr>
                <w:rFonts w:hint="eastAsia" w:asciiTheme="minorEastAsia" w:hAnsiTheme="minorEastAsia" w:eastAsiaTheme="minorEastAsia" w:cstheme="minorEastAsia"/>
                <w:szCs w:val="21"/>
              </w:rPr>
              <w:t>项目支出：</w:t>
            </w:r>
            <w:r>
              <w:rPr>
                <w:rFonts w:hint="eastAsia" w:asciiTheme="minorEastAsia" w:hAnsiTheme="minorEastAsia" w:eastAsiaTheme="minorEastAsia" w:cstheme="minorEastAsia"/>
                <w:szCs w:val="21"/>
                <w:lang w:val="en-US" w:eastAsia="zh-CN"/>
              </w:rPr>
              <w:t>130</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520" w:hRule="atLeast"/>
          <w:jc w:val="center"/>
        </w:trPr>
        <w:tc>
          <w:tcPr>
            <w:tcW w:w="830" w:type="dxa"/>
            <w:vMerge w:val="continue"/>
            <w:tcBorders>
              <w:top w:val="nil"/>
              <w:bottom w:val="nil"/>
            </w:tcBorders>
            <w:vAlign w:val="center"/>
          </w:tcPr>
          <w:p>
            <w:pPr>
              <w:spacing w:line="260" w:lineRule="exact"/>
              <w:jc w:val="center"/>
              <w:rPr>
                <w:rFonts w:ascii="黑体" w:hAnsi="黑体" w:eastAsia="黑体" w:cs="黑体"/>
                <w:szCs w:val="21"/>
              </w:rPr>
            </w:pPr>
          </w:p>
        </w:tc>
        <w:tc>
          <w:tcPr>
            <w:tcW w:w="4004" w:type="dxa"/>
            <w:gridSpan w:val="6"/>
            <w:vAlign w:val="center"/>
          </w:tcPr>
          <w:p>
            <w:pPr>
              <w:spacing w:line="260" w:lineRule="exact"/>
              <w:ind w:firstLine="840" w:firstLineChars="400"/>
              <w:jc w:val="left"/>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纳入专户管理的非税收入拨款：</w:t>
            </w:r>
          </w:p>
        </w:tc>
        <w:tc>
          <w:tcPr>
            <w:tcW w:w="3714" w:type="dxa"/>
            <w:gridSpan w:val="4"/>
            <w:vAlign w:val="center"/>
          </w:tcPr>
          <w:p>
            <w:pPr>
              <w:spacing w:line="260" w:lineRule="exact"/>
              <w:jc w:val="left"/>
              <w:rPr>
                <w:rFonts w:asciiTheme="minorEastAsia" w:hAnsiTheme="minorEastAsia" w:eastAsiaTheme="minorEastAsia" w:cstheme="minorEastAsia"/>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520" w:hRule="atLeast"/>
          <w:jc w:val="center"/>
        </w:trPr>
        <w:tc>
          <w:tcPr>
            <w:tcW w:w="830" w:type="dxa"/>
            <w:vMerge w:val="continue"/>
            <w:tcBorders>
              <w:top w:val="nil"/>
            </w:tcBorders>
            <w:vAlign w:val="center"/>
          </w:tcPr>
          <w:p>
            <w:pPr>
              <w:spacing w:line="260" w:lineRule="exact"/>
              <w:jc w:val="center"/>
              <w:rPr>
                <w:rFonts w:ascii="黑体" w:hAnsi="黑体" w:eastAsia="黑体" w:cs="黑体"/>
                <w:szCs w:val="21"/>
              </w:rPr>
            </w:pPr>
          </w:p>
        </w:tc>
        <w:tc>
          <w:tcPr>
            <w:tcW w:w="4004" w:type="dxa"/>
            <w:gridSpan w:val="6"/>
            <w:vAlign w:val="center"/>
          </w:tcPr>
          <w:p>
            <w:pPr>
              <w:spacing w:line="260" w:lineRule="exact"/>
              <w:ind w:firstLine="840" w:firstLineChars="400"/>
              <w:jc w:val="left"/>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其他资金：</w:t>
            </w:r>
          </w:p>
        </w:tc>
        <w:tc>
          <w:tcPr>
            <w:tcW w:w="3714" w:type="dxa"/>
            <w:gridSpan w:val="4"/>
            <w:vAlign w:val="center"/>
          </w:tcPr>
          <w:p>
            <w:pPr>
              <w:spacing w:line="260" w:lineRule="exact"/>
              <w:jc w:val="left"/>
              <w:rPr>
                <w:rFonts w:asciiTheme="minorEastAsia" w:hAnsiTheme="minorEastAsia" w:eastAsiaTheme="minorEastAsia" w:cstheme="minorEastAsia"/>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520" w:hRule="atLeast"/>
          <w:jc w:val="center"/>
        </w:trPr>
        <w:tc>
          <w:tcPr>
            <w:tcW w:w="830" w:type="dxa"/>
            <w:vMerge w:val="restart"/>
            <w:tcBorders>
              <w:bottom w:val="nil"/>
            </w:tcBorders>
            <w:vAlign w:val="center"/>
          </w:tcPr>
          <w:p>
            <w:pPr>
              <w:spacing w:line="260" w:lineRule="exact"/>
              <w:jc w:val="center"/>
              <w:rPr>
                <w:rFonts w:ascii="黑体" w:hAnsi="黑体" w:eastAsia="黑体" w:cs="黑体"/>
                <w:szCs w:val="21"/>
              </w:rPr>
            </w:pPr>
            <w:r>
              <w:rPr>
                <w:rFonts w:hint="eastAsia" w:ascii="黑体" w:hAnsi="黑体" w:eastAsia="黑体" w:cs="黑体"/>
                <w:szCs w:val="21"/>
              </w:rPr>
              <w:t>年度总体目标</w:t>
            </w:r>
          </w:p>
        </w:tc>
        <w:tc>
          <w:tcPr>
            <w:tcW w:w="4004" w:type="dxa"/>
            <w:gridSpan w:val="6"/>
            <w:vAlign w:val="center"/>
          </w:tcPr>
          <w:p>
            <w:pPr>
              <w:spacing w:line="260" w:lineRule="exact"/>
              <w:jc w:val="center"/>
              <w:rPr>
                <w:rFonts w:ascii="黑体" w:hAnsi="黑体" w:eastAsia="黑体" w:cs="黑体"/>
                <w:szCs w:val="21"/>
              </w:rPr>
            </w:pPr>
            <w:r>
              <w:rPr>
                <w:rFonts w:hint="eastAsia" w:ascii="黑体" w:hAnsi="黑体" w:eastAsia="黑体" w:cs="黑体"/>
                <w:szCs w:val="21"/>
              </w:rPr>
              <w:t>预期目标</w:t>
            </w:r>
          </w:p>
        </w:tc>
        <w:tc>
          <w:tcPr>
            <w:tcW w:w="3714" w:type="dxa"/>
            <w:gridSpan w:val="4"/>
            <w:vAlign w:val="center"/>
          </w:tcPr>
          <w:p>
            <w:pPr>
              <w:spacing w:line="260" w:lineRule="exact"/>
              <w:jc w:val="center"/>
              <w:rPr>
                <w:rFonts w:ascii="黑体" w:hAnsi="黑体" w:eastAsia="黑体" w:cs="黑体"/>
                <w:szCs w:val="21"/>
              </w:rPr>
            </w:pPr>
            <w:r>
              <w:rPr>
                <w:rFonts w:hint="eastAsia" w:ascii="黑体" w:hAnsi="黑体" w:eastAsia="黑体" w:cs="黑体"/>
                <w:szCs w:val="21"/>
              </w:rPr>
              <w:t>实际完成情况</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PrEx>
        <w:trPr>
          <w:trHeight w:val="520" w:hRule="atLeast"/>
          <w:jc w:val="center"/>
        </w:trPr>
        <w:tc>
          <w:tcPr>
            <w:tcW w:w="830" w:type="dxa"/>
            <w:vMerge w:val="continue"/>
            <w:tcBorders>
              <w:top w:val="nil"/>
            </w:tcBorders>
            <w:vAlign w:val="center"/>
          </w:tcPr>
          <w:p>
            <w:pPr>
              <w:spacing w:line="260" w:lineRule="exact"/>
              <w:jc w:val="center"/>
              <w:rPr>
                <w:rFonts w:ascii="黑体" w:hAnsi="黑体" w:eastAsia="黑体" w:cs="黑体"/>
                <w:szCs w:val="21"/>
              </w:rPr>
            </w:pPr>
          </w:p>
        </w:tc>
        <w:tc>
          <w:tcPr>
            <w:tcW w:w="4004" w:type="dxa"/>
            <w:gridSpan w:val="6"/>
            <w:vAlign w:val="center"/>
          </w:tcPr>
          <w:p>
            <w:pPr>
              <w:spacing w:line="260" w:lineRule="exact"/>
              <w:jc w:val="center"/>
              <w:rPr>
                <w:rFonts w:hint="eastAsia" w:asciiTheme="minorEastAsia" w:hAnsiTheme="minorEastAsia" w:eastAsiaTheme="minorEastAsia" w:cstheme="minorEastAsia"/>
                <w:szCs w:val="21"/>
              </w:rPr>
            </w:pPr>
            <w:r>
              <w:rPr>
                <w:rFonts w:hint="eastAsia" w:asciiTheme="minorEastAsia" w:hAnsiTheme="minorEastAsia" w:eastAsiaTheme="minorEastAsia" w:cstheme="minorEastAsia"/>
                <w:szCs w:val="21"/>
              </w:rPr>
              <w:t>任务1：健全预算管理制度、保障单位资金使用合规</w:t>
            </w:r>
          </w:p>
          <w:p>
            <w:pPr>
              <w:spacing w:line="260" w:lineRule="exact"/>
              <w:jc w:val="center"/>
              <w:rPr>
                <w:rFonts w:hint="eastAsia" w:asciiTheme="minorEastAsia" w:hAnsiTheme="minorEastAsia" w:eastAsiaTheme="minorEastAsia" w:cstheme="minorEastAsia"/>
                <w:szCs w:val="21"/>
              </w:rPr>
            </w:pPr>
            <w:r>
              <w:rPr>
                <w:rFonts w:hint="eastAsia" w:asciiTheme="minorEastAsia" w:hAnsiTheme="minorEastAsia" w:eastAsiaTheme="minorEastAsia" w:cstheme="minorEastAsia"/>
                <w:szCs w:val="21"/>
              </w:rPr>
              <w:t>任务2：贯彻落实厉行节约、严控“三公”经费</w:t>
            </w:r>
          </w:p>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任务3：保障部门重点工作实际完成率、重点工作质量达标率</w:t>
            </w:r>
          </w:p>
        </w:tc>
        <w:tc>
          <w:tcPr>
            <w:tcW w:w="3714" w:type="dxa"/>
            <w:gridSpan w:val="4"/>
            <w:vAlign w:val="center"/>
          </w:tcPr>
          <w:p>
            <w:pPr>
              <w:spacing w:line="260" w:lineRule="exact"/>
              <w:jc w:val="center"/>
              <w:rPr>
                <w:rFonts w:hint="eastAsia" w:asciiTheme="minorEastAsia" w:hAnsiTheme="minorEastAsia" w:eastAsiaTheme="minorEastAsia" w:cstheme="minorEastAsia"/>
                <w:szCs w:val="21"/>
              </w:rPr>
            </w:pPr>
            <w:r>
              <w:rPr>
                <w:rFonts w:hint="eastAsia" w:asciiTheme="minorEastAsia" w:hAnsiTheme="minorEastAsia" w:eastAsiaTheme="minorEastAsia" w:cstheme="minorEastAsia"/>
                <w:szCs w:val="21"/>
              </w:rPr>
              <w:t>1、本单位建立健全《财务管理制度》，以保证日常工作的正常开展</w:t>
            </w:r>
          </w:p>
          <w:p>
            <w:pPr>
              <w:spacing w:line="260" w:lineRule="exact"/>
              <w:jc w:val="center"/>
              <w:rPr>
                <w:rFonts w:hint="eastAsia" w:asciiTheme="minorEastAsia" w:hAnsiTheme="minorEastAsia" w:eastAsiaTheme="minorEastAsia" w:cstheme="minorEastAsia"/>
                <w:szCs w:val="21"/>
              </w:rPr>
            </w:pPr>
            <w:r>
              <w:rPr>
                <w:rFonts w:hint="eastAsia" w:asciiTheme="minorEastAsia" w:hAnsiTheme="minorEastAsia" w:eastAsiaTheme="minorEastAsia" w:cstheme="minorEastAsia"/>
                <w:szCs w:val="21"/>
              </w:rPr>
              <w:t>2、严格控制预算资金的管理和使用，做到专款专用，将财政资金效用发挥至最大。</w:t>
            </w:r>
          </w:p>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3、在县委县政府的正确领导下，聚焦“六稳”“六保”，在文明创建和城市建设工作双管齐下作战的情况下，团洁一心，敢打敢拼，在逆境中艰难前行，破解了一系列难题，较好地完成了市政设施维护各项工作和县委县政府及住建局交办的各项中心工作任务。</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860" w:hRule="atLeast"/>
          <w:jc w:val="center"/>
        </w:trPr>
        <w:tc>
          <w:tcPr>
            <w:tcW w:w="830" w:type="dxa"/>
            <w:vMerge w:val="restart"/>
            <w:vAlign w:val="center"/>
          </w:tcPr>
          <w:p>
            <w:pPr>
              <w:spacing w:line="260" w:lineRule="exact"/>
              <w:jc w:val="center"/>
              <w:rPr>
                <w:rFonts w:ascii="黑体" w:hAnsi="黑体" w:eastAsia="黑体" w:cs="黑体"/>
                <w:szCs w:val="21"/>
              </w:rPr>
            </w:pPr>
            <w:r>
              <w:rPr>
                <w:rFonts w:hint="eastAsia" w:ascii="黑体" w:hAnsi="黑体" w:eastAsia="黑体" w:cs="黑体"/>
                <w:szCs w:val="21"/>
              </w:rPr>
              <w:t>绩</w:t>
            </w:r>
          </w:p>
          <w:p>
            <w:pPr>
              <w:spacing w:line="260" w:lineRule="exact"/>
              <w:jc w:val="center"/>
              <w:rPr>
                <w:rFonts w:ascii="黑体" w:hAnsi="黑体" w:eastAsia="黑体" w:cs="黑体"/>
                <w:szCs w:val="21"/>
              </w:rPr>
            </w:pPr>
            <w:r>
              <w:rPr>
                <w:rFonts w:hint="eastAsia" w:ascii="黑体" w:hAnsi="黑体" w:eastAsia="黑体" w:cs="黑体"/>
                <w:szCs w:val="21"/>
              </w:rPr>
              <w:t>效</w:t>
            </w:r>
          </w:p>
          <w:p>
            <w:pPr>
              <w:spacing w:line="260" w:lineRule="exact"/>
              <w:jc w:val="center"/>
              <w:rPr>
                <w:rFonts w:ascii="黑体" w:hAnsi="黑体" w:eastAsia="黑体" w:cs="黑体"/>
                <w:szCs w:val="21"/>
              </w:rPr>
            </w:pPr>
            <w:r>
              <w:rPr>
                <w:rFonts w:hint="eastAsia" w:ascii="黑体" w:hAnsi="黑体" w:eastAsia="黑体" w:cs="黑体"/>
                <w:szCs w:val="21"/>
              </w:rPr>
              <w:t>指</w:t>
            </w:r>
          </w:p>
          <w:p>
            <w:pPr>
              <w:spacing w:line="260" w:lineRule="exact"/>
              <w:jc w:val="center"/>
              <w:rPr>
                <w:rFonts w:ascii="黑体" w:hAnsi="黑体" w:eastAsia="黑体" w:cs="黑体"/>
                <w:szCs w:val="21"/>
              </w:rPr>
            </w:pPr>
            <w:r>
              <w:rPr>
                <w:rFonts w:hint="eastAsia" w:ascii="黑体" w:hAnsi="黑体" w:eastAsia="黑体" w:cs="黑体"/>
                <w:szCs w:val="21"/>
              </w:rPr>
              <w:t>标</w:t>
            </w:r>
          </w:p>
        </w:tc>
        <w:tc>
          <w:tcPr>
            <w:tcW w:w="993" w:type="dxa"/>
            <w:tcBorders>
              <w:bottom w:val="single" w:color="auto" w:sz="4" w:space="0"/>
            </w:tcBorders>
            <w:vAlign w:val="center"/>
          </w:tcPr>
          <w:p>
            <w:pPr>
              <w:spacing w:line="260" w:lineRule="exact"/>
              <w:jc w:val="center"/>
              <w:rPr>
                <w:rFonts w:ascii="黑体" w:hAnsi="黑体" w:eastAsia="黑体" w:cs="黑体"/>
                <w:szCs w:val="21"/>
              </w:rPr>
            </w:pPr>
            <w:r>
              <w:rPr>
                <w:rFonts w:hint="eastAsia" w:ascii="黑体" w:hAnsi="黑体" w:eastAsia="黑体" w:cs="黑体"/>
                <w:szCs w:val="21"/>
              </w:rPr>
              <w:t>一级</w:t>
            </w:r>
          </w:p>
          <w:p>
            <w:pPr>
              <w:spacing w:line="260" w:lineRule="exact"/>
              <w:jc w:val="center"/>
              <w:rPr>
                <w:rFonts w:ascii="黑体" w:hAnsi="黑体" w:eastAsia="黑体" w:cs="黑体"/>
                <w:szCs w:val="21"/>
              </w:rPr>
            </w:pPr>
            <w:r>
              <w:rPr>
                <w:rFonts w:hint="eastAsia" w:ascii="黑体" w:hAnsi="黑体" w:eastAsia="黑体" w:cs="黑体"/>
                <w:szCs w:val="21"/>
              </w:rPr>
              <w:t>指标</w:t>
            </w:r>
          </w:p>
        </w:tc>
        <w:tc>
          <w:tcPr>
            <w:tcW w:w="995" w:type="dxa"/>
            <w:gridSpan w:val="2"/>
            <w:vAlign w:val="center"/>
          </w:tcPr>
          <w:p>
            <w:pPr>
              <w:spacing w:line="260" w:lineRule="exact"/>
              <w:jc w:val="center"/>
              <w:rPr>
                <w:rFonts w:ascii="黑体" w:hAnsi="黑体" w:eastAsia="黑体" w:cs="黑体"/>
                <w:szCs w:val="21"/>
              </w:rPr>
            </w:pPr>
            <w:r>
              <w:rPr>
                <w:rFonts w:hint="eastAsia" w:ascii="黑体" w:hAnsi="黑体" w:eastAsia="黑体" w:cs="黑体"/>
                <w:szCs w:val="21"/>
              </w:rPr>
              <w:t>二级</w:t>
            </w:r>
          </w:p>
          <w:p>
            <w:pPr>
              <w:spacing w:line="260" w:lineRule="exact"/>
              <w:jc w:val="center"/>
              <w:rPr>
                <w:rFonts w:ascii="黑体" w:hAnsi="黑体" w:eastAsia="黑体" w:cs="黑体"/>
                <w:szCs w:val="21"/>
              </w:rPr>
            </w:pPr>
            <w:r>
              <w:rPr>
                <w:rFonts w:hint="eastAsia" w:ascii="黑体" w:hAnsi="黑体" w:eastAsia="黑体" w:cs="黑体"/>
                <w:szCs w:val="21"/>
              </w:rPr>
              <w:t>指标</w:t>
            </w:r>
          </w:p>
        </w:tc>
        <w:tc>
          <w:tcPr>
            <w:tcW w:w="995" w:type="dxa"/>
            <w:gridSpan w:val="2"/>
            <w:vAlign w:val="center"/>
          </w:tcPr>
          <w:p>
            <w:pPr>
              <w:spacing w:line="260" w:lineRule="exact"/>
              <w:jc w:val="center"/>
              <w:rPr>
                <w:rFonts w:ascii="黑体" w:hAnsi="黑体" w:eastAsia="黑体" w:cs="黑体"/>
                <w:szCs w:val="21"/>
              </w:rPr>
            </w:pPr>
            <w:r>
              <w:rPr>
                <w:rFonts w:hint="eastAsia" w:ascii="黑体" w:hAnsi="黑体" w:eastAsia="黑体" w:cs="黑体"/>
                <w:szCs w:val="21"/>
              </w:rPr>
              <w:t>三级</w:t>
            </w:r>
          </w:p>
          <w:p>
            <w:pPr>
              <w:spacing w:line="260" w:lineRule="exact"/>
              <w:jc w:val="center"/>
              <w:rPr>
                <w:rFonts w:ascii="黑体" w:hAnsi="黑体" w:eastAsia="黑体" w:cs="黑体"/>
                <w:szCs w:val="21"/>
              </w:rPr>
            </w:pPr>
            <w:r>
              <w:rPr>
                <w:rFonts w:hint="eastAsia" w:ascii="黑体" w:hAnsi="黑体" w:eastAsia="黑体" w:cs="黑体"/>
                <w:szCs w:val="21"/>
              </w:rPr>
              <w:t>指标</w:t>
            </w:r>
          </w:p>
        </w:tc>
        <w:tc>
          <w:tcPr>
            <w:tcW w:w="1021" w:type="dxa"/>
            <w:vAlign w:val="center"/>
          </w:tcPr>
          <w:p>
            <w:pPr>
              <w:spacing w:line="260" w:lineRule="exact"/>
              <w:jc w:val="center"/>
              <w:rPr>
                <w:rFonts w:ascii="黑体" w:hAnsi="黑体" w:eastAsia="黑体" w:cs="黑体"/>
                <w:szCs w:val="21"/>
              </w:rPr>
            </w:pPr>
            <w:r>
              <w:rPr>
                <w:rFonts w:hint="eastAsia" w:ascii="黑体" w:hAnsi="黑体" w:eastAsia="黑体" w:cs="黑体"/>
                <w:szCs w:val="21"/>
              </w:rPr>
              <w:t>年度</w:t>
            </w:r>
          </w:p>
          <w:p>
            <w:pPr>
              <w:spacing w:line="260" w:lineRule="exact"/>
              <w:jc w:val="center"/>
              <w:rPr>
                <w:rFonts w:ascii="黑体" w:hAnsi="黑体" w:eastAsia="黑体" w:cs="黑体"/>
                <w:szCs w:val="21"/>
              </w:rPr>
            </w:pPr>
            <w:r>
              <w:rPr>
                <w:rFonts w:hint="eastAsia" w:ascii="黑体" w:hAnsi="黑体" w:eastAsia="黑体" w:cs="黑体"/>
                <w:szCs w:val="21"/>
              </w:rPr>
              <w:t>指标值</w:t>
            </w:r>
          </w:p>
        </w:tc>
        <w:tc>
          <w:tcPr>
            <w:tcW w:w="969" w:type="dxa"/>
            <w:vAlign w:val="center"/>
          </w:tcPr>
          <w:p>
            <w:pPr>
              <w:spacing w:line="260" w:lineRule="exact"/>
              <w:jc w:val="center"/>
              <w:rPr>
                <w:rFonts w:ascii="黑体" w:hAnsi="黑体" w:eastAsia="黑体" w:cs="黑体"/>
                <w:szCs w:val="21"/>
              </w:rPr>
            </w:pPr>
            <w:r>
              <w:rPr>
                <w:rFonts w:hint="eastAsia" w:ascii="黑体" w:hAnsi="黑体" w:eastAsia="黑体" w:cs="黑体"/>
                <w:szCs w:val="21"/>
              </w:rPr>
              <w:t>实际</w:t>
            </w:r>
          </w:p>
          <w:p>
            <w:pPr>
              <w:spacing w:line="260" w:lineRule="exact"/>
              <w:jc w:val="center"/>
              <w:rPr>
                <w:rFonts w:ascii="黑体" w:hAnsi="黑体" w:eastAsia="黑体" w:cs="黑体"/>
                <w:szCs w:val="21"/>
              </w:rPr>
            </w:pPr>
            <w:r>
              <w:rPr>
                <w:rFonts w:hint="eastAsia" w:ascii="黑体" w:hAnsi="黑体" w:eastAsia="黑体" w:cs="黑体"/>
                <w:szCs w:val="21"/>
              </w:rPr>
              <w:t>完成值</w:t>
            </w:r>
          </w:p>
        </w:tc>
        <w:tc>
          <w:tcPr>
            <w:tcW w:w="699" w:type="dxa"/>
            <w:vAlign w:val="center"/>
          </w:tcPr>
          <w:p>
            <w:pPr>
              <w:spacing w:line="260" w:lineRule="exact"/>
              <w:jc w:val="center"/>
              <w:rPr>
                <w:rFonts w:ascii="黑体" w:hAnsi="黑体" w:eastAsia="黑体" w:cs="黑体"/>
                <w:szCs w:val="21"/>
              </w:rPr>
            </w:pPr>
            <w:r>
              <w:rPr>
                <w:rFonts w:hint="eastAsia" w:ascii="黑体" w:hAnsi="黑体" w:eastAsia="黑体" w:cs="黑体"/>
                <w:szCs w:val="21"/>
              </w:rPr>
              <w:t>分值</w:t>
            </w:r>
          </w:p>
        </w:tc>
        <w:tc>
          <w:tcPr>
            <w:tcW w:w="723" w:type="dxa"/>
            <w:vAlign w:val="center"/>
          </w:tcPr>
          <w:p>
            <w:pPr>
              <w:spacing w:line="260" w:lineRule="exact"/>
              <w:jc w:val="center"/>
              <w:rPr>
                <w:rFonts w:ascii="黑体" w:hAnsi="黑体" w:eastAsia="黑体" w:cs="黑体"/>
                <w:szCs w:val="21"/>
              </w:rPr>
            </w:pPr>
            <w:r>
              <w:rPr>
                <w:rFonts w:hint="eastAsia" w:ascii="黑体" w:hAnsi="黑体" w:eastAsia="黑体" w:cs="黑体"/>
                <w:szCs w:val="21"/>
              </w:rPr>
              <w:t>自评</w:t>
            </w:r>
          </w:p>
          <w:p>
            <w:pPr>
              <w:spacing w:line="260" w:lineRule="exact"/>
              <w:jc w:val="center"/>
              <w:rPr>
                <w:rFonts w:ascii="黑体" w:hAnsi="黑体" w:eastAsia="黑体" w:cs="黑体"/>
                <w:szCs w:val="21"/>
              </w:rPr>
            </w:pPr>
            <w:r>
              <w:rPr>
                <w:rFonts w:hint="eastAsia" w:ascii="黑体" w:hAnsi="黑体" w:eastAsia="黑体" w:cs="黑体"/>
                <w:szCs w:val="21"/>
              </w:rPr>
              <w:t>得分</w:t>
            </w:r>
          </w:p>
        </w:tc>
        <w:tc>
          <w:tcPr>
            <w:tcW w:w="1323" w:type="dxa"/>
            <w:vAlign w:val="center"/>
          </w:tcPr>
          <w:p>
            <w:pPr>
              <w:spacing w:line="260" w:lineRule="exact"/>
              <w:jc w:val="center"/>
              <w:rPr>
                <w:rFonts w:ascii="黑体" w:hAnsi="黑体" w:eastAsia="黑体" w:cs="黑体"/>
                <w:szCs w:val="21"/>
              </w:rPr>
            </w:pPr>
            <w:r>
              <w:rPr>
                <w:rFonts w:hint="eastAsia" w:ascii="黑体" w:hAnsi="黑体" w:eastAsia="黑体" w:cs="黑体"/>
                <w:szCs w:val="21"/>
              </w:rPr>
              <w:t>偏差原因分析及改进措施</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454" w:hRule="atLeast"/>
          <w:jc w:val="center"/>
        </w:trPr>
        <w:tc>
          <w:tcPr>
            <w:tcW w:w="830" w:type="dxa"/>
            <w:vMerge w:val="continue"/>
            <w:textDirection w:val="tbRlV"/>
            <w:vAlign w:val="center"/>
          </w:tcPr>
          <w:p>
            <w:pPr>
              <w:spacing w:line="260" w:lineRule="exact"/>
              <w:jc w:val="center"/>
              <w:rPr>
                <w:rFonts w:asciiTheme="minorEastAsia" w:hAnsiTheme="minorEastAsia" w:eastAsiaTheme="minorEastAsia" w:cstheme="minorEastAsia"/>
                <w:szCs w:val="21"/>
              </w:rPr>
            </w:pPr>
          </w:p>
        </w:tc>
        <w:tc>
          <w:tcPr>
            <w:tcW w:w="993" w:type="dxa"/>
            <w:vMerge w:val="restart"/>
            <w:tcBorders>
              <w:top w:val="single" w:color="auto" w:sz="4" w:space="0"/>
              <w:left w:val="single" w:color="auto" w:sz="4" w:space="0"/>
              <w:bottom w:val="single" w:color="auto" w:sz="4" w:space="0"/>
              <w:right w:val="single" w:color="auto" w:sz="4" w:space="0"/>
            </w:tcBorders>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产</w:t>
            </w:r>
          </w:p>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出</w:t>
            </w:r>
          </w:p>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指</w:t>
            </w:r>
          </w:p>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标</w:t>
            </w:r>
          </w:p>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(30分）</w:t>
            </w:r>
          </w:p>
        </w:tc>
        <w:tc>
          <w:tcPr>
            <w:tcW w:w="995" w:type="dxa"/>
            <w:gridSpan w:val="2"/>
            <w:tcBorders>
              <w:left w:val="single" w:color="auto" w:sz="4" w:space="0"/>
              <w:bottom w:val="nil"/>
            </w:tcBorders>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数量</w:t>
            </w:r>
          </w:p>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指标</w:t>
            </w:r>
          </w:p>
        </w:tc>
        <w:tc>
          <w:tcPr>
            <w:tcW w:w="995" w:type="dxa"/>
            <w:gridSpan w:val="2"/>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ab/>
            </w:r>
            <w:r>
              <w:rPr>
                <w:rFonts w:hint="eastAsia" w:asciiTheme="minorEastAsia" w:hAnsiTheme="minorEastAsia" w:eastAsiaTheme="minorEastAsia" w:cstheme="minorEastAsia"/>
                <w:szCs w:val="21"/>
              </w:rPr>
              <w:t xml:space="preserve"> 对城区沥青路面进行路面维修硬化及下水道改造</w:t>
            </w:r>
          </w:p>
        </w:tc>
        <w:tc>
          <w:tcPr>
            <w:tcW w:w="1021" w:type="dxa"/>
            <w:vAlign w:val="center"/>
          </w:tcPr>
          <w:p>
            <w:pPr>
              <w:spacing w:line="260" w:lineRule="exact"/>
              <w:jc w:val="center"/>
              <w:rPr>
                <w:rFonts w:hint="default" w:asciiTheme="minorEastAsia" w:hAnsiTheme="minorEastAsia" w:eastAsiaTheme="minorEastAsia" w:cstheme="minorEastAsia"/>
                <w:szCs w:val="21"/>
                <w:lang w:val="en-US" w:eastAsia="zh-CN"/>
              </w:rPr>
            </w:pPr>
            <w:r>
              <w:rPr>
                <w:rFonts w:hint="eastAsia" w:asciiTheme="minorEastAsia" w:hAnsiTheme="minorEastAsia" w:eastAsiaTheme="minorEastAsia" w:cstheme="minorEastAsia"/>
                <w:szCs w:val="21"/>
                <w:lang w:val="en-US" w:eastAsia="zh-CN"/>
              </w:rPr>
              <w:t>100%</w:t>
            </w:r>
          </w:p>
        </w:tc>
        <w:tc>
          <w:tcPr>
            <w:tcW w:w="969" w:type="dxa"/>
            <w:vAlign w:val="center"/>
          </w:tcPr>
          <w:p>
            <w:pPr>
              <w:spacing w:line="260" w:lineRule="exact"/>
              <w:jc w:val="center"/>
              <w:rPr>
                <w:rFonts w:hint="default" w:asciiTheme="minorEastAsia" w:hAnsiTheme="minorEastAsia" w:eastAsiaTheme="minorEastAsia" w:cstheme="minorEastAsia"/>
                <w:szCs w:val="21"/>
                <w:lang w:val="en-US" w:eastAsia="zh-CN"/>
              </w:rPr>
            </w:pPr>
            <w:r>
              <w:rPr>
                <w:rFonts w:hint="eastAsia" w:asciiTheme="minorEastAsia" w:hAnsiTheme="minorEastAsia" w:eastAsiaTheme="minorEastAsia" w:cstheme="minorEastAsia"/>
                <w:szCs w:val="21"/>
                <w:lang w:val="en-US" w:eastAsia="zh-CN"/>
              </w:rPr>
              <w:t>100%</w:t>
            </w:r>
          </w:p>
        </w:tc>
        <w:tc>
          <w:tcPr>
            <w:tcW w:w="699" w:type="dxa"/>
            <w:vAlign w:val="center"/>
          </w:tcPr>
          <w:p>
            <w:pPr>
              <w:spacing w:line="260" w:lineRule="exact"/>
              <w:jc w:val="center"/>
              <w:rPr>
                <w:rFonts w:hint="default" w:asciiTheme="minorEastAsia" w:hAnsiTheme="minorEastAsia" w:eastAsiaTheme="minorEastAsia" w:cstheme="minorEastAsia"/>
                <w:szCs w:val="21"/>
                <w:lang w:val="en-US" w:eastAsia="zh-CN"/>
              </w:rPr>
            </w:pPr>
            <w:r>
              <w:rPr>
                <w:rFonts w:hint="eastAsia" w:asciiTheme="minorEastAsia" w:hAnsiTheme="minorEastAsia" w:eastAsiaTheme="minorEastAsia" w:cstheme="minorEastAsia"/>
                <w:szCs w:val="21"/>
                <w:lang w:val="en-US" w:eastAsia="zh-CN"/>
              </w:rPr>
              <w:t>10</w:t>
            </w:r>
          </w:p>
        </w:tc>
        <w:tc>
          <w:tcPr>
            <w:tcW w:w="723" w:type="dxa"/>
            <w:vAlign w:val="center"/>
          </w:tcPr>
          <w:p>
            <w:pPr>
              <w:spacing w:line="260" w:lineRule="exact"/>
              <w:jc w:val="center"/>
              <w:rPr>
                <w:rFonts w:hint="default" w:asciiTheme="minorEastAsia" w:hAnsiTheme="minorEastAsia" w:eastAsiaTheme="minorEastAsia" w:cstheme="minorEastAsia"/>
                <w:szCs w:val="21"/>
                <w:lang w:val="en-US" w:eastAsia="zh-CN"/>
              </w:rPr>
            </w:pPr>
            <w:r>
              <w:rPr>
                <w:rFonts w:hint="eastAsia" w:asciiTheme="minorEastAsia" w:hAnsiTheme="minorEastAsia" w:eastAsiaTheme="minorEastAsia" w:cstheme="minorEastAsia"/>
                <w:szCs w:val="21"/>
                <w:lang w:val="en-US" w:eastAsia="zh-CN"/>
              </w:rPr>
              <w:t>10</w:t>
            </w:r>
          </w:p>
        </w:tc>
        <w:tc>
          <w:tcPr>
            <w:tcW w:w="1323" w:type="dxa"/>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城区路面及时得到修整硬化，城区下水道疏洗清淤工作及时完成</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454" w:hRule="atLeast"/>
          <w:jc w:val="center"/>
        </w:trPr>
        <w:tc>
          <w:tcPr>
            <w:tcW w:w="830" w:type="dxa"/>
            <w:vMerge w:val="continue"/>
            <w:textDirection w:val="tbRlV"/>
            <w:vAlign w:val="center"/>
          </w:tcPr>
          <w:p>
            <w:pPr>
              <w:spacing w:line="260" w:lineRule="exact"/>
              <w:jc w:val="center"/>
              <w:rPr>
                <w:rFonts w:asciiTheme="minorEastAsia" w:hAnsiTheme="minorEastAsia" w:eastAsiaTheme="minorEastAsia" w:cstheme="minorEastAsia"/>
                <w:szCs w:val="21"/>
              </w:rPr>
            </w:pPr>
          </w:p>
        </w:tc>
        <w:tc>
          <w:tcPr>
            <w:tcW w:w="993" w:type="dxa"/>
            <w:vMerge w:val="continue"/>
            <w:tcBorders>
              <w:top w:val="single" w:color="auto" w:sz="4" w:space="0"/>
              <w:left w:val="single" w:color="auto" w:sz="4" w:space="0"/>
              <w:bottom w:val="single" w:color="auto" w:sz="4" w:space="0"/>
              <w:right w:val="single" w:color="auto" w:sz="4" w:space="0"/>
            </w:tcBorders>
            <w:vAlign w:val="center"/>
          </w:tcPr>
          <w:p>
            <w:pPr>
              <w:spacing w:line="260" w:lineRule="exact"/>
              <w:jc w:val="center"/>
              <w:rPr>
                <w:rFonts w:asciiTheme="minorEastAsia" w:hAnsiTheme="minorEastAsia" w:eastAsiaTheme="minorEastAsia" w:cstheme="minorEastAsia"/>
                <w:szCs w:val="21"/>
              </w:rPr>
            </w:pPr>
          </w:p>
        </w:tc>
        <w:tc>
          <w:tcPr>
            <w:tcW w:w="995" w:type="dxa"/>
            <w:gridSpan w:val="2"/>
            <w:tcBorders>
              <w:left w:val="single" w:color="auto" w:sz="4" w:space="0"/>
              <w:bottom w:val="nil"/>
            </w:tcBorders>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质量</w:t>
            </w:r>
          </w:p>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指标</w:t>
            </w:r>
          </w:p>
        </w:tc>
        <w:tc>
          <w:tcPr>
            <w:tcW w:w="995" w:type="dxa"/>
            <w:gridSpan w:val="2"/>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保障城区市政基础设施安全正常运行和重点区域下水道排放畅通</w:t>
            </w:r>
          </w:p>
        </w:tc>
        <w:tc>
          <w:tcPr>
            <w:tcW w:w="1021" w:type="dxa"/>
            <w:vAlign w:val="center"/>
          </w:tcPr>
          <w:p>
            <w:pPr>
              <w:spacing w:line="260" w:lineRule="exact"/>
              <w:jc w:val="center"/>
              <w:rPr>
                <w:rFonts w:hint="default" w:asciiTheme="minorEastAsia" w:hAnsiTheme="minorEastAsia" w:eastAsiaTheme="minorEastAsia" w:cstheme="minorEastAsia"/>
                <w:szCs w:val="21"/>
                <w:lang w:val="en-US" w:eastAsia="zh-CN"/>
              </w:rPr>
            </w:pPr>
            <w:r>
              <w:rPr>
                <w:rFonts w:hint="eastAsia" w:asciiTheme="minorEastAsia" w:hAnsiTheme="minorEastAsia" w:eastAsiaTheme="minorEastAsia" w:cstheme="minorEastAsia"/>
                <w:szCs w:val="21"/>
                <w:lang w:val="en-US" w:eastAsia="zh-CN"/>
              </w:rPr>
              <w:t>100%</w:t>
            </w:r>
          </w:p>
        </w:tc>
        <w:tc>
          <w:tcPr>
            <w:tcW w:w="969" w:type="dxa"/>
            <w:vAlign w:val="center"/>
          </w:tcPr>
          <w:p>
            <w:pPr>
              <w:spacing w:line="260" w:lineRule="exact"/>
              <w:jc w:val="center"/>
              <w:rPr>
                <w:rFonts w:hint="default" w:asciiTheme="minorEastAsia" w:hAnsiTheme="minorEastAsia" w:eastAsiaTheme="minorEastAsia" w:cstheme="minorEastAsia"/>
                <w:szCs w:val="21"/>
                <w:lang w:val="en-US" w:eastAsia="zh-CN"/>
              </w:rPr>
            </w:pPr>
            <w:r>
              <w:rPr>
                <w:rFonts w:hint="eastAsia" w:asciiTheme="minorEastAsia" w:hAnsiTheme="minorEastAsia" w:eastAsiaTheme="minorEastAsia" w:cstheme="minorEastAsia"/>
                <w:szCs w:val="21"/>
                <w:lang w:val="en-US" w:eastAsia="zh-CN"/>
              </w:rPr>
              <w:t>100%</w:t>
            </w:r>
          </w:p>
        </w:tc>
        <w:tc>
          <w:tcPr>
            <w:tcW w:w="699" w:type="dxa"/>
            <w:vAlign w:val="center"/>
          </w:tcPr>
          <w:p>
            <w:pPr>
              <w:spacing w:line="260" w:lineRule="exact"/>
              <w:jc w:val="center"/>
              <w:rPr>
                <w:rFonts w:hint="default" w:asciiTheme="minorEastAsia" w:hAnsiTheme="minorEastAsia" w:eastAsiaTheme="minorEastAsia" w:cstheme="minorEastAsia"/>
                <w:szCs w:val="21"/>
                <w:lang w:val="en-US" w:eastAsia="zh-CN"/>
              </w:rPr>
            </w:pPr>
            <w:r>
              <w:rPr>
                <w:rFonts w:hint="eastAsia" w:asciiTheme="minorEastAsia" w:hAnsiTheme="minorEastAsia" w:eastAsiaTheme="minorEastAsia" w:cstheme="minorEastAsia"/>
                <w:szCs w:val="21"/>
                <w:lang w:val="en-US" w:eastAsia="zh-CN"/>
              </w:rPr>
              <w:t>10</w:t>
            </w:r>
          </w:p>
        </w:tc>
        <w:tc>
          <w:tcPr>
            <w:tcW w:w="723" w:type="dxa"/>
            <w:vAlign w:val="center"/>
          </w:tcPr>
          <w:p>
            <w:pPr>
              <w:spacing w:line="260" w:lineRule="exact"/>
              <w:jc w:val="center"/>
              <w:rPr>
                <w:rFonts w:hint="default" w:asciiTheme="minorEastAsia" w:hAnsiTheme="minorEastAsia" w:eastAsiaTheme="minorEastAsia" w:cstheme="minorEastAsia"/>
                <w:szCs w:val="21"/>
                <w:lang w:val="en-US" w:eastAsia="zh-CN"/>
              </w:rPr>
            </w:pPr>
            <w:r>
              <w:rPr>
                <w:rFonts w:hint="eastAsia" w:asciiTheme="minorEastAsia" w:hAnsiTheme="minorEastAsia" w:eastAsiaTheme="minorEastAsia" w:cstheme="minorEastAsia"/>
                <w:szCs w:val="21"/>
                <w:lang w:val="en-US" w:eastAsia="zh-CN"/>
              </w:rPr>
              <w:t>10</w:t>
            </w:r>
          </w:p>
        </w:tc>
        <w:tc>
          <w:tcPr>
            <w:tcW w:w="1323" w:type="dxa"/>
            <w:vAlign w:val="center"/>
          </w:tcPr>
          <w:p>
            <w:pPr>
              <w:spacing w:line="260" w:lineRule="exact"/>
              <w:jc w:val="center"/>
              <w:rPr>
                <w:rFonts w:asciiTheme="minorEastAsia" w:hAnsiTheme="minorEastAsia" w:eastAsiaTheme="minorEastAsia" w:cstheme="minorEastAsia"/>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454" w:hRule="atLeast"/>
          <w:jc w:val="center"/>
        </w:trPr>
        <w:tc>
          <w:tcPr>
            <w:tcW w:w="830" w:type="dxa"/>
            <w:vMerge w:val="continue"/>
            <w:textDirection w:val="tbRlV"/>
            <w:vAlign w:val="center"/>
          </w:tcPr>
          <w:p>
            <w:pPr>
              <w:spacing w:line="260" w:lineRule="exact"/>
              <w:jc w:val="center"/>
              <w:rPr>
                <w:rFonts w:asciiTheme="minorEastAsia" w:hAnsiTheme="minorEastAsia" w:eastAsiaTheme="minorEastAsia" w:cstheme="minorEastAsia"/>
                <w:szCs w:val="21"/>
              </w:rPr>
            </w:pPr>
          </w:p>
        </w:tc>
        <w:tc>
          <w:tcPr>
            <w:tcW w:w="993" w:type="dxa"/>
            <w:vMerge w:val="continue"/>
            <w:tcBorders>
              <w:top w:val="single" w:color="auto" w:sz="4" w:space="0"/>
              <w:left w:val="single" w:color="auto" w:sz="4" w:space="0"/>
              <w:bottom w:val="single" w:color="auto" w:sz="4" w:space="0"/>
              <w:right w:val="single" w:color="auto" w:sz="4" w:space="0"/>
            </w:tcBorders>
            <w:vAlign w:val="center"/>
          </w:tcPr>
          <w:p>
            <w:pPr>
              <w:spacing w:line="260" w:lineRule="exact"/>
              <w:jc w:val="center"/>
              <w:rPr>
                <w:rFonts w:asciiTheme="minorEastAsia" w:hAnsiTheme="minorEastAsia" w:eastAsiaTheme="minorEastAsia" w:cstheme="minorEastAsia"/>
                <w:szCs w:val="21"/>
              </w:rPr>
            </w:pPr>
          </w:p>
        </w:tc>
        <w:tc>
          <w:tcPr>
            <w:tcW w:w="995" w:type="dxa"/>
            <w:gridSpan w:val="2"/>
            <w:tcBorders>
              <w:left w:val="single" w:color="auto" w:sz="4" w:space="0"/>
              <w:bottom w:val="nil"/>
            </w:tcBorders>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时效</w:t>
            </w:r>
          </w:p>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指标</w:t>
            </w:r>
          </w:p>
        </w:tc>
        <w:tc>
          <w:tcPr>
            <w:tcW w:w="995" w:type="dxa"/>
            <w:gridSpan w:val="2"/>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监督管理的工程项目按期完成</w:t>
            </w:r>
          </w:p>
        </w:tc>
        <w:tc>
          <w:tcPr>
            <w:tcW w:w="1021" w:type="dxa"/>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lang w:val="en-US" w:eastAsia="zh-CN"/>
              </w:rPr>
              <w:t>100%</w:t>
            </w:r>
          </w:p>
        </w:tc>
        <w:tc>
          <w:tcPr>
            <w:tcW w:w="969" w:type="dxa"/>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lang w:val="en-US" w:eastAsia="zh-CN"/>
              </w:rPr>
              <w:t>100%</w:t>
            </w:r>
          </w:p>
        </w:tc>
        <w:tc>
          <w:tcPr>
            <w:tcW w:w="699" w:type="dxa"/>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lang w:val="en-US" w:eastAsia="zh-CN"/>
              </w:rPr>
              <w:t>10</w:t>
            </w:r>
          </w:p>
        </w:tc>
        <w:tc>
          <w:tcPr>
            <w:tcW w:w="723" w:type="dxa"/>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lang w:val="en-US" w:eastAsia="zh-CN"/>
              </w:rPr>
              <w:t>10</w:t>
            </w:r>
          </w:p>
        </w:tc>
        <w:tc>
          <w:tcPr>
            <w:tcW w:w="1323" w:type="dxa"/>
            <w:vAlign w:val="center"/>
          </w:tcPr>
          <w:p>
            <w:pPr>
              <w:spacing w:line="260" w:lineRule="exact"/>
              <w:jc w:val="center"/>
              <w:rPr>
                <w:rFonts w:asciiTheme="minorEastAsia" w:hAnsiTheme="minorEastAsia" w:eastAsiaTheme="minorEastAsia" w:cstheme="minorEastAsia"/>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510" w:hRule="atLeast"/>
          <w:jc w:val="center"/>
        </w:trPr>
        <w:tc>
          <w:tcPr>
            <w:tcW w:w="830" w:type="dxa"/>
            <w:vMerge w:val="restart"/>
            <w:vAlign w:val="center"/>
          </w:tcPr>
          <w:p>
            <w:pPr>
              <w:spacing w:line="260" w:lineRule="exact"/>
              <w:jc w:val="center"/>
              <w:rPr>
                <w:rFonts w:ascii="黑体" w:hAnsi="黑体" w:eastAsia="黑体" w:cs="黑体"/>
                <w:szCs w:val="21"/>
              </w:rPr>
            </w:pPr>
            <w:r>
              <w:rPr>
                <w:rFonts w:hint="eastAsia" w:ascii="黑体" w:hAnsi="黑体" w:eastAsia="黑体" w:cs="黑体"/>
                <w:szCs w:val="21"/>
              </w:rPr>
              <w:t>绩</w:t>
            </w:r>
          </w:p>
          <w:p>
            <w:pPr>
              <w:spacing w:line="260" w:lineRule="exact"/>
              <w:jc w:val="center"/>
              <w:rPr>
                <w:rFonts w:ascii="黑体" w:hAnsi="黑体" w:eastAsia="黑体" w:cs="黑体"/>
                <w:szCs w:val="21"/>
              </w:rPr>
            </w:pPr>
            <w:r>
              <w:rPr>
                <w:rFonts w:hint="eastAsia" w:ascii="黑体" w:hAnsi="黑体" w:eastAsia="黑体" w:cs="黑体"/>
                <w:szCs w:val="21"/>
              </w:rPr>
              <w:t>效</w:t>
            </w:r>
          </w:p>
          <w:p>
            <w:pPr>
              <w:spacing w:line="260" w:lineRule="exact"/>
              <w:jc w:val="center"/>
              <w:rPr>
                <w:rFonts w:ascii="黑体" w:hAnsi="黑体" w:eastAsia="黑体" w:cs="黑体"/>
                <w:szCs w:val="21"/>
              </w:rPr>
            </w:pPr>
            <w:r>
              <w:rPr>
                <w:rFonts w:hint="eastAsia" w:ascii="黑体" w:hAnsi="黑体" w:eastAsia="黑体" w:cs="黑体"/>
                <w:szCs w:val="21"/>
              </w:rPr>
              <w:t>指</w:t>
            </w:r>
          </w:p>
          <w:p>
            <w:pPr>
              <w:spacing w:line="260" w:lineRule="exact"/>
              <w:jc w:val="center"/>
              <w:rPr>
                <w:rFonts w:asciiTheme="minorEastAsia" w:hAnsiTheme="minorEastAsia" w:eastAsiaTheme="minorEastAsia" w:cstheme="minorEastAsia"/>
                <w:szCs w:val="21"/>
              </w:rPr>
            </w:pPr>
            <w:r>
              <w:rPr>
                <w:rFonts w:hint="eastAsia" w:ascii="黑体" w:hAnsi="黑体" w:eastAsia="黑体" w:cs="黑体"/>
                <w:szCs w:val="21"/>
              </w:rPr>
              <w:t>标</w:t>
            </w:r>
          </w:p>
        </w:tc>
        <w:tc>
          <w:tcPr>
            <w:tcW w:w="993" w:type="dxa"/>
            <w:vMerge w:val="restart"/>
            <w:tcBorders>
              <w:top w:val="single" w:color="auto" w:sz="4" w:space="0"/>
              <w:left w:val="single" w:color="auto" w:sz="4" w:space="0"/>
              <w:bottom w:val="single" w:color="auto" w:sz="4" w:space="0"/>
              <w:right w:val="single" w:color="auto" w:sz="4" w:space="0"/>
            </w:tcBorders>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效</w:t>
            </w:r>
          </w:p>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益</w:t>
            </w:r>
          </w:p>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指</w:t>
            </w:r>
          </w:p>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标</w:t>
            </w:r>
          </w:p>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（30分）</w:t>
            </w:r>
          </w:p>
        </w:tc>
        <w:tc>
          <w:tcPr>
            <w:tcW w:w="995" w:type="dxa"/>
            <w:gridSpan w:val="2"/>
            <w:tcBorders>
              <w:left w:val="single" w:color="auto" w:sz="4" w:space="0"/>
              <w:bottom w:val="nil"/>
            </w:tcBorders>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经济</w:t>
            </w:r>
          </w:p>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效益</w:t>
            </w:r>
          </w:p>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指标</w:t>
            </w:r>
          </w:p>
        </w:tc>
        <w:tc>
          <w:tcPr>
            <w:tcW w:w="995" w:type="dxa"/>
            <w:gridSpan w:val="2"/>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维护城市的市容市貌</w:t>
            </w:r>
          </w:p>
        </w:tc>
        <w:tc>
          <w:tcPr>
            <w:tcW w:w="1021" w:type="dxa"/>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城区市容整洁，道路及下水道破坏部分及时得到修整</w:t>
            </w:r>
          </w:p>
        </w:tc>
        <w:tc>
          <w:tcPr>
            <w:tcW w:w="969" w:type="dxa"/>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lang w:val="en-US" w:eastAsia="zh-CN"/>
              </w:rPr>
              <w:t>100%</w:t>
            </w:r>
          </w:p>
        </w:tc>
        <w:tc>
          <w:tcPr>
            <w:tcW w:w="699" w:type="dxa"/>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lang w:val="en-US" w:eastAsia="zh-CN"/>
              </w:rPr>
              <w:t>10</w:t>
            </w:r>
          </w:p>
        </w:tc>
        <w:tc>
          <w:tcPr>
            <w:tcW w:w="723" w:type="dxa"/>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lang w:val="en-US" w:eastAsia="zh-CN"/>
              </w:rPr>
              <w:t>10</w:t>
            </w:r>
          </w:p>
        </w:tc>
        <w:tc>
          <w:tcPr>
            <w:tcW w:w="1323" w:type="dxa"/>
            <w:vAlign w:val="center"/>
          </w:tcPr>
          <w:p>
            <w:pPr>
              <w:spacing w:line="260" w:lineRule="exact"/>
              <w:jc w:val="center"/>
              <w:rPr>
                <w:rFonts w:asciiTheme="minorEastAsia" w:hAnsiTheme="minorEastAsia" w:eastAsiaTheme="minorEastAsia" w:cstheme="minorEastAsia"/>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510" w:hRule="atLeast"/>
          <w:jc w:val="center"/>
        </w:trPr>
        <w:tc>
          <w:tcPr>
            <w:tcW w:w="830" w:type="dxa"/>
            <w:vMerge w:val="continue"/>
            <w:textDirection w:val="tbRlV"/>
            <w:vAlign w:val="center"/>
          </w:tcPr>
          <w:p>
            <w:pPr>
              <w:spacing w:line="260" w:lineRule="exact"/>
              <w:jc w:val="center"/>
              <w:rPr>
                <w:rFonts w:asciiTheme="minorEastAsia" w:hAnsiTheme="minorEastAsia" w:eastAsiaTheme="minorEastAsia" w:cstheme="minorEastAsia"/>
                <w:szCs w:val="21"/>
              </w:rPr>
            </w:pPr>
          </w:p>
        </w:tc>
        <w:tc>
          <w:tcPr>
            <w:tcW w:w="993" w:type="dxa"/>
            <w:vMerge w:val="continue"/>
            <w:tcBorders>
              <w:top w:val="single" w:color="auto" w:sz="4" w:space="0"/>
              <w:left w:val="single" w:color="auto" w:sz="4" w:space="0"/>
              <w:bottom w:val="single" w:color="auto" w:sz="4" w:space="0"/>
              <w:right w:val="single" w:color="auto" w:sz="4" w:space="0"/>
            </w:tcBorders>
            <w:vAlign w:val="center"/>
          </w:tcPr>
          <w:p>
            <w:pPr>
              <w:spacing w:line="260" w:lineRule="exact"/>
              <w:jc w:val="center"/>
              <w:rPr>
                <w:rFonts w:asciiTheme="minorEastAsia" w:hAnsiTheme="minorEastAsia" w:eastAsiaTheme="minorEastAsia" w:cstheme="minorEastAsia"/>
                <w:szCs w:val="21"/>
              </w:rPr>
            </w:pPr>
          </w:p>
        </w:tc>
        <w:tc>
          <w:tcPr>
            <w:tcW w:w="995" w:type="dxa"/>
            <w:gridSpan w:val="2"/>
            <w:tcBorders>
              <w:left w:val="single" w:color="auto" w:sz="4" w:space="0"/>
              <w:bottom w:val="nil"/>
            </w:tcBorders>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社会</w:t>
            </w:r>
          </w:p>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效益</w:t>
            </w:r>
          </w:p>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指标</w:t>
            </w:r>
          </w:p>
        </w:tc>
        <w:tc>
          <w:tcPr>
            <w:tcW w:w="995" w:type="dxa"/>
            <w:gridSpan w:val="2"/>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保障群众安全出行</w:t>
            </w:r>
          </w:p>
        </w:tc>
        <w:tc>
          <w:tcPr>
            <w:tcW w:w="1021" w:type="dxa"/>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城区道路隐患得到整改，公用设施完好</w:t>
            </w:r>
          </w:p>
        </w:tc>
        <w:tc>
          <w:tcPr>
            <w:tcW w:w="969" w:type="dxa"/>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lang w:val="en-US" w:eastAsia="zh-CN"/>
              </w:rPr>
              <w:t>100%</w:t>
            </w:r>
          </w:p>
        </w:tc>
        <w:tc>
          <w:tcPr>
            <w:tcW w:w="699" w:type="dxa"/>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lang w:val="en-US" w:eastAsia="zh-CN"/>
              </w:rPr>
              <w:t>10</w:t>
            </w:r>
          </w:p>
        </w:tc>
        <w:tc>
          <w:tcPr>
            <w:tcW w:w="723" w:type="dxa"/>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lang w:val="en-US" w:eastAsia="zh-CN"/>
              </w:rPr>
              <w:t>10</w:t>
            </w:r>
          </w:p>
        </w:tc>
        <w:tc>
          <w:tcPr>
            <w:tcW w:w="1323" w:type="dxa"/>
            <w:vAlign w:val="center"/>
          </w:tcPr>
          <w:p>
            <w:pPr>
              <w:spacing w:line="260" w:lineRule="exact"/>
              <w:jc w:val="center"/>
              <w:rPr>
                <w:rFonts w:asciiTheme="minorEastAsia" w:hAnsiTheme="minorEastAsia" w:eastAsiaTheme="minorEastAsia" w:cstheme="minorEastAsia"/>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510" w:hRule="atLeast"/>
          <w:jc w:val="center"/>
        </w:trPr>
        <w:tc>
          <w:tcPr>
            <w:tcW w:w="830" w:type="dxa"/>
            <w:vMerge w:val="continue"/>
            <w:textDirection w:val="tbRlV"/>
            <w:vAlign w:val="center"/>
          </w:tcPr>
          <w:p>
            <w:pPr>
              <w:spacing w:line="260" w:lineRule="exact"/>
              <w:jc w:val="center"/>
              <w:rPr>
                <w:rFonts w:asciiTheme="minorEastAsia" w:hAnsiTheme="minorEastAsia" w:eastAsiaTheme="minorEastAsia" w:cstheme="minorEastAsia"/>
                <w:szCs w:val="21"/>
              </w:rPr>
            </w:pPr>
          </w:p>
        </w:tc>
        <w:tc>
          <w:tcPr>
            <w:tcW w:w="993" w:type="dxa"/>
            <w:vMerge w:val="continue"/>
            <w:tcBorders>
              <w:top w:val="single" w:color="auto" w:sz="4" w:space="0"/>
              <w:left w:val="single" w:color="auto" w:sz="4" w:space="0"/>
              <w:bottom w:val="single" w:color="auto" w:sz="4" w:space="0"/>
              <w:right w:val="single" w:color="auto" w:sz="4" w:space="0"/>
            </w:tcBorders>
            <w:vAlign w:val="center"/>
          </w:tcPr>
          <w:p>
            <w:pPr>
              <w:spacing w:line="260" w:lineRule="exact"/>
              <w:jc w:val="center"/>
              <w:rPr>
                <w:rFonts w:asciiTheme="minorEastAsia" w:hAnsiTheme="minorEastAsia" w:eastAsiaTheme="minorEastAsia" w:cstheme="minorEastAsia"/>
                <w:szCs w:val="21"/>
              </w:rPr>
            </w:pPr>
          </w:p>
        </w:tc>
        <w:tc>
          <w:tcPr>
            <w:tcW w:w="995" w:type="dxa"/>
            <w:gridSpan w:val="2"/>
            <w:tcBorders>
              <w:left w:val="single" w:color="auto" w:sz="4" w:space="0"/>
              <w:bottom w:val="nil"/>
            </w:tcBorders>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生态</w:t>
            </w:r>
          </w:p>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效益</w:t>
            </w:r>
          </w:p>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指标</w:t>
            </w:r>
          </w:p>
        </w:tc>
        <w:tc>
          <w:tcPr>
            <w:tcW w:w="995" w:type="dxa"/>
            <w:gridSpan w:val="2"/>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保障施工材料对环境影响</w:t>
            </w:r>
          </w:p>
        </w:tc>
        <w:tc>
          <w:tcPr>
            <w:tcW w:w="1021" w:type="dxa"/>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施工材料环保要求符合国家标准</w:t>
            </w:r>
          </w:p>
        </w:tc>
        <w:tc>
          <w:tcPr>
            <w:tcW w:w="969" w:type="dxa"/>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lang w:val="en-US" w:eastAsia="zh-CN"/>
              </w:rPr>
              <w:t>100%</w:t>
            </w:r>
          </w:p>
        </w:tc>
        <w:tc>
          <w:tcPr>
            <w:tcW w:w="699" w:type="dxa"/>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lang w:val="en-US" w:eastAsia="zh-CN"/>
              </w:rPr>
              <w:t>5</w:t>
            </w:r>
          </w:p>
        </w:tc>
        <w:tc>
          <w:tcPr>
            <w:tcW w:w="723" w:type="dxa"/>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lang w:val="en-US" w:eastAsia="zh-CN"/>
              </w:rPr>
              <w:t>5</w:t>
            </w:r>
          </w:p>
        </w:tc>
        <w:tc>
          <w:tcPr>
            <w:tcW w:w="1323" w:type="dxa"/>
            <w:vAlign w:val="center"/>
          </w:tcPr>
          <w:p>
            <w:pPr>
              <w:spacing w:line="260" w:lineRule="exact"/>
              <w:jc w:val="center"/>
              <w:rPr>
                <w:rFonts w:asciiTheme="minorEastAsia" w:hAnsiTheme="minorEastAsia" w:eastAsiaTheme="minorEastAsia" w:cstheme="minorEastAsia"/>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510" w:hRule="atLeast"/>
          <w:jc w:val="center"/>
        </w:trPr>
        <w:tc>
          <w:tcPr>
            <w:tcW w:w="830" w:type="dxa"/>
            <w:vMerge w:val="continue"/>
            <w:textDirection w:val="tbRlV"/>
            <w:vAlign w:val="center"/>
          </w:tcPr>
          <w:p>
            <w:pPr>
              <w:spacing w:line="260" w:lineRule="exact"/>
              <w:jc w:val="center"/>
              <w:rPr>
                <w:rFonts w:asciiTheme="minorEastAsia" w:hAnsiTheme="minorEastAsia" w:eastAsiaTheme="minorEastAsia" w:cstheme="minorEastAsia"/>
                <w:szCs w:val="21"/>
              </w:rPr>
            </w:pPr>
          </w:p>
        </w:tc>
        <w:tc>
          <w:tcPr>
            <w:tcW w:w="993" w:type="dxa"/>
            <w:vMerge w:val="continue"/>
            <w:tcBorders>
              <w:top w:val="single" w:color="auto" w:sz="4" w:space="0"/>
              <w:left w:val="single" w:color="auto" w:sz="4" w:space="0"/>
              <w:bottom w:val="single" w:color="auto" w:sz="4" w:space="0"/>
              <w:right w:val="single" w:color="auto" w:sz="4" w:space="0"/>
            </w:tcBorders>
            <w:vAlign w:val="center"/>
          </w:tcPr>
          <w:p>
            <w:pPr>
              <w:spacing w:line="260" w:lineRule="exact"/>
              <w:jc w:val="center"/>
              <w:rPr>
                <w:rFonts w:asciiTheme="minorEastAsia" w:hAnsiTheme="minorEastAsia" w:eastAsiaTheme="minorEastAsia" w:cstheme="minorEastAsia"/>
                <w:szCs w:val="21"/>
              </w:rPr>
            </w:pPr>
          </w:p>
        </w:tc>
        <w:tc>
          <w:tcPr>
            <w:tcW w:w="995" w:type="dxa"/>
            <w:gridSpan w:val="2"/>
            <w:tcBorders>
              <w:left w:val="single" w:color="auto" w:sz="4" w:space="0"/>
              <w:bottom w:val="nil"/>
            </w:tcBorders>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可持续</w:t>
            </w:r>
          </w:p>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影响</w:t>
            </w:r>
          </w:p>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指标</w:t>
            </w:r>
          </w:p>
        </w:tc>
        <w:tc>
          <w:tcPr>
            <w:tcW w:w="995" w:type="dxa"/>
            <w:gridSpan w:val="2"/>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提高居民生活质量</w:t>
            </w:r>
          </w:p>
        </w:tc>
        <w:tc>
          <w:tcPr>
            <w:tcW w:w="1021" w:type="dxa"/>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提高了居民生活质量，保障城区下水道排水通畅</w:t>
            </w:r>
          </w:p>
        </w:tc>
        <w:tc>
          <w:tcPr>
            <w:tcW w:w="969" w:type="dxa"/>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lang w:val="en-US" w:eastAsia="zh-CN"/>
              </w:rPr>
              <w:t>100%</w:t>
            </w:r>
          </w:p>
        </w:tc>
        <w:tc>
          <w:tcPr>
            <w:tcW w:w="699" w:type="dxa"/>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lang w:val="en-US" w:eastAsia="zh-CN"/>
              </w:rPr>
              <w:t>5</w:t>
            </w:r>
          </w:p>
        </w:tc>
        <w:tc>
          <w:tcPr>
            <w:tcW w:w="723" w:type="dxa"/>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lang w:val="en-US" w:eastAsia="zh-CN"/>
              </w:rPr>
              <w:t>5</w:t>
            </w:r>
          </w:p>
        </w:tc>
        <w:tc>
          <w:tcPr>
            <w:tcW w:w="1323" w:type="dxa"/>
            <w:vAlign w:val="center"/>
          </w:tcPr>
          <w:p>
            <w:pPr>
              <w:spacing w:line="260" w:lineRule="exact"/>
              <w:jc w:val="center"/>
              <w:rPr>
                <w:rFonts w:asciiTheme="minorEastAsia" w:hAnsiTheme="minorEastAsia" w:eastAsiaTheme="minorEastAsia" w:cstheme="minorEastAsia"/>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510" w:hRule="atLeast"/>
          <w:jc w:val="center"/>
        </w:trPr>
        <w:tc>
          <w:tcPr>
            <w:tcW w:w="830" w:type="dxa"/>
            <w:vMerge w:val="continue"/>
            <w:textDirection w:val="tbRlV"/>
            <w:vAlign w:val="center"/>
          </w:tcPr>
          <w:p>
            <w:pPr>
              <w:spacing w:line="260" w:lineRule="exact"/>
              <w:jc w:val="center"/>
              <w:rPr>
                <w:rFonts w:asciiTheme="minorEastAsia" w:hAnsiTheme="minorEastAsia" w:eastAsiaTheme="minorEastAsia" w:cstheme="minorEastAsia"/>
                <w:szCs w:val="21"/>
              </w:rPr>
            </w:pPr>
          </w:p>
        </w:tc>
        <w:tc>
          <w:tcPr>
            <w:tcW w:w="993" w:type="dxa"/>
            <w:tcBorders>
              <w:top w:val="single" w:color="auto" w:sz="4" w:space="0"/>
              <w:left w:val="single" w:color="auto" w:sz="4" w:space="0"/>
              <w:bottom w:val="single" w:color="auto" w:sz="4" w:space="0"/>
            </w:tcBorders>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满意度</w:t>
            </w:r>
          </w:p>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指标</w:t>
            </w:r>
          </w:p>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（10分）</w:t>
            </w:r>
          </w:p>
        </w:tc>
        <w:tc>
          <w:tcPr>
            <w:tcW w:w="995" w:type="dxa"/>
            <w:gridSpan w:val="2"/>
            <w:tcBorders>
              <w:top w:val="single" w:color="auto" w:sz="4" w:space="0"/>
              <w:bottom w:val="single" w:color="auto" w:sz="4" w:space="0"/>
              <w:right w:val="single" w:color="auto" w:sz="4" w:space="0"/>
            </w:tcBorders>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服务对象</w:t>
            </w:r>
          </w:p>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满意度</w:t>
            </w:r>
          </w:p>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指标</w:t>
            </w:r>
          </w:p>
        </w:tc>
        <w:tc>
          <w:tcPr>
            <w:tcW w:w="995" w:type="dxa"/>
            <w:gridSpan w:val="2"/>
            <w:tcBorders>
              <w:left w:val="single" w:color="auto" w:sz="4" w:space="0"/>
            </w:tcBorders>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保障群众满意度</w:t>
            </w:r>
          </w:p>
        </w:tc>
        <w:tc>
          <w:tcPr>
            <w:tcW w:w="1021" w:type="dxa"/>
            <w:vAlign w:val="center"/>
          </w:tcPr>
          <w:p>
            <w:pPr>
              <w:spacing w:line="260" w:lineRule="exact"/>
              <w:jc w:val="center"/>
              <w:rPr>
                <w:rFonts w:hint="default" w:asciiTheme="minorEastAsia" w:hAnsiTheme="minorEastAsia" w:eastAsiaTheme="minorEastAsia" w:cstheme="minorEastAsia"/>
                <w:szCs w:val="21"/>
                <w:lang w:val="en-US" w:eastAsia="zh-CN"/>
              </w:rPr>
            </w:pPr>
            <w:r>
              <w:rPr>
                <w:rFonts w:hint="eastAsia" w:asciiTheme="minorEastAsia" w:hAnsiTheme="minorEastAsia" w:eastAsiaTheme="minorEastAsia" w:cstheme="minorEastAsia"/>
                <w:szCs w:val="21"/>
                <w:lang w:val="en-US" w:eastAsia="zh-CN"/>
              </w:rPr>
              <w:t>95%</w:t>
            </w:r>
          </w:p>
        </w:tc>
        <w:tc>
          <w:tcPr>
            <w:tcW w:w="969" w:type="dxa"/>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lang w:val="en-US" w:eastAsia="zh-CN"/>
              </w:rPr>
              <w:t>100%</w:t>
            </w:r>
          </w:p>
        </w:tc>
        <w:tc>
          <w:tcPr>
            <w:tcW w:w="699" w:type="dxa"/>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lang w:val="en-US" w:eastAsia="zh-CN"/>
              </w:rPr>
              <w:t>10</w:t>
            </w:r>
          </w:p>
        </w:tc>
        <w:tc>
          <w:tcPr>
            <w:tcW w:w="723" w:type="dxa"/>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lang w:val="en-US" w:eastAsia="zh-CN"/>
              </w:rPr>
              <w:t>10</w:t>
            </w:r>
          </w:p>
        </w:tc>
        <w:tc>
          <w:tcPr>
            <w:tcW w:w="1323" w:type="dxa"/>
            <w:vAlign w:val="center"/>
          </w:tcPr>
          <w:p>
            <w:pPr>
              <w:spacing w:line="260" w:lineRule="exact"/>
              <w:jc w:val="center"/>
              <w:rPr>
                <w:rFonts w:asciiTheme="minorEastAsia" w:hAnsiTheme="minorEastAsia" w:eastAsiaTheme="minorEastAsia" w:cstheme="minorEastAsia"/>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510" w:hRule="atLeast"/>
          <w:jc w:val="center"/>
        </w:trPr>
        <w:tc>
          <w:tcPr>
            <w:tcW w:w="830" w:type="dxa"/>
            <w:vMerge w:val="continue"/>
            <w:textDirection w:val="tbRlV"/>
            <w:vAlign w:val="center"/>
          </w:tcPr>
          <w:p>
            <w:pPr>
              <w:spacing w:line="260" w:lineRule="exact"/>
              <w:jc w:val="center"/>
              <w:rPr>
                <w:rFonts w:asciiTheme="minorEastAsia" w:hAnsiTheme="minorEastAsia" w:eastAsiaTheme="minorEastAsia" w:cstheme="minorEastAsia"/>
                <w:szCs w:val="21"/>
              </w:rPr>
            </w:pPr>
          </w:p>
        </w:tc>
        <w:tc>
          <w:tcPr>
            <w:tcW w:w="993" w:type="dxa"/>
            <w:vMerge w:val="restart"/>
            <w:tcBorders>
              <w:top w:val="single" w:color="auto" w:sz="4" w:space="0"/>
              <w:left w:val="single" w:color="auto" w:sz="4" w:space="0"/>
            </w:tcBorders>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成</w:t>
            </w:r>
          </w:p>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本</w:t>
            </w:r>
          </w:p>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指</w:t>
            </w:r>
          </w:p>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标</w:t>
            </w:r>
          </w:p>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（20分）</w:t>
            </w:r>
          </w:p>
        </w:tc>
        <w:tc>
          <w:tcPr>
            <w:tcW w:w="995" w:type="dxa"/>
            <w:gridSpan w:val="2"/>
            <w:tcBorders>
              <w:top w:val="single" w:color="auto" w:sz="4" w:space="0"/>
              <w:right w:val="single" w:color="auto" w:sz="4" w:space="0"/>
            </w:tcBorders>
            <w:vAlign w:val="center"/>
          </w:tcPr>
          <w:p>
            <w:pPr>
              <w:spacing w:line="260" w:lineRule="exact"/>
              <w:jc w:val="center"/>
              <w:rPr>
                <w:rFonts w:asciiTheme="minorEastAsia" w:hAnsiTheme="minorEastAsia" w:eastAsiaTheme="minorEastAsia" w:cstheme="minorEastAsia"/>
                <w:color w:val="000000" w:themeColor="text1"/>
                <w:szCs w:val="21"/>
              </w:rPr>
            </w:pPr>
            <w:r>
              <w:rPr>
                <w:rFonts w:hint="eastAsia" w:asciiTheme="minorEastAsia" w:hAnsiTheme="minorEastAsia" w:eastAsiaTheme="minorEastAsia" w:cstheme="minorEastAsia"/>
                <w:color w:val="000000" w:themeColor="text1"/>
                <w:szCs w:val="21"/>
              </w:rPr>
              <w:t>经济</w:t>
            </w:r>
          </w:p>
          <w:p>
            <w:pPr>
              <w:spacing w:line="260" w:lineRule="exact"/>
              <w:jc w:val="center"/>
              <w:rPr>
                <w:rFonts w:asciiTheme="minorEastAsia" w:hAnsiTheme="minorEastAsia" w:eastAsiaTheme="minorEastAsia" w:cstheme="minorEastAsia"/>
                <w:color w:val="000000" w:themeColor="text1"/>
                <w:szCs w:val="21"/>
              </w:rPr>
            </w:pPr>
            <w:r>
              <w:rPr>
                <w:rFonts w:hint="eastAsia" w:asciiTheme="minorEastAsia" w:hAnsiTheme="minorEastAsia" w:eastAsiaTheme="minorEastAsia" w:cstheme="minorEastAsia"/>
                <w:color w:val="000000" w:themeColor="text1"/>
                <w:szCs w:val="21"/>
              </w:rPr>
              <w:t>成本</w:t>
            </w:r>
          </w:p>
          <w:p>
            <w:pPr>
              <w:spacing w:line="260" w:lineRule="exact"/>
              <w:jc w:val="center"/>
              <w:rPr>
                <w:rFonts w:asciiTheme="minorEastAsia" w:hAnsiTheme="minorEastAsia" w:eastAsiaTheme="minorEastAsia" w:cstheme="minorEastAsia"/>
                <w:color w:val="000000" w:themeColor="text1"/>
                <w:szCs w:val="21"/>
              </w:rPr>
            </w:pPr>
            <w:r>
              <w:rPr>
                <w:rFonts w:hint="eastAsia" w:asciiTheme="minorEastAsia" w:hAnsiTheme="minorEastAsia" w:eastAsiaTheme="minorEastAsia" w:cstheme="minorEastAsia"/>
                <w:color w:val="000000" w:themeColor="text1"/>
                <w:szCs w:val="21"/>
              </w:rPr>
              <w:t>指标</w:t>
            </w:r>
          </w:p>
        </w:tc>
        <w:tc>
          <w:tcPr>
            <w:tcW w:w="995" w:type="dxa"/>
            <w:gridSpan w:val="2"/>
            <w:tcBorders>
              <w:left w:val="single" w:color="auto" w:sz="4" w:space="0"/>
            </w:tcBorders>
            <w:vAlign w:val="center"/>
          </w:tcPr>
          <w:p>
            <w:pPr>
              <w:spacing w:line="260" w:lineRule="exact"/>
              <w:jc w:val="center"/>
              <w:rPr>
                <w:rFonts w:asciiTheme="minorEastAsia" w:hAnsiTheme="minorEastAsia" w:eastAsiaTheme="minorEastAsia" w:cstheme="minorEastAsia"/>
                <w:color w:val="000000" w:themeColor="text1"/>
                <w:szCs w:val="21"/>
              </w:rPr>
            </w:pPr>
            <w:r>
              <w:rPr>
                <w:rFonts w:hint="eastAsia" w:asciiTheme="minorEastAsia" w:hAnsiTheme="minorEastAsia" w:eastAsiaTheme="minorEastAsia" w:cstheme="minorEastAsia"/>
                <w:color w:val="000000" w:themeColor="text1"/>
                <w:szCs w:val="21"/>
              </w:rPr>
              <w:t>成本控制在</w:t>
            </w:r>
            <w:r>
              <w:rPr>
                <w:rFonts w:hint="eastAsia" w:asciiTheme="minorEastAsia" w:hAnsiTheme="minorEastAsia" w:eastAsiaTheme="minorEastAsia" w:cstheme="minorEastAsia"/>
                <w:color w:val="000000" w:themeColor="text1"/>
                <w:szCs w:val="21"/>
                <w:lang w:eastAsia="zh-CN"/>
              </w:rPr>
              <w:t>2024</w:t>
            </w:r>
            <w:r>
              <w:rPr>
                <w:rFonts w:hint="eastAsia" w:asciiTheme="minorEastAsia" w:hAnsiTheme="minorEastAsia" w:eastAsiaTheme="minorEastAsia" w:cstheme="minorEastAsia"/>
                <w:color w:val="000000" w:themeColor="text1"/>
                <w:szCs w:val="21"/>
              </w:rPr>
              <w:t>年整体预算之内</w:t>
            </w:r>
          </w:p>
        </w:tc>
        <w:tc>
          <w:tcPr>
            <w:tcW w:w="1021" w:type="dxa"/>
            <w:vAlign w:val="center"/>
          </w:tcPr>
          <w:p>
            <w:pPr>
              <w:spacing w:line="260" w:lineRule="exact"/>
              <w:jc w:val="center"/>
              <w:rPr>
                <w:rFonts w:hint="eastAsia" w:asciiTheme="minorEastAsia" w:hAnsiTheme="minorEastAsia" w:eastAsiaTheme="minorEastAsia" w:cstheme="minorEastAsia"/>
                <w:color w:val="000000" w:themeColor="text1"/>
                <w:szCs w:val="21"/>
                <w:lang w:eastAsia="zh-CN"/>
              </w:rPr>
            </w:pPr>
            <w:r>
              <w:rPr>
                <w:rFonts w:hint="eastAsia" w:asciiTheme="minorEastAsia" w:hAnsiTheme="minorEastAsia" w:eastAsiaTheme="minorEastAsia" w:cstheme="minorEastAsia"/>
                <w:color w:val="000000" w:themeColor="text1"/>
                <w:szCs w:val="21"/>
                <w:lang w:eastAsia="zh-CN"/>
              </w:rPr>
              <w:t>决算数据小于整体预算</w:t>
            </w:r>
          </w:p>
        </w:tc>
        <w:tc>
          <w:tcPr>
            <w:tcW w:w="969" w:type="dxa"/>
            <w:vAlign w:val="center"/>
          </w:tcPr>
          <w:p>
            <w:pPr>
              <w:spacing w:line="260" w:lineRule="exact"/>
              <w:jc w:val="center"/>
              <w:rPr>
                <w:rFonts w:asciiTheme="minorEastAsia" w:hAnsiTheme="minorEastAsia" w:eastAsiaTheme="minorEastAsia" w:cstheme="minorEastAsia"/>
                <w:color w:val="000000" w:themeColor="text1"/>
                <w:szCs w:val="21"/>
              </w:rPr>
            </w:pPr>
            <w:r>
              <w:rPr>
                <w:rFonts w:hint="eastAsia" w:asciiTheme="minorEastAsia" w:hAnsiTheme="minorEastAsia" w:eastAsiaTheme="minorEastAsia" w:cstheme="minorEastAsia"/>
                <w:color w:val="000000" w:themeColor="text1"/>
                <w:szCs w:val="21"/>
                <w:lang w:val="en-US" w:eastAsia="zh-CN"/>
              </w:rPr>
              <w:t>100%</w:t>
            </w:r>
          </w:p>
        </w:tc>
        <w:tc>
          <w:tcPr>
            <w:tcW w:w="699" w:type="dxa"/>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lang w:val="en-US" w:eastAsia="zh-CN"/>
              </w:rPr>
              <w:t>10</w:t>
            </w:r>
          </w:p>
        </w:tc>
        <w:tc>
          <w:tcPr>
            <w:tcW w:w="723" w:type="dxa"/>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lang w:val="en-US" w:eastAsia="zh-CN"/>
              </w:rPr>
              <w:t>10</w:t>
            </w:r>
          </w:p>
        </w:tc>
        <w:tc>
          <w:tcPr>
            <w:tcW w:w="1323" w:type="dxa"/>
            <w:vAlign w:val="center"/>
          </w:tcPr>
          <w:p>
            <w:pPr>
              <w:spacing w:line="260" w:lineRule="exact"/>
              <w:jc w:val="center"/>
              <w:rPr>
                <w:rFonts w:asciiTheme="minorEastAsia" w:hAnsiTheme="minorEastAsia" w:eastAsiaTheme="minorEastAsia" w:cstheme="minorEastAsia"/>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510" w:hRule="atLeast"/>
          <w:jc w:val="center"/>
        </w:trPr>
        <w:tc>
          <w:tcPr>
            <w:tcW w:w="830" w:type="dxa"/>
            <w:vMerge w:val="continue"/>
            <w:textDirection w:val="tbRlV"/>
            <w:vAlign w:val="center"/>
          </w:tcPr>
          <w:p>
            <w:pPr>
              <w:spacing w:line="260" w:lineRule="exact"/>
              <w:jc w:val="center"/>
              <w:rPr>
                <w:rFonts w:asciiTheme="minorEastAsia" w:hAnsiTheme="minorEastAsia" w:eastAsiaTheme="minorEastAsia" w:cstheme="minorEastAsia"/>
                <w:szCs w:val="21"/>
              </w:rPr>
            </w:pPr>
          </w:p>
        </w:tc>
        <w:tc>
          <w:tcPr>
            <w:tcW w:w="993" w:type="dxa"/>
            <w:vMerge w:val="continue"/>
            <w:tcBorders>
              <w:left w:val="single" w:color="auto" w:sz="4" w:space="0"/>
            </w:tcBorders>
            <w:vAlign w:val="center"/>
          </w:tcPr>
          <w:p>
            <w:pPr>
              <w:spacing w:line="260" w:lineRule="exact"/>
              <w:jc w:val="center"/>
              <w:rPr>
                <w:rFonts w:asciiTheme="minorEastAsia" w:hAnsiTheme="minorEastAsia" w:eastAsiaTheme="minorEastAsia" w:cstheme="minorEastAsia"/>
                <w:szCs w:val="21"/>
              </w:rPr>
            </w:pPr>
          </w:p>
        </w:tc>
        <w:tc>
          <w:tcPr>
            <w:tcW w:w="995" w:type="dxa"/>
            <w:gridSpan w:val="2"/>
            <w:tcBorders>
              <w:top w:val="single" w:color="auto" w:sz="4" w:space="0"/>
              <w:right w:val="single" w:color="auto" w:sz="4" w:space="0"/>
            </w:tcBorders>
            <w:vAlign w:val="center"/>
          </w:tcPr>
          <w:p>
            <w:pPr>
              <w:spacing w:line="260" w:lineRule="exact"/>
              <w:jc w:val="center"/>
              <w:rPr>
                <w:rFonts w:asciiTheme="minorEastAsia" w:hAnsiTheme="minorEastAsia" w:eastAsiaTheme="minorEastAsia" w:cstheme="minorEastAsia"/>
                <w:color w:val="000000" w:themeColor="text1"/>
                <w:szCs w:val="21"/>
              </w:rPr>
            </w:pPr>
            <w:r>
              <w:rPr>
                <w:rFonts w:hint="eastAsia" w:asciiTheme="minorEastAsia" w:hAnsiTheme="minorEastAsia" w:eastAsiaTheme="minorEastAsia" w:cstheme="minorEastAsia"/>
                <w:color w:val="000000" w:themeColor="text1"/>
                <w:szCs w:val="21"/>
              </w:rPr>
              <w:t>社会</w:t>
            </w:r>
          </w:p>
          <w:p>
            <w:pPr>
              <w:spacing w:line="260" w:lineRule="exact"/>
              <w:jc w:val="center"/>
              <w:rPr>
                <w:rFonts w:asciiTheme="minorEastAsia" w:hAnsiTheme="minorEastAsia" w:eastAsiaTheme="minorEastAsia" w:cstheme="minorEastAsia"/>
                <w:color w:val="000000" w:themeColor="text1"/>
                <w:szCs w:val="21"/>
              </w:rPr>
            </w:pPr>
            <w:r>
              <w:rPr>
                <w:rFonts w:hint="eastAsia" w:asciiTheme="minorEastAsia" w:hAnsiTheme="minorEastAsia" w:eastAsiaTheme="minorEastAsia" w:cstheme="minorEastAsia"/>
                <w:color w:val="000000" w:themeColor="text1"/>
                <w:szCs w:val="21"/>
              </w:rPr>
              <w:t>成本</w:t>
            </w:r>
          </w:p>
          <w:p>
            <w:pPr>
              <w:spacing w:line="260" w:lineRule="exact"/>
              <w:jc w:val="center"/>
              <w:rPr>
                <w:rFonts w:asciiTheme="minorEastAsia" w:hAnsiTheme="minorEastAsia" w:eastAsiaTheme="minorEastAsia" w:cstheme="minorEastAsia"/>
                <w:color w:val="000000" w:themeColor="text1"/>
                <w:szCs w:val="21"/>
              </w:rPr>
            </w:pPr>
            <w:r>
              <w:rPr>
                <w:rFonts w:hint="eastAsia" w:asciiTheme="minorEastAsia" w:hAnsiTheme="minorEastAsia" w:eastAsiaTheme="minorEastAsia" w:cstheme="minorEastAsia"/>
                <w:color w:val="000000" w:themeColor="text1"/>
                <w:szCs w:val="21"/>
              </w:rPr>
              <w:t>指标</w:t>
            </w:r>
          </w:p>
        </w:tc>
        <w:tc>
          <w:tcPr>
            <w:tcW w:w="995" w:type="dxa"/>
            <w:gridSpan w:val="2"/>
            <w:tcBorders>
              <w:left w:val="single" w:color="auto" w:sz="4" w:space="0"/>
            </w:tcBorders>
            <w:vAlign w:val="center"/>
          </w:tcPr>
          <w:p>
            <w:pPr>
              <w:spacing w:line="260" w:lineRule="exact"/>
              <w:jc w:val="center"/>
              <w:rPr>
                <w:rFonts w:asciiTheme="minorEastAsia" w:hAnsiTheme="minorEastAsia" w:eastAsiaTheme="minorEastAsia" w:cstheme="minorEastAsia"/>
                <w:color w:val="000000" w:themeColor="text1"/>
                <w:szCs w:val="21"/>
              </w:rPr>
            </w:pPr>
            <w:r>
              <w:rPr>
                <w:rFonts w:hint="eastAsia" w:ascii="宋体" w:hAnsi="宋体" w:eastAsia="宋体" w:cs="宋体"/>
                <w:i w:val="0"/>
                <w:caps w:val="0"/>
                <w:color w:val="000000" w:themeColor="text1"/>
                <w:spacing w:val="0"/>
                <w:sz w:val="21"/>
                <w:szCs w:val="21"/>
                <w:shd w:val="clear" w:fill="F5F5F5"/>
              </w:rPr>
              <w:t>提高市民的幸福生活指数</w:t>
            </w:r>
          </w:p>
        </w:tc>
        <w:tc>
          <w:tcPr>
            <w:tcW w:w="1021" w:type="dxa"/>
            <w:vAlign w:val="center"/>
          </w:tcPr>
          <w:p>
            <w:pPr>
              <w:spacing w:line="260" w:lineRule="exact"/>
              <w:jc w:val="center"/>
              <w:rPr>
                <w:rFonts w:asciiTheme="minorEastAsia" w:hAnsiTheme="minorEastAsia" w:eastAsiaTheme="minorEastAsia" w:cstheme="minorEastAsia"/>
                <w:color w:val="000000" w:themeColor="text1"/>
                <w:szCs w:val="21"/>
              </w:rPr>
            </w:pPr>
            <w:r>
              <w:rPr>
                <w:rFonts w:hint="eastAsia" w:ascii="宋体" w:hAnsi="宋体" w:eastAsia="宋体" w:cs="宋体"/>
                <w:i w:val="0"/>
                <w:caps w:val="0"/>
                <w:color w:val="000000" w:themeColor="text1"/>
                <w:spacing w:val="0"/>
                <w:sz w:val="21"/>
                <w:szCs w:val="21"/>
                <w:shd w:val="clear" w:fill="F5F5F5"/>
              </w:rPr>
              <w:t>提高市民的幸福生活指数</w:t>
            </w:r>
          </w:p>
        </w:tc>
        <w:tc>
          <w:tcPr>
            <w:tcW w:w="969" w:type="dxa"/>
            <w:vAlign w:val="center"/>
          </w:tcPr>
          <w:p>
            <w:pPr>
              <w:spacing w:line="260" w:lineRule="exact"/>
              <w:jc w:val="center"/>
              <w:rPr>
                <w:rFonts w:asciiTheme="minorEastAsia" w:hAnsiTheme="minorEastAsia" w:eastAsiaTheme="minorEastAsia" w:cstheme="minorEastAsia"/>
                <w:color w:val="000000" w:themeColor="text1"/>
                <w:szCs w:val="21"/>
              </w:rPr>
            </w:pPr>
            <w:r>
              <w:rPr>
                <w:rFonts w:hint="eastAsia" w:asciiTheme="minorEastAsia" w:hAnsiTheme="minorEastAsia" w:eastAsiaTheme="minorEastAsia" w:cstheme="minorEastAsia"/>
                <w:color w:val="000000" w:themeColor="text1"/>
                <w:szCs w:val="21"/>
                <w:lang w:val="en-US" w:eastAsia="zh-CN"/>
              </w:rPr>
              <w:t>100%</w:t>
            </w:r>
          </w:p>
        </w:tc>
        <w:tc>
          <w:tcPr>
            <w:tcW w:w="699" w:type="dxa"/>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lang w:val="en-US" w:eastAsia="zh-CN"/>
              </w:rPr>
              <w:t>5</w:t>
            </w:r>
          </w:p>
        </w:tc>
        <w:tc>
          <w:tcPr>
            <w:tcW w:w="723" w:type="dxa"/>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lang w:val="en-US" w:eastAsia="zh-CN"/>
              </w:rPr>
              <w:t>5</w:t>
            </w:r>
          </w:p>
        </w:tc>
        <w:tc>
          <w:tcPr>
            <w:tcW w:w="1323" w:type="dxa"/>
            <w:vAlign w:val="center"/>
          </w:tcPr>
          <w:p>
            <w:pPr>
              <w:spacing w:line="260" w:lineRule="exact"/>
              <w:jc w:val="center"/>
              <w:rPr>
                <w:rFonts w:asciiTheme="minorEastAsia" w:hAnsiTheme="minorEastAsia" w:eastAsiaTheme="minorEastAsia" w:cstheme="minorEastAsia"/>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510" w:hRule="atLeast"/>
          <w:jc w:val="center"/>
        </w:trPr>
        <w:tc>
          <w:tcPr>
            <w:tcW w:w="830" w:type="dxa"/>
            <w:vMerge w:val="continue"/>
            <w:textDirection w:val="tbRlV"/>
            <w:vAlign w:val="center"/>
          </w:tcPr>
          <w:p>
            <w:pPr>
              <w:spacing w:line="260" w:lineRule="exact"/>
              <w:jc w:val="center"/>
              <w:rPr>
                <w:rFonts w:asciiTheme="minorEastAsia" w:hAnsiTheme="minorEastAsia" w:eastAsiaTheme="minorEastAsia" w:cstheme="minorEastAsia"/>
                <w:szCs w:val="21"/>
              </w:rPr>
            </w:pPr>
          </w:p>
        </w:tc>
        <w:tc>
          <w:tcPr>
            <w:tcW w:w="993" w:type="dxa"/>
            <w:vMerge w:val="continue"/>
            <w:tcBorders>
              <w:left w:val="single" w:color="auto" w:sz="4" w:space="0"/>
            </w:tcBorders>
            <w:vAlign w:val="center"/>
          </w:tcPr>
          <w:p>
            <w:pPr>
              <w:spacing w:line="260" w:lineRule="exact"/>
              <w:jc w:val="center"/>
              <w:rPr>
                <w:rFonts w:asciiTheme="minorEastAsia" w:hAnsiTheme="minorEastAsia" w:eastAsiaTheme="minorEastAsia" w:cstheme="minorEastAsia"/>
                <w:szCs w:val="21"/>
              </w:rPr>
            </w:pPr>
          </w:p>
        </w:tc>
        <w:tc>
          <w:tcPr>
            <w:tcW w:w="995" w:type="dxa"/>
            <w:gridSpan w:val="2"/>
            <w:tcBorders>
              <w:top w:val="single" w:color="auto" w:sz="4" w:space="0"/>
              <w:right w:val="single" w:color="auto" w:sz="4" w:space="0"/>
            </w:tcBorders>
            <w:vAlign w:val="center"/>
          </w:tcPr>
          <w:p>
            <w:pPr>
              <w:spacing w:line="260" w:lineRule="exact"/>
              <w:jc w:val="center"/>
              <w:rPr>
                <w:rFonts w:asciiTheme="minorEastAsia" w:hAnsiTheme="minorEastAsia" w:eastAsiaTheme="minorEastAsia" w:cstheme="minorEastAsia"/>
                <w:color w:val="000000" w:themeColor="text1"/>
                <w:szCs w:val="21"/>
              </w:rPr>
            </w:pPr>
            <w:r>
              <w:rPr>
                <w:rFonts w:hint="eastAsia" w:asciiTheme="minorEastAsia" w:hAnsiTheme="minorEastAsia" w:eastAsiaTheme="minorEastAsia" w:cstheme="minorEastAsia"/>
                <w:color w:val="000000" w:themeColor="text1"/>
                <w:szCs w:val="21"/>
              </w:rPr>
              <w:t>生态</w:t>
            </w:r>
          </w:p>
          <w:p>
            <w:pPr>
              <w:spacing w:line="260" w:lineRule="exact"/>
              <w:jc w:val="center"/>
              <w:rPr>
                <w:rFonts w:asciiTheme="minorEastAsia" w:hAnsiTheme="minorEastAsia" w:eastAsiaTheme="minorEastAsia" w:cstheme="minorEastAsia"/>
                <w:color w:val="000000" w:themeColor="text1"/>
                <w:szCs w:val="21"/>
              </w:rPr>
            </w:pPr>
            <w:r>
              <w:rPr>
                <w:rFonts w:hint="eastAsia" w:asciiTheme="minorEastAsia" w:hAnsiTheme="minorEastAsia" w:eastAsiaTheme="minorEastAsia" w:cstheme="minorEastAsia"/>
                <w:color w:val="000000" w:themeColor="text1"/>
                <w:szCs w:val="21"/>
              </w:rPr>
              <w:t>环境</w:t>
            </w:r>
          </w:p>
          <w:p>
            <w:pPr>
              <w:spacing w:line="260" w:lineRule="exact"/>
              <w:jc w:val="center"/>
              <w:rPr>
                <w:rFonts w:asciiTheme="minorEastAsia" w:hAnsiTheme="minorEastAsia" w:eastAsiaTheme="minorEastAsia" w:cstheme="minorEastAsia"/>
                <w:color w:val="000000" w:themeColor="text1"/>
                <w:szCs w:val="21"/>
              </w:rPr>
            </w:pPr>
            <w:r>
              <w:rPr>
                <w:rFonts w:hint="eastAsia" w:asciiTheme="minorEastAsia" w:hAnsiTheme="minorEastAsia" w:eastAsiaTheme="minorEastAsia" w:cstheme="minorEastAsia"/>
                <w:color w:val="000000" w:themeColor="text1"/>
                <w:szCs w:val="21"/>
              </w:rPr>
              <w:t>成本</w:t>
            </w:r>
          </w:p>
          <w:p>
            <w:pPr>
              <w:spacing w:line="260" w:lineRule="exact"/>
              <w:jc w:val="center"/>
              <w:rPr>
                <w:rFonts w:asciiTheme="minorEastAsia" w:hAnsiTheme="minorEastAsia" w:eastAsiaTheme="minorEastAsia" w:cstheme="minorEastAsia"/>
                <w:color w:val="000000" w:themeColor="text1"/>
                <w:szCs w:val="21"/>
              </w:rPr>
            </w:pPr>
            <w:r>
              <w:rPr>
                <w:rFonts w:hint="eastAsia" w:asciiTheme="minorEastAsia" w:hAnsiTheme="minorEastAsia" w:eastAsiaTheme="minorEastAsia" w:cstheme="minorEastAsia"/>
                <w:color w:val="000000" w:themeColor="text1"/>
                <w:szCs w:val="21"/>
              </w:rPr>
              <w:t>指标</w:t>
            </w:r>
          </w:p>
        </w:tc>
        <w:tc>
          <w:tcPr>
            <w:tcW w:w="995" w:type="dxa"/>
            <w:gridSpan w:val="2"/>
            <w:tcBorders>
              <w:left w:val="single" w:color="auto" w:sz="4" w:space="0"/>
            </w:tcBorders>
            <w:vAlign w:val="center"/>
          </w:tcPr>
          <w:p>
            <w:pPr>
              <w:spacing w:line="260" w:lineRule="exact"/>
              <w:jc w:val="center"/>
              <w:rPr>
                <w:rFonts w:asciiTheme="minorEastAsia" w:hAnsiTheme="minorEastAsia" w:eastAsiaTheme="minorEastAsia" w:cstheme="minorEastAsia"/>
                <w:color w:val="000000" w:themeColor="text1"/>
                <w:szCs w:val="21"/>
              </w:rPr>
            </w:pPr>
            <w:r>
              <w:rPr>
                <w:rFonts w:hint="eastAsia" w:asciiTheme="minorEastAsia" w:hAnsiTheme="minorEastAsia" w:eastAsiaTheme="minorEastAsia" w:cstheme="minorEastAsia"/>
                <w:color w:val="000000" w:themeColor="text1"/>
                <w:szCs w:val="21"/>
              </w:rPr>
              <w:t>提高当地人居环境</w:t>
            </w:r>
          </w:p>
        </w:tc>
        <w:tc>
          <w:tcPr>
            <w:tcW w:w="1021" w:type="dxa"/>
            <w:vAlign w:val="center"/>
          </w:tcPr>
          <w:p>
            <w:pPr>
              <w:spacing w:line="260" w:lineRule="exact"/>
              <w:jc w:val="center"/>
              <w:rPr>
                <w:rFonts w:asciiTheme="minorEastAsia" w:hAnsiTheme="minorEastAsia" w:eastAsiaTheme="minorEastAsia" w:cstheme="minorEastAsia"/>
                <w:color w:val="000000" w:themeColor="text1"/>
                <w:szCs w:val="21"/>
              </w:rPr>
            </w:pPr>
            <w:r>
              <w:rPr>
                <w:rFonts w:hint="eastAsia" w:asciiTheme="minorEastAsia" w:hAnsiTheme="minorEastAsia" w:eastAsiaTheme="minorEastAsia" w:cstheme="minorEastAsia"/>
                <w:color w:val="000000" w:themeColor="text1"/>
                <w:szCs w:val="21"/>
              </w:rPr>
              <w:t>提高</w:t>
            </w:r>
            <w:r>
              <w:rPr>
                <w:rFonts w:hint="eastAsia" w:asciiTheme="minorEastAsia" w:hAnsiTheme="minorEastAsia" w:eastAsiaTheme="minorEastAsia" w:cstheme="minorEastAsia"/>
                <w:color w:val="000000" w:themeColor="text1"/>
                <w:szCs w:val="21"/>
                <w:lang w:eastAsia="zh-CN"/>
              </w:rPr>
              <w:t>了</w:t>
            </w:r>
            <w:r>
              <w:rPr>
                <w:rFonts w:hint="eastAsia" w:asciiTheme="minorEastAsia" w:hAnsiTheme="minorEastAsia" w:eastAsiaTheme="minorEastAsia" w:cstheme="minorEastAsia"/>
                <w:color w:val="000000" w:themeColor="text1"/>
                <w:szCs w:val="21"/>
              </w:rPr>
              <w:t>当地人居环境</w:t>
            </w:r>
          </w:p>
        </w:tc>
        <w:tc>
          <w:tcPr>
            <w:tcW w:w="969" w:type="dxa"/>
            <w:vAlign w:val="center"/>
          </w:tcPr>
          <w:p>
            <w:pPr>
              <w:spacing w:line="260" w:lineRule="exact"/>
              <w:jc w:val="center"/>
              <w:rPr>
                <w:rFonts w:asciiTheme="minorEastAsia" w:hAnsiTheme="minorEastAsia" w:eastAsiaTheme="minorEastAsia" w:cstheme="minorEastAsia"/>
                <w:color w:val="000000" w:themeColor="text1"/>
                <w:szCs w:val="21"/>
              </w:rPr>
            </w:pPr>
            <w:r>
              <w:rPr>
                <w:rFonts w:hint="eastAsia" w:asciiTheme="minorEastAsia" w:hAnsiTheme="minorEastAsia" w:eastAsiaTheme="minorEastAsia" w:cstheme="minorEastAsia"/>
                <w:color w:val="000000" w:themeColor="text1"/>
                <w:szCs w:val="21"/>
                <w:lang w:val="en-US" w:eastAsia="zh-CN"/>
              </w:rPr>
              <w:t>100%</w:t>
            </w:r>
          </w:p>
        </w:tc>
        <w:tc>
          <w:tcPr>
            <w:tcW w:w="699" w:type="dxa"/>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lang w:val="en-US" w:eastAsia="zh-CN"/>
              </w:rPr>
              <w:t>5</w:t>
            </w:r>
          </w:p>
        </w:tc>
        <w:tc>
          <w:tcPr>
            <w:tcW w:w="723" w:type="dxa"/>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lang w:val="en-US" w:eastAsia="zh-CN"/>
              </w:rPr>
              <w:t>5</w:t>
            </w:r>
          </w:p>
        </w:tc>
        <w:tc>
          <w:tcPr>
            <w:tcW w:w="1323" w:type="dxa"/>
            <w:vAlign w:val="center"/>
          </w:tcPr>
          <w:p>
            <w:pPr>
              <w:spacing w:line="260" w:lineRule="exact"/>
              <w:jc w:val="center"/>
              <w:rPr>
                <w:rFonts w:asciiTheme="minorEastAsia" w:hAnsiTheme="minorEastAsia" w:eastAsiaTheme="minorEastAsia" w:cstheme="minorEastAsia"/>
                <w:szCs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510" w:hRule="atLeast"/>
          <w:jc w:val="center"/>
        </w:trPr>
        <w:tc>
          <w:tcPr>
            <w:tcW w:w="5803" w:type="dxa"/>
            <w:gridSpan w:val="8"/>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总分</w:t>
            </w:r>
          </w:p>
        </w:tc>
        <w:tc>
          <w:tcPr>
            <w:tcW w:w="699" w:type="dxa"/>
            <w:vAlign w:val="center"/>
          </w:tcPr>
          <w:p>
            <w:pPr>
              <w:spacing w:line="260" w:lineRule="exact"/>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100</w:t>
            </w:r>
          </w:p>
        </w:tc>
        <w:tc>
          <w:tcPr>
            <w:tcW w:w="723" w:type="dxa"/>
            <w:vAlign w:val="center"/>
          </w:tcPr>
          <w:p>
            <w:pPr>
              <w:spacing w:line="260" w:lineRule="exact"/>
              <w:jc w:val="center"/>
              <w:rPr>
                <w:rFonts w:asciiTheme="minorEastAsia" w:hAnsiTheme="minorEastAsia" w:eastAsiaTheme="minorEastAsia" w:cstheme="minorEastAsia"/>
                <w:szCs w:val="21"/>
              </w:rPr>
            </w:pPr>
          </w:p>
        </w:tc>
        <w:tc>
          <w:tcPr>
            <w:tcW w:w="1323" w:type="dxa"/>
            <w:vAlign w:val="center"/>
          </w:tcPr>
          <w:p>
            <w:pPr>
              <w:spacing w:line="260" w:lineRule="exact"/>
              <w:jc w:val="center"/>
              <w:rPr>
                <w:rFonts w:asciiTheme="minorEastAsia" w:hAnsiTheme="minorEastAsia" w:eastAsiaTheme="minorEastAsia" w:cstheme="minorEastAsia"/>
                <w:szCs w:val="21"/>
              </w:rPr>
            </w:pPr>
          </w:p>
        </w:tc>
      </w:tr>
    </w:tbl>
    <w:p>
      <w:pPr>
        <w:rPr>
          <w:rFonts w:hint="eastAsia" w:eastAsia="宋体"/>
          <w:lang w:eastAsia="zh-CN"/>
        </w:rPr>
      </w:pPr>
      <w:r>
        <w:rPr>
          <w:rFonts w:hint="eastAsia"/>
        </w:rPr>
        <w:t>填表人：</w:t>
      </w:r>
      <w:r>
        <w:rPr>
          <w:rFonts w:hint="eastAsia"/>
          <w:lang w:eastAsia="zh-CN"/>
        </w:rPr>
        <w:t>付思瑶</w:t>
      </w:r>
      <w:r>
        <w:rPr>
          <w:rFonts w:hint="eastAsia"/>
          <w:lang w:val="en-US" w:eastAsia="zh-CN"/>
        </w:rPr>
        <w:t xml:space="preserve"> </w:t>
      </w:r>
      <w:r>
        <w:rPr>
          <w:rFonts w:hint="eastAsia"/>
        </w:rPr>
        <w:t>填报日期</w:t>
      </w:r>
      <w:r>
        <w:rPr>
          <w:rFonts w:hint="eastAsia"/>
          <w:lang w:eastAsia="zh-CN"/>
        </w:rPr>
        <w:t>：</w:t>
      </w:r>
      <w:r>
        <w:rPr>
          <w:rFonts w:hint="eastAsia"/>
          <w:lang w:val="en-US" w:eastAsia="zh-CN"/>
        </w:rPr>
        <w:t xml:space="preserve">2025.5.28   </w:t>
      </w:r>
      <w:r>
        <w:rPr>
          <w:rFonts w:hint="eastAsia"/>
        </w:rPr>
        <w:t>联系电话：</w:t>
      </w:r>
      <w:r>
        <w:rPr>
          <w:rFonts w:hint="eastAsia"/>
          <w:lang w:val="en-US" w:eastAsia="zh-CN"/>
        </w:rPr>
        <w:t xml:space="preserve">4186299  </w:t>
      </w:r>
      <w:r>
        <w:rPr>
          <w:rFonts w:hint="eastAsia"/>
        </w:rPr>
        <w:t>单位负责人签字：</w:t>
      </w:r>
      <w:r>
        <w:rPr>
          <w:rFonts w:hint="eastAsia"/>
          <w:lang w:val="en-US" w:eastAsia="zh-CN"/>
        </w:rPr>
        <w:t xml:space="preserve"> </w:t>
      </w:r>
    </w:p>
    <w:p>
      <w:pPr>
        <w:rPr>
          <w:rFonts w:ascii="黑体" w:hAnsi="黑体" w:eastAsia="黑体" w:cs="黑体"/>
          <w:szCs w:val="21"/>
        </w:rPr>
      </w:pPr>
    </w:p>
    <w:sectPr>
      <w:footerReference r:id="rId10" w:type="default"/>
      <w:pgSz w:w="11905" w:h="16838"/>
      <w:pgMar w:top="1440" w:right="1800" w:bottom="1440" w:left="1800" w:header="850" w:footer="1587" w:gutter="0"/>
      <w:pgNumType w:fmt="numberInDash"/>
      <w:cols w:space="0" w:num="1"/>
      <w:docGrid w:type="lines" w:linePitch="314"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F1C31E20-9643-45A8-9BD6-7B6E7864761A}"/>
  </w:font>
  <w:font w:name="Arial">
    <w:panose1 w:val="020B0604020202020204"/>
    <w:charset w:val="01"/>
    <w:family w:val="swiss"/>
    <w:pitch w:val="default"/>
    <w:sig w:usb0="E0002AFF" w:usb1="C0007843" w:usb2="00000009" w:usb3="00000000" w:csb0="400001FF" w:csb1="FFFF0000"/>
    <w:embedRegular r:id="rId2" w:fontKey="{90E485BF-F8F0-4B64-8F1A-5A443AC2CA5A}"/>
  </w:font>
  <w:font w:name="黑体">
    <w:panose1 w:val="02010609060101010101"/>
    <w:charset w:val="86"/>
    <w:family w:val="auto"/>
    <w:pitch w:val="default"/>
    <w:sig w:usb0="800002BF" w:usb1="38CF7CFA" w:usb2="00000016" w:usb3="00000000" w:csb0="00040001" w:csb1="00000000"/>
    <w:embedRegular r:id="rId3" w:fontKey="{CE6C44C3-DAF3-4195-82F6-5F2EDEBBC409}"/>
  </w:font>
  <w:font w:name="Courier New">
    <w:panose1 w:val="02070309020205020404"/>
    <w:charset w:val="01"/>
    <w:family w:val="modern"/>
    <w:pitch w:val="default"/>
    <w:sig w:usb0="E0002AFF" w:usb1="C0007843" w:usb2="00000009" w:usb3="00000000" w:csb0="400001FF" w:csb1="FFFF0000"/>
    <w:embedRegular r:id="rId4" w:fontKey="{C13BBACC-0948-4091-81A2-B4BA06749E77}"/>
  </w:font>
  <w:font w:name="Symbol">
    <w:panose1 w:val="05050102010706020507"/>
    <w:charset w:val="02"/>
    <w:family w:val="roman"/>
    <w:pitch w:val="default"/>
    <w:sig w:usb0="00000000" w:usb1="00000000" w:usb2="00000000" w:usb3="00000000" w:csb0="80000000" w:csb1="00000000"/>
    <w:embedRegular r:id="rId5" w:fontKey="{F7EB742F-BC66-4421-9378-4489D14161E5}"/>
  </w:font>
  <w:font w:name="Calibri">
    <w:panose1 w:val="020F0502020204030204"/>
    <w:charset w:val="00"/>
    <w:family w:val="swiss"/>
    <w:pitch w:val="default"/>
    <w:sig w:usb0="E00002FF" w:usb1="4000ACFF" w:usb2="00000001" w:usb3="00000000" w:csb0="2000019F" w:csb1="00000000"/>
    <w:embedRegular r:id="rId6" w:fontKey="{17C308D3-98E2-4E6C-A0D6-3944B5B6419D}"/>
  </w:font>
  <w:font w:name="仿宋">
    <w:panose1 w:val="02010609060101010101"/>
    <w:charset w:val="86"/>
    <w:family w:val="modern"/>
    <w:pitch w:val="default"/>
    <w:sig w:usb0="800002BF" w:usb1="38CF7CFA" w:usb2="00000016" w:usb3="00000000" w:csb0="00040001" w:csb1="00000000"/>
    <w:embedRegular r:id="rId7" w:fontKey="{C87C4EF8-4ABB-4EC4-A23F-7F21639F386D}"/>
  </w:font>
  <w:font w:name="仿宋_GB2312">
    <w:altName w:val="仿宋"/>
    <w:panose1 w:val="00000000000000000000"/>
    <w:charset w:val="86"/>
    <w:family w:val="auto"/>
    <w:pitch w:val="default"/>
    <w:sig w:usb0="00000000" w:usb1="00000000" w:usb2="00000000" w:usb3="00000000" w:csb0="00040000" w:csb1="00000000"/>
    <w:embedRegular r:id="rId8" w:fontKey="{75111E36-7683-401F-A5B7-18C628C42855}"/>
  </w:font>
  <w:font w:name="方正小标宋简体">
    <w:altName w:val="Arial Unicode MS"/>
    <w:panose1 w:val="00000000000000000000"/>
    <w:charset w:val="86"/>
    <w:family w:val="auto"/>
    <w:pitch w:val="default"/>
    <w:sig w:usb0="00000000" w:usb1="00000000" w:usb2="00000000" w:usb3="00000000" w:csb0="00040000" w:csb1="00000000"/>
    <w:embedRegular r:id="rId9" w:fontKey="{F417C972-8C4C-4ED4-83E6-0F54D23D40FA}"/>
  </w:font>
  <w:font w:name="楷体_GB2312">
    <w:altName w:val="楷体"/>
    <w:panose1 w:val="00000000000000000000"/>
    <w:charset w:val="86"/>
    <w:family w:val="auto"/>
    <w:pitch w:val="default"/>
    <w:sig w:usb0="00000000" w:usb1="00000000" w:usb2="00000000" w:usb3="00000000" w:csb0="00040000" w:csb1="00000000"/>
    <w:embedRegular r:id="rId10" w:fontKey="{3C84DF31-A9E9-4465-B8E7-D7D20D7F29EE}"/>
  </w:font>
  <w:font w:name="___WRD_EMBED_SUB_39">
    <w:panose1 w:val="02010609030101010101"/>
    <w:charset w:val="86"/>
    <w:family w:val="auto"/>
    <w:pitch w:val="default"/>
    <w:sig w:usb0="00000000" w:usb1="00000000" w:usb2="00000000" w:usb3="00000000" w:csb0="00000000" w:csb1="00000000"/>
    <w:embedRegular r:id="rId11" w:fontKey="{4E54E891-69FF-49EB-81E8-0661725565EE}"/>
  </w:font>
  <w:font w:name="方正小标宋_GBK">
    <w:altName w:val="Arial Unicode MS"/>
    <w:panose1 w:val="00000000000000000000"/>
    <w:charset w:val="86"/>
    <w:family w:val="script"/>
    <w:pitch w:val="default"/>
    <w:sig w:usb0="00000000" w:usb1="00000000" w:usb2="00000000" w:usb3="00000000" w:csb0="00040000" w:csb1="00000000"/>
    <w:embedRegular r:id="rId12" w:fontKey="{3357707A-1CBD-418A-BD57-5DDD351B6B06}"/>
  </w:font>
  <w:font w:name="华文仿宋">
    <w:panose1 w:val="02010600040101010101"/>
    <w:charset w:val="86"/>
    <w:family w:val="auto"/>
    <w:pitch w:val="default"/>
    <w:sig w:usb0="00000287" w:usb1="080F0000" w:usb2="00000000" w:usb3="00000000" w:csb0="0004009F" w:csb1="DFD70000"/>
    <w:embedRegular r:id="rId13" w:fontKey="{133840C6-C0F2-4CD5-A86D-E890A09B04DD}"/>
  </w:font>
  <w:font w:name="Arial Unicode MS">
    <w:panose1 w:val="020B0604020202020204"/>
    <w:charset w:val="86"/>
    <w:family w:val="auto"/>
    <w:pitch w:val="default"/>
    <w:sig w:usb0="FFFFFFFF" w:usb1="E9FFFFFF" w:usb2="0000003F" w:usb3="00000000" w:csb0="603F01FF" w:csb1="FFFF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spacing w:before="1" w:line="174" w:lineRule="auto"/>
      <w:jc w:val="center"/>
      <w:rPr>
        <w:sz w:val="28"/>
        <w:szCs w:val="28"/>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spacing w:before="1" w:line="174" w:lineRule="auto"/>
      <w:ind w:left="8576"/>
      <w:rPr>
        <w:sz w:val="28"/>
        <w:szCs w:val="28"/>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spacing w:before="1" w:line="174" w:lineRule="auto"/>
      <w:ind w:left="574"/>
      <w:rPr>
        <w:sz w:val="28"/>
        <w:szCs w:val="28"/>
      </w:rPr>
    </w:pPr>
    <w:r>
      <w:rPr>
        <w:sz w:val="28"/>
      </w:rPr>
      <w:pict>
        <v:shape id="_x0000_s3073" o:spid="_x0000_s3073" o:spt="202" type="#_x0000_t202" style="position:absolute;left:0pt;margin-top:0pt;height:144pt;width:144pt;mso-position-horizontal:outside;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MFE50yAgAAYw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IwUTnTICAABjBAAADgAAAAAAAAABACAAAAAfAQAAZHJzL2Uyb0RvYy54bWxQSwUG&#10;AAAAAAYABgBZAQAAwwUAAAAA&#10;">
          <v:path/>
          <v:fill on="f" focussize="0,0"/>
          <v:stroke on="f" weight="0.5pt" joinstyle="miter"/>
          <v:imagedata o:title=""/>
          <o:lock v:ext="edit"/>
          <v:textbox inset="0mm,0mm,0mm,0mm" style="mso-fit-shape-to-text:t;">
            <w:txbxContent>
              <w:p>
                <w:pPr>
                  <w:pStyle w:val="6"/>
                  <w:ind w:left="525" w:leftChars="250" w:right="525" w:rightChars="250"/>
                  <w:rPr>
                    <w:rFonts w:ascii="华文仿宋" w:hAnsi="华文仿宋" w:eastAsia="华文仿宋" w:cs="华文仿宋"/>
                    <w:sz w:val="28"/>
                    <w:szCs w:val="28"/>
                  </w:rPr>
                </w:pPr>
              </w:p>
            </w:txbxContent>
          </v:textbox>
        </v:shape>
      </w:pic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embedTrueTypeFonts/>
  <w:bordersDoNotSurroundHeader w:val="0"/>
  <w:bordersDoNotSurroundFooter w:val="0"/>
  <w:documentProtection w:enforcement="0"/>
  <w:defaultTabStop w:val="420"/>
  <w:drawingGridHorizontalSpacing w:val="210"/>
  <w:drawingGridVerticalSpacing w:val="157"/>
  <w:displayHorizontalDrawingGridEvery w:val="1"/>
  <w:displayVerticalDrawingGridEvery w:val="1"/>
  <w:noPunctuationKerning w:val="1"/>
  <w:characterSpacingControl w:val="compressPunctuation"/>
  <w:noLineBreaksAfter w:lang="zh-CN" w:val="$([{£¥·‘“〈《「『【〔〖〝﹙﹛﹝＄（．［｛￡￥"/>
  <w:noLineBreaksBefore w:lang="zh-CN" w:val="!%),.:;&gt;?]}¢¨°·ˇˉ―‖’”…‰′″›℃∶、。〃〉》」』】〕〗〞︶︺︾﹀﹄﹚﹜﹞！＂％＇），．：；？］｀｜｝～￠"/>
  <w:hdrShapeDefaults>
    <o:shapelayout v:ext="edit">
      <o:idmap v:ext="edit" data="1,3"/>
    </o:shapelayout>
  </w:hdrShapeDefaults>
  <w:compat>
    <w:spaceForUL/>
    <w:balanceSingleByteDoubleByteWidth/>
    <w:doNotLeaveBackslashAlone/>
    <w:ulTrailSpace/>
    <w:doNotExpandShiftReturn/>
    <w:adjustLineHeightInTable/>
    <w:doNotWrapTextWithPunct/>
    <w:doNotUseEastAsianBreakRules/>
    <w:useFELayout/>
    <w:doNotUseIndentAsNumberingTabStop/>
    <w:useAltKinsokuLineBreakRules/>
    <w:underlineTabInNumList/>
    <w:compatSetting w:name="compatibilityMode" w:uri="http://schemas.microsoft.com/office/word" w:val="12"/>
  </w:compat>
  <w:docVars>
    <w:docVar w:name="commondata" w:val="eyJoZGlkIjoiZDQzZjc5NTllMGFiYmY5NmVhMTllZTJlYTQ3YTVjMjgifQ=="/>
  </w:docVars>
  <w:rsids>
    <w:rsidRoot w:val="0CCB7736"/>
    <w:rsid w:val="00040149"/>
    <w:rsid w:val="00047FEF"/>
    <w:rsid w:val="000A3906"/>
    <w:rsid w:val="000F76C1"/>
    <w:rsid w:val="001776F1"/>
    <w:rsid w:val="002201B5"/>
    <w:rsid w:val="003074A2"/>
    <w:rsid w:val="00530958"/>
    <w:rsid w:val="0065446C"/>
    <w:rsid w:val="006F0A16"/>
    <w:rsid w:val="0076063D"/>
    <w:rsid w:val="00773328"/>
    <w:rsid w:val="00821883"/>
    <w:rsid w:val="008B0873"/>
    <w:rsid w:val="00917857"/>
    <w:rsid w:val="00951882"/>
    <w:rsid w:val="00A07C10"/>
    <w:rsid w:val="00A755C2"/>
    <w:rsid w:val="00C65858"/>
    <w:rsid w:val="00C847E8"/>
    <w:rsid w:val="00CB0F0D"/>
    <w:rsid w:val="00D06DD6"/>
    <w:rsid w:val="00E87E6E"/>
    <w:rsid w:val="011D2710"/>
    <w:rsid w:val="016A347B"/>
    <w:rsid w:val="01B42948"/>
    <w:rsid w:val="01BF20E7"/>
    <w:rsid w:val="01E4322D"/>
    <w:rsid w:val="021138F7"/>
    <w:rsid w:val="02B50488"/>
    <w:rsid w:val="0338470A"/>
    <w:rsid w:val="033C7E22"/>
    <w:rsid w:val="034822A9"/>
    <w:rsid w:val="03D86621"/>
    <w:rsid w:val="04EE6171"/>
    <w:rsid w:val="05315F6B"/>
    <w:rsid w:val="05395EA9"/>
    <w:rsid w:val="054E58C7"/>
    <w:rsid w:val="0616597F"/>
    <w:rsid w:val="06210604"/>
    <w:rsid w:val="06426ACC"/>
    <w:rsid w:val="07A62D33"/>
    <w:rsid w:val="086B5F82"/>
    <w:rsid w:val="09E6794E"/>
    <w:rsid w:val="0A067AB9"/>
    <w:rsid w:val="0ABD557B"/>
    <w:rsid w:val="0BBB5A8D"/>
    <w:rsid w:val="0C104906"/>
    <w:rsid w:val="0C607C21"/>
    <w:rsid w:val="0CCB7736"/>
    <w:rsid w:val="0D9E0E8D"/>
    <w:rsid w:val="0E1F65D3"/>
    <w:rsid w:val="0E3E5716"/>
    <w:rsid w:val="0E6B257C"/>
    <w:rsid w:val="0E6C39D7"/>
    <w:rsid w:val="0EAB7397"/>
    <w:rsid w:val="0EF755B3"/>
    <w:rsid w:val="0F17035E"/>
    <w:rsid w:val="0F4E168D"/>
    <w:rsid w:val="0F7A0392"/>
    <w:rsid w:val="0FAF3959"/>
    <w:rsid w:val="0FD26E31"/>
    <w:rsid w:val="1020625B"/>
    <w:rsid w:val="11404466"/>
    <w:rsid w:val="11837AA9"/>
    <w:rsid w:val="11963ADD"/>
    <w:rsid w:val="11EB0F5C"/>
    <w:rsid w:val="11F20483"/>
    <w:rsid w:val="12123C76"/>
    <w:rsid w:val="123926B8"/>
    <w:rsid w:val="12831010"/>
    <w:rsid w:val="129038DB"/>
    <w:rsid w:val="13441D7E"/>
    <w:rsid w:val="136F31F8"/>
    <w:rsid w:val="138750E0"/>
    <w:rsid w:val="1396506E"/>
    <w:rsid w:val="13D82A59"/>
    <w:rsid w:val="140E6961"/>
    <w:rsid w:val="15604228"/>
    <w:rsid w:val="15A620D3"/>
    <w:rsid w:val="16A3369E"/>
    <w:rsid w:val="17114A8B"/>
    <w:rsid w:val="176B77A7"/>
    <w:rsid w:val="178536BD"/>
    <w:rsid w:val="17D51675"/>
    <w:rsid w:val="193150FD"/>
    <w:rsid w:val="19516372"/>
    <w:rsid w:val="19575CC2"/>
    <w:rsid w:val="19A80228"/>
    <w:rsid w:val="19AF68C7"/>
    <w:rsid w:val="19E85A53"/>
    <w:rsid w:val="1A101464"/>
    <w:rsid w:val="1A4C1518"/>
    <w:rsid w:val="1AB71087"/>
    <w:rsid w:val="1AB74849"/>
    <w:rsid w:val="1AC52FF2"/>
    <w:rsid w:val="1AE6175D"/>
    <w:rsid w:val="1B742AA7"/>
    <w:rsid w:val="1BD5498B"/>
    <w:rsid w:val="1BF15B4E"/>
    <w:rsid w:val="1CA34935"/>
    <w:rsid w:val="1D5A640E"/>
    <w:rsid w:val="1E9351E5"/>
    <w:rsid w:val="1F7640EC"/>
    <w:rsid w:val="20176B8B"/>
    <w:rsid w:val="20563D54"/>
    <w:rsid w:val="20D30097"/>
    <w:rsid w:val="20D76C5F"/>
    <w:rsid w:val="20E55C2B"/>
    <w:rsid w:val="21057490"/>
    <w:rsid w:val="214A230E"/>
    <w:rsid w:val="21B052C4"/>
    <w:rsid w:val="22B43877"/>
    <w:rsid w:val="22CA430C"/>
    <w:rsid w:val="22DF2F05"/>
    <w:rsid w:val="22FF5445"/>
    <w:rsid w:val="23201E3D"/>
    <w:rsid w:val="2342170A"/>
    <w:rsid w:val="236843D6"/>
    <w:rsid w:val="238D0E57"/>
    <w:rsid w:val="239F4695"/>
    <w:rsid w:val="24256710"/>
    <w:rsid w:val="251E7983"/>
    <w:rsid w:val="2591299C"/>
    <w:rsid w:val="25FE2B31"/>
    <w:rsid w:val="260D5D83"/>
    <w:rsid w:val="260E1D77"/>
    <w:rsid w:val="26C93036"/>
    <w:rsid w:val="277A77CA"/>
    <w:rsid w:val="28043432"/>
    <w:rsid w:val="284A2254"/>
    <w:rsid w:val="29165294"/>
    <w:rsid w:val="292635E7"/>
    <w:rsid w:val="292F1467"/>
    <w:rsid w:val="29786927"/>
    <w:rsid w:val="297B51B4"/>
    <w:rsid w:val="29B575FF"/>
    <w:rsid w:val="29E40467"/>
    <w:rsid w:val="29F527E2"/>
    <w:rsid w:val="2A9A1E2C"/>
    <w:rsid w:val="2BF35971"/>
    <w:rsid w:val="2C487650"/>
    <w:rsid w:val="2C5A7AC4"/>
    <w:rsid w:val="2CAD1112"/>
    <w:rsid w:val="2E4F43C0"/>
    <w:rsid w:val="2EC7368E"/>
    <w:rsid w:val="2EDC05D9"/>
    <w:rsid w:val="2F240CAA"/>
    <w:rsid w:val="2F5137B6"/>
    <w:rsid w:val="2FF62815"/>
    <w:rsid w:val="30FB4B41"/>
    <w:rsid w:val="31621165"/>
    <w:rsid w:val="322E1E8E"/>
    <w:rsid w:val="323C5548"/>
    <w:rsid w:val="33235CE2"/>
    <w:rsid w:val="33F22F3B"/>
    <w:rsid w:val="359F2200"/>
    <w:rsid w:val="35A42962"/>
    <w:rsid w:val="3658756B"/>
    <w:rsid w:val="367A0610"/>
    <w:rsid w:val="36AD0EA9"/>
    <w:rsid w:val="36FF783F"/>
    <w:rsid w:val="37450F88"/>
    <w:rsid w:val="375F1A7E"/>
    <w:rsid w:val="378B026E"/>
    <w:rsid w:val="37B47BE4"/>
    <w:rsid w:val="37D6106F"/>
    <w:rsid w:val="37F52D97"/>
    <w:rsid w:val="38241593"/>
    <w:rsid w:val="38856E40"/>
    <w:rsid w:val="38BE1DF3"/>
    <w:rsid w:val="38F862EB"/>
    <w:rsid w:val="39343807"/>
    <w:rsid w:val="39887BBC"/>
    <w:rsid w:val="3A0F7AD4"/>
    <w:rsid w:val="3A53023B"/>
    <w:rsid w:val="3AF42D2D"/>
    <w:rsid w:val="3B062751"/>
    <w:rsid w:val="3B3A041F"/>
    <w:rsid w:val="3BAE6BF9"/>
    <w:rsid w:val="3BEE0229"/>
    <w:rsid w:val="3C3568D7"/>
    <w:rsid w:val="3CCA47F2"/>
    <w:rsid w:val="3CDE0708"/>
    <w:rsid w:val="3D33006A"/>
    <w:rsid w:val="3D3954D4"/>
    <w:rsid w:val="3D5877DF"/>
    <w:rsid w:val="3DAE53BC"/>
    <w:rsid w:val="3DC55CAA"/>
    <w:rsid w:val="3DD556CA"/>
    <w:rsid w:val="3DFE271A"/>
    <w:rsid w:val="3E5F4AE1"/>
    <w:rsid w:val="3E906719"/>
    <w:rsid w:val="3F450429"/>
    <w:rsid w:val="3FB6105E"/>
    <w:rsid w:val="3FBF3F86"/>
    <w:rsid w:val="3FF70715"/>
    <w:rsid w:val="3FFD550C"/>
    <w:rsid w:val="4021030A"/>
    <w:rsid w:val="40226C80"/>
    <w:rsid w:val="40C451A5"/>
    <w:rsid w:val="40C671E5"/>
    <w:rsid w:val="41051ABE"/>
    <w:rsid w:val="410F24F3"/>
    <w:rsid w:val="4156470B"/>
    <w:rsid w:val="41943ACE"/>
    <w:rsid w:val="42521D88"/>
    <w:rsid w:val="425D4066"/>
    <w:rsid w:val="430118BA"/>
    <w:rsid w:val="43173FD4"/>
    <w:rsid w:val="43B27D8E"/>
    <w:rsid w:val="44143822"/>
    <w:rsid w:val="44654A12"/>
    <w:rsid w:val="44E421C9"/>
    <w:rsid w:val="45320384"/>
    <w:rsid w:val="457C5F26"/>
    <w:rsid w:val="463F60FC"/>
    <w:rsid w:val="4716830A"/>
    <w:rsid w:val="47BF53CA"/>
    <w:rsid w:val="48B126BB"/>
    <w:rsid w:val="49CF255F"/>
    <w:rsid w:val="4A133F49"/>
    <w:rsid w:val="4A3239D7"/>
    <w:rsid w:val="4B2C5DCD"/>
    <w:rsid w:val="4B46D032"/>
    <w:rsid w:val="4B7D1173"/>
    <w:rsid w:val="4BBDFBDE"/>
    <w:rsid w:val="4BCF5C41"/>
    <w:rsid w:val="4C150E22"/>
    <w:rsid w:val="4C6A38FC"/>
    <w:rsid w:val="4CD520DA"/>
    <w:rsid w:val="4CE74BC3"/>
    <w:rsid w:val="4CEEB85C"/>
    <w:rsid w:val="4CF5000E"/>
    <w:rsid w:val="4D6D6EEB"/>
    <w:rsid w:val="4DB17672"/>
    <w:rsid w:val="4DB27F04"/>
    <w:rsid w:val="4F5D15A2"/>
    <w:rsid w:val="4FCB46B2"/>
    <w:rsid w:val="4FFE57BD"/>
    <w:rsid w:val="50AC44C4"/>
    <w:rsid w:val="50EA6DB9"/>
    <w:rsid w:val="51453FF0"/>
    <w:rsid w:val="515661FD"/>
    <w:rsid w:val="51714DE5"/>
    <w:rsid w:val="51CA7471"/>
    <w:rsid w:val="521C2FA3"/>
    <w:rsid w:val="522529B2"/>
    <w:rsid w:val="524806C4"/>
    <w:rsid w:val="5301082D"/>
    <w:rsid w:val="5387476B"/>
    <w:rsid w:val="53910AF4"/>
    <w:rsid w:val="53FBDA3F"/>
    <w:rsid w:val="54663E24"/>
    <w:rsid w:val="54F63F7F"/>
    <w:rsid w:val="555952B3"/>
    <w:rsid w:val="555E65E4"/>
    <w:rsid w:val="556B5A36"/>
    <w:rsid w:val="5599697B"/>
    <w:rsid w:val="55AF40BB"/>
    <w:rsid w:val="55E65FDC"/>
    <w:rsid w:val="5613734A"/>
    <w:rsid w:val="562D7E5B"/>
    <w:rsid w:val="564F3D12"/>
    <w:rsid w:val="56F72F7C"/>
    <w:rsid w:val="5717642E"/>
    <w:rsid w:val="57946554"/>
    <w:rsid w:val="57D80A00"/>
    <w:rsid w:val="586243BF"/>
    <w:rsid w:val="58FD3402"/>
    <w:rsid w:val="5968027A"/>
    <w:rsid w:val="5AAF7799"/>
    <w:rsid w:val="5AB04BD0"/>
    <w:rsid w:val="5AF43C01"/>
    <w:rsid w:val="5B5C1753"/>
    <w:rsid w:val="5BE211F7"/>
    <w:rsid w:val="5BF510BE"/>
    <w:rsid w:val="5C6C4B26"/>
    <w:rsid w:val="5C986325"/>
    <w:rsid w:val="5D03DFF6"/>
    <w:rsid w:val="5D9C3D56"/>
    <w:rsid w:val="5DD775C7"/>
    <w:rsid w:val="5E134100"/>
    <w:rsid w:val="5F7A1C50"/>
    <w:rsid w:val="5FC69000"/>
    <w:rsid w:val="601C4AB5"/>
    <w:rsid w:val="604F2F3E"/>
    <w:rsid w:val="60BE691E"/>
    <w:rsid w:val="60F838FC"/>
    <w:rsid w:val="61444403"/>
    <w:rsid w:val="62265BDF"/>
    <w:rsid w:val="62E1699A"/>
    <w:rsid w:val="62FBC294"/>
    <w:rsid w:val="63123C13"/>
    <w:rsid w:val="637D5875"/>
    <w:rsid w:val="64147F0D"/>
    <w:rsid w:val="642F6CD2"/>
    <w:rsid w:val="64B713E7"/>
    <w:rsid w:val="64D66362"/>
    <w:rsid w:val="65860217"/>
    <w:rsid w:val="659D5052"/>
    <w:rsid w:val="667E0AA1"/>
    <w:rsid w:val="66AE5CE5"/>
    <w:rsid w:val="66D4191C"/>
    <w:rsid w:val="677027A4"/>
    <w:rsid w:val="67B37C7A"/>
    <w:rsid w:val="67F20A94"/>
    <w:rsid w:val="68FB17C3"/>
    <w:rsid w:val="695F12F9"/>
    <w:rsid w:val="69636C3A"/>
    <w:rsid w:val="696D83E8"/>
    <w:rsid w:val="69C60A20"/>
    <w:rsid w:val="69CF7B2C"/>
    <w:rsid w:val="69EE4FDB"/>
    <w:rsid w:val="69FEC155"/>
    <w:rsid w:val="6A0B0004"/>
    <w:rsid w:val="6A3273AF"/>
    <w:rsid w:val="6AC56475"/>
    <w:rsid w:val="6AD35263"/>
    <w:rsid w:val="6B8D38AE"/>
    <w:rsid w:val="6BA1010E"/>
    <w:rsid w:val="6BC80F42"/>
    <w:rsid w:val="6CE47E41"/>
    <w:rsid w:val="6CED5810"/>
    <w:rsid w:val="6CF92413"/>
    <w:rsid w:val="6DFE5E04"/>
    <w:rsid w:val="6E0D1F7B"/>
    <w:rsid w:val="6E796921"/>
    <w:rsid w:val="6E87203D"/>
    <w:rsid w:val="6F9278BB"/>
    <w:rsid w:val="6FB7D4E3"/>
    <w:rsid w:val="6FBE0EF0"/>
    <w:rsid w:val="6FFF1C22"/>
    <w:rsid w:val="704B52B2"/>
    <w:rsid w:val="70EC5DDE"/>
    <w:rsid w:val="71572F19"/>
    <w:rsid w:val="719B7427"/>
    <w:rsid w:val="71E33685"/>
    <w:rsid w:val="71F326B3"/>
    <w:rsid w:val="724A6793"/>
    <w:rsid w:val="72647B59"/>
    <w:rsid w:val="7372FC32"/>
    <w:rsid w:val="73A56E44"/>
    <w:rsid w:val="73B12A87"/>
    <w:rsid w:val="741F26FA"/>
    <w:rsid w:val="74470DF8"/>
    <w:rsid w:val="744E1D52"/>
    <w:rsid w:val="74BD60BB"/>
    <w:rsid w:val="74CF0052"/>
    <w:rsid w:val="74FA3C0D"/>
    <w:rsid w:val="751D6EAE"/>
    <w:rsid w:val="75FD1676"/>
    <w:rsid w:val="7687113B"/>
    <w:rsid w:val="76C3247D"/>
    <w:rsid w:val="76EFC8B0"/>
    <w:rsid w:val="776ACBF9"/>
    <w:rsid w:val="77FF7A21"/>
    <w:rsid w:val="79465956"/>
    <w:rsid w:val="7951325E"/>
    <w:rsid w:val="799536BA"/>
    <w:rsid w:val="7B170752"/>
    <w:rsid w:val="7B382425"/>
    <w:rsid w:val="7B8F681B"/>
    <w:rsid w:val="7BC55225"/>
    <w:rsid w:val="7BFF9B5C"/>
    <w:rsid w:val="7C3B673F"/>
    <w:rsid w:val="7CED5089"/>
    <w:rsid w:val="7D8636B9"/>
    <w:rsid w:val="7DD96C0E"/>
    <w:rsid w:val="7E352599"/>
    <w:rsid w:val="7E474F7B"/>
    <w:rsid w:val="7E7F4A49"/>
    <w:rsid w:val="7E8F7AC1"/>
    <w:rsid w:val="7EB251DC"/>
    <w:rsid w:val="7EFC3B57"/>
    <w:rsid w:val="7F2BE2DA"/>
    <w:rsid w:val="7F7F87CE"/>
    <w:rsid w:val="7FB79B09"/>
    <w:rsid w:val="7FE97AB9"/>
    <w:rsid w:val="7FF13FB3"/>
    <w:rsid w:val="7FF31D0E"/>
    <w:rsid w:val="7FFDD6B3"/>
    <w:rsid w:val="7FFFB476"/>
    <w:rsid w:val="8BDF47C4"/>
    <w:rsid w:val="97BCC380"/>
    <w:rsid w:val="9FFF52D8"/>
    <w:rsid w:val="AEB56B76"/>
    <w:rsid w:val="AF9DF110"/>
    <w:rsid w:val="AFABB544"/>
    <w:rsid w:val="B8EB831F"/>
    <w:rsid w:val="B97CA8A2"/>
    <w:rsid w:val="BDEC0853"/>
    <w:rsid w:val="BEDF2C93"/>
    <w:rsid w:val="BFCF8B12"/>
    <w:rsid w:val="BFDE3C5E"/>
    <w:rsid w:val="BFF98747"/>
    <w:rsid w:val="BFFBFE8B"/>
    <w:rsid w:val="CD1D59DB"/>
    <w:rsid w:val="D8BFEB7A"/>
    <w:rsid w:val="DA7C7C00"/>
    <w:rsid w:val="DBBAFFF2"/>
    <w:rsid w:val="DCEDDEBC"/>
    <w:rsid w:val="DD7F0B52"/>
    <w:rsid w:val="DF2D0D8F"/>
    <w:rsid w:val="DF5FFD2E"/>
    <w:rsid w:val="DF7CB467"/>
    <w:rsid w:val="DFD16BC5"/>
    <w:rsid w:val="E7C7ECFD"/>
    <w:rsid w:val="E993F613"/>
    <w:rsid w:val="EAF02C80"/>
    <w:rsid w:val="EAFDC676"/>
    <w:rsid w:val="EC7CC44F"/>
    <w:rsid w:val="EDFFCE85"/>
    <w:rsid w:val="EFFEB24D"/>
    <w:rsid w:val="EFFFEA89"/>
    <w:rsid w:val="F67CDAB7"/>
    <w:rsid w:val="F7FFE2AA"/>
    <w:rsid w:val="FA96002D"/>
    <w:rsid w:val="FAFB27C0"/>
    <w:rsid w:val="FAFD7633"/>
    <w:rsid w:val="FB1719BC"/>
    <w:rsid w:val="FB2CBFEE"/>
    <w:rsid w:val="FBF58250"/>
    <w:rsid w:val="FCABCEC9"/>
    <w:rsid w:val="FD2B24D7"/>
    <w:rsid w:val="FDB340CE"/>
    <w:rsid w:val="FDFF90A7"/>
    <w:rsid w:val="FECB43AA"/>
    <w:rsid w:val="FEF02C5D"/>
    <w:rsid w:val="FEF9D4A3"/>
    <w:rsid w:val="FF5F60DE"/>
    <w:rsid w:val="FF5FC66C"/>
    <w:rsid w:val="FF9F4BB4"/>
    <w:rsid w:val="FFBB7CF0"/>
    <w:rsid w:val="FFDD4AC6"/>
    <w:rsid w:val="FFDEE716"/>
    <w:rsid w:val="FFF927C6"/>
    <w:rsid w:val="FFFB44AF"/>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ocked="1"/>
    <w:lsdException w:qFormat="1" w:uiPriority="0" w:name="heading 2" w:locked="1"/>
    <w:lsdException w:qFormat="1" w:uiPriority="0" w:name="heading 3" w:locked="1"/>
    <w:lsdException w:qFormat="1" w:uiPriority="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qFormat="1" w:unhideWhenUsed="0" w:uiPriority="99" w:semiHidden="0" w:name="footnote text"/>
    <w:lsdException w:uiPriority="99" w:name="annotation text"/>
    <w:lsdException w:qFormat="1" w:unhideWhenUsed="0" w:uiPriority="99" w:semiHidden="0" w:name="header"/>
    <w:lsdException w:qFormat="1" w:unhideWhenUsed="0" w:uiPriority="0" w:semiHidden="0" w:name="footer"/>
    <w:lsdException w:uiPriority="99" w:name="index heading"/>
    <w:lsdException w:qFormat="1" w:uiPriority="0" w:name="caption" w:locked="1"/>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99"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ocked="1"/>
    <w:lsdException w:uiPriority="99" w:name="Closing"/>
    <w:lsdException w:uiPriority="99" w:name="Signature"/>
    <w:lsdException w:uiPriority="1" w:semiHidden="0" w:name="Default Paragraph Font"/>
    <w:lsdException w:qFormat="1" w:unhideWhenUsed="0" w:uiPriority="0" w:name="Body Text"/>
    <w:lsdException w:qFormat="1" w:unhideWhenUsed="0" w:uiPriority="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uiPriority="99" w:name="Date"/>
    <w:lsdException w:uiPriority="99" w:name="Body Text First Indent"/>
    <w:lsdException w:qFormat="1" w:unhideWhenUsed="0" w:uiPriority="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0" w:semiHidden="0" w:name="Strong" w:locked="1"/>
    <w:lsdException w:qFormat="1" w:unhideWhenUsed="0" w:uiPriority="0" w:semiHidden="0" w:name="Emphasis" w:locked="1"/>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9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heading 1"/>
    <w:basedOn w:val="1"/>
    <w:next w:val="1"/>
    <w:qFormat/>
    <w:locked/>
    <w:uiPriority w:val="0"/>
    <w:pPr>
      <w:keepNext/>
      <w:keepLines/>
      <w:outlineLvl w:val="0"/>
    </w:pPr>
    <w:rPr>
      <w:rFonts w:eastAsia="黑体"/>
      <w:bCs/>
      <w:kern w:val="44"/>
      <w:szCs w:val="44"/>
    </w:rPr>
  </w:style>
  <w:style w:type="character" w:default="1" w:styleId="12">
    <w:name w:val="Default Paragraph Font"/>
    <w:unhideWhenUsed/>
    <w:uiPriority w:val="1"/>
  </w:style>
  <w:style w:type="table" w:default="1" w:styleId="10">
    <w:name w:val="Normal Table"/>
    <w:semiHidden/>
    <w:unhideWhenUsed/>
    <w:qFormat/>
    <w:uiPriority w:val="99"/>
    <w:tblPr>
      <w:tblLayout w:type="fixed"/>
      <w:tblCellMar>
        <w:top w:w="0" w:type="dxa"/>
        <w:left w:w="108" w:type="dxa"/>
        <w:bottom w:w="0" w:type="dxa"/>
        <w:right w:w="108" w:type="dxa"/>
      </w:tblCellMar>
    </w:tblPr>
  </w:style>
  <w:style w:type="paragraph" w:styleId="2">
    <w:name w:val="footnote text"/>
    <w:basedOn w:val="1"/>
    <w:next w:val="1"/>
    <w:link w:val="19"/>
    <w:qFormat/>
    <w:uiPriority w:val="99"/>
    <w:pPr>
      <w:snapToGrid w:val="0"/>
      <w:jc w:val="left"/>
    </w:pPr>
    <w:rPr>
      <w:rFonts w:ascii="仿宋" w:hAnsi="仿宋" w:eastAsia="仿宋"/>
      <w:sz w:val="32"/>
      <w:szCs w:val="32"/>
    </w:rPr>
  </w:style>
  <w:style w:type="paragraph" w:styleId="4">
    <w:name w:val="Body Text"/>
    <w:basedOn w:val="1"/>
    <w:semiHidden/>
    <w:qFormat/>
    <w:uiPriority w:val="0"/>
    <w:rPr>
      <w:rFonts w:ascii="仿宋" w:hAnsi="仿宋" w:eastAsia="仿宋" w:cs="仿宋"/>
      <w:sz w:val="31"/>
      <w:szCs w:val="31"/>
      <w:lang w:eastAsia="en-US"/>
    </w:rPr>
  </w:style>
  <w:style w:type="paragraph" w:styleId="5">
    <w:name w:val="Body Text Indent"/>
    <w:basedOn w:val="1"/>
    <w:semiHidden/>
    <w:qFormat/>
    <w:uiPriority w:val="0"/>
    <w:pPr>
      <w:ind w:left="659" w:leftChars="314"/>
    </w:pPr>
    <w:rPr>
      <w:rFonts w:ascii="仿宋_GB2312" w:eastAsia="仿宋_GB2312"/>
      <w:sz w:val="24"/>
    </w:rPr>
  </w:style>
  <w:style w:type="paragraph" w:styleId="6">
    <w:name w:val="footer"/>
    <w:basedOn w:val="1"/>
    <w:link w:val="14"/>
    <w:qFormat/>
    <w:uiPriority w:val="0"/>
    <w:pPr>
      <w:tabs>
        <w:tab w:val="center" w:pos="4153"/>
        <w:tab w:val="right" w:pos="8306"/>
      </w:tabs>
      <w:snapToGrid w:val="0"/>
      <w:jc w:val="left"/>
    </w:pPr>
    <w:rPr>
      <w:sz w:val="18"/>
      <w:szCs w:val="18"/>
    </w:rPr>
  </w:style>
  <w:style w:type="paragraph" w:styleId="7">
    <w:name w:val="header"/>
    <w:basedOn w:val="1"/>
    <w:link w:val="15"/>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8">
    <w:name w:val="Normal (Web)"/>
    <w:basedOn w:val="1"/>
    <w:semiHidden/>
    <w:unhideWhenUsed/>
    <w:uiPriority w:val="99"/>
    <w:pPr>
      <w:spacing w:beforeAutospacing="1" w:afterAutospacing="1"/>
      <w:jc w:val="left"/>
    </w:pPr>
    <w:rPr>
      <w:kern w:val="0"/>
      <w:sz w:val="24"/>
    </w:rPr>
  </w:style>
  <w:style w:type="paragraph" w:styleId="9">
    <w:name w:val="Body Text First Indent 2"/>
    <w:basedOn w:val="5"/>
    <w:semiHidden/>
    <w:qFormat/>
    <w:uiPriority w:val="0"/>
    <w:pPr>
      <w:spacing w:after="120"/>
      <w:ind w:left="283" w:leftChars="0" w:firstLine="210"/>
    </w:pPr>
    <w:rPr>
      <w:rFonts w:ascii="Times New Roman" w:eastAsia="宋体"/>
      <w:sz w:val="21"/>
    </w:rPr>
  </w:style>
  <w:style w:type="table" w:styleId="11">
    <w:name w:val="Table Grid"/>
    <w:basedOn w:val="10"/>
    <w:qFormat/>
    <w:uiPriority w:val="9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character" w:styleId="13">
    <w:name w:val="page number"/>
    <w:basedOn w:val="12"/>
    <w:qFormat/>
    <w:uiPriority w:val="99"/>
    <w:rPr>
      <w:rFonts w:cs="Times New Roman"/>
    </w:rPr>
  </w:style>
  <w:style w:type="character" w:customStyle="1" w:styleId="14">
    <w:name w:val="页脚 Char"/>
    <w:basedOn w:val="12"/>
    <w:link w:val="6"/>
    <w:semiHidden/>
    <w:qFormat/>
    <w:uiPriority w:val="99"/>
    <w:rPr>
      <w:sz w:val="18"/>
      <w:szCs w:val="18"/>
    </w:rPr>
  </w:style>
  <w:style w:type="character" w:customStyle="1" w:styleId="15">
    <w:name w:val="页眉 Char"/>
    <w:basedOn w:val="12"/>
    <w:link w:val="7"/>
    <w:semiHidden/>
    <w:qFormat/>
    <w:uiPriority w:val="99"/>
    <w:rPr>
      <w:sz w:val="18"/>
      <w:szCs w:val="18"/>
    </w:rPr>
  </w:style>
  <w:style w:type="paragraph" w:styleId="16">
    <w:name w:val="List Paragraph"/>
    <w:basedOn w:val="1"/>
    <w:qFormat/>
    <w:uiPriority w:val="99"/>
    <w:pPr>
      <w:ind w:firstLine="420" w:firstLineChars="200"/>
    </w:pPr>
    <w:rPr>
      <w:rFonts w:ascii="Calibri" w:hAnsi="Calibri"/>
      <w:szCs w:val="22"/>
    </w:rPr>
  </w:style>
  <w:style w:type="table" w:customStyle="1" w:styleId="17">
    <w:name w:val="Table Normal"/>
    <w:semiHidden/>
    <w:unhideWhenUsed/>
    <w:qFormat/>
    <w:uiPriority w:val="0"/>
    <w:tblPr>
      <w:tblLayout w:type="fixed"/>
      <w:tblCellMar>
        <w:top w:w="0" w:type="dxa"/>
        <w:left w:w="0" w:type="dxa"/>
        <w:bottom w:w="0" w:type="dxa"/>
        <w:right w:w="0" w:type="dxa"/>
      </w:tblCellMar>
    </w:tblPr>
  </w:style>
  <w:style w:type="paragraph" w:customStyle="1" w:styleId="18">
    <w:name w:val="Table Text"/>
    <w:basedOn w:val="1"/>
    <w:semiHidden/>
    <w:qFormat/>
    <w:uiPriority w:val="0"/>
    <w:rPr>
      <w:rFonts w:ascii="Arial" w:hAnsi="Arial" w:eastAsia="Arial" w:cs="Arial"/>
      <w:szCs w:val="21"/>
      <w:lang w:eastAsia="en-US"/>
    </w:rPr>
  </w:style>
  <w:style w:type="character" w:customStyle="1" w:styleId="19">
    <w:name w:val="脚注文本 Char"/>
    <w:basedOn w:val="12"/>
    <w:link w:val="2"/>
    <w:uiPriority w:val="99"/>
    <w:rPr>
      <w:rFonts w:ascii="仿宋" w:hAnsi="仿宋" w:eastAsia="仿宋"/>
      <w:kern w:val="2"/>
      <w:sz w:val="32"/>
      <w:szCs w:val="32"/>
    </w:rPr>
  </w:style>
</w:styles>
</file>

<file path=word/_rels/document.xml.rels><?xml version="1.0" encoding="UTF-8" standalone="yes"?>
<Relationships xmlns="http://schemas.openxmlformats.org/package/2006/relationships"><Relationship Id="rId9" Type="http://schemas.openxmlformats.org/officeDocument/2006/relationships/footer" Target="footer4.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customXml" Target="../customXml/item1.xml"/><Relationship Id="rId11" Type="http://schemas.openxmlformats.org/officeDocument/2006/relationships/theme" Target="theme/theme1.xml"/><Relationship Id="rId10" Type="http://schemas.openxmlformats.org/officeDocument/2006/relationships/footer" Target="footer5.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3" Type="http://schemas.openxmlformats.org/officeDocument/2006/relationships/font" Target="fonts/font13.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3073"/>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微软中国</Company>
  <Pages>17</Pages>
  <Words>3582</Words>
  <Characters>1518</Characters>
  <Lines>12</Lines>
  <Paragraphs>10</Paragraphs>
  <TotalTime>0</TotalTime>
  <ScaleCrop>false</ScaleCrop>
  <LinksUpToDate>false</LinksUpToDate>
  <CharactersWithSpaces>5090</CharactersWithSpaces>
  <Application>WPS Office_11.1.0.8919_F1E327BC-269C-435d-A152-05C5408002CA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2020-06-06T01:07:00Z</dcterms:created>
  <dc:creator>Administrator</dc:creator>
  <cp:lastModifiedBy>Administrator</cp:lastModifiedBy>
  <cp:lastPrinted>2025-05-28T03:45:00Z</cp:lastPrinted>
  <dcterms:modified xsi:type="dcterms:W3CDTF">2025-05-28T03:45:08Z</dcterms:modified>
  <cp:revision>13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2052-11.1.0.8919</vt:lpwstr>
  </property>
  <property fmtid="{D5CDD505-2E9C-101B-9397-08002B2CF9AE}" pid="3" name="KSOSaveFontToCloudKey">
    <vt:lpwstr>386772509_embed</vt:lpwstr>
  </property>
  <property fmtid="{D5CDD505-2E9C-101B-9397-08002B2CF9AE}" pid="4" name="ICV">
    <vt:lpwstr>F96CC6F13C934D6E834055B675BCA8AB_13</vt:lpwstr>
  </property>
</Properties>
</file>