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5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</w:rPr>
        <w:t>202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4</w:t>
      </w:r>
      <w:r>
        <w:rPr>
          <w:rFonts w:hint="eastAsia" w:ascii="黑体" w:hAnsi="黑体" w:eastAsia="黑体" w:cs="黑体"/>
          <w:sz w:val="44"/>
          <w:szCs w:val="44"/>
        </w:rPr>
        <w:t>年度</w:t>
      </w:r>
      <w:r>
        <w:rPr>
          <w:rFonts w:hint="eastAsia" w:ascii="黑体" w:hAnsi="黑体" w:eastAsia="黑体" w:cs="黑体"/>
          <w:sz w:val="44"/>
          <w:szCs w:val="44"/>
          <w:lang w:eastAsia="zh-CN"/>
        </w:rPr>
        <w:t>华容县城乡建设事务中心</w:t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事业发展资金项目</w:t>
      </w:r>
      <w:r>
        <w:rPr>
          <w:rFonts w:hint="eastAsia" w:ascii="黑体" w:hAnsi="黑体" w:eastAsia="黑体" w:cs="黑体"/>
          <w:sz w:val="44"/>
          <w:szCs w:val="44"/>
        </w:rPr>
        <w:t>支出</w:t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绩效自评报告</w:t>
      </w: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8"/>
        <w:rPr>
          <w:rFonts w:hint="default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ind w:firstLine="4560" w:firstLineChars="15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8"/>
          <w:sz w:val="32"/>
          <w:szCs w:val="32"/>
          <w:lang w:val="en-US" w:eastAsia="zh-CN"/>
        </w:rPr>
        <w:t>2025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年</w:t>
      </w:r>
      <w:r>
        <w:rPr>
          <w:rFonts w:hint="eastAsia" w:ascii="仿宋" w:hAnsi="仿宋" w:eastAsia="仿宋" w:cs="仿宋"/>
          <w:spacing w:val="21"/>
          <w:sz w:val="32"/>
          <w:szCs w:val="32"/>
        </w:rPr>
        <w:t xml:space="preserve"> </w:t>
      </w:r>
      <w:r>
        <w:rPr>
          <w:rFonts w:hint="eastAsia" w:ascii="仿宋" w:hAnsi="仿宋" w:eastAsia="仿宋" w:cs="仿宋"/>
          <w:spacing w:val="21"/>
          <w:sz w:val="32"/>
          <w:szCs w:val="32"/>
          <w:lang w:val="en-US" w:eastAsia="zh-CN"/>
        </w:rPr>
        <w:t>5月</w:t>
      </w:r>
      <w:r>
        <w:rPr>
          <w:rFonts w:hint="eastAsia" w:ascii="仿宋" w:hAnsi="仿宋" w:eastAsia="仿宋" w:cs="仿宋"/>
          <w:spacing w:val="43"/>
          <w:sz w:val="32"/>
          <w:szCs w:val="32"/>
        </w:rPr>
        <w:t xml:space="preserve"> </w:t>
      </w:r>
      <w:r>
        <w:rPr>
          <w:rFonts w:hint="eastAsia" w:ascii="仿宋" w:hAnsi="仿宋" w:eastAsia="仿宋" w:cs="仿宋"/>
          <w:spacing w:val="43"/>
          <w:sz w:val="32"/>
          <w:szCs w:val="32"/>
          <w:lang w:val="en-US" w:eastAsia="zh-CN"/>
        </w:rPr>
        <w:t>28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5"/>
        <w:spacing w:before="102" w:line="224" w:lineRule="auto"/>
        <w:ind w:left="3216"/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>
      <w:pPr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44"/>
          <w:szCs w:val="4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44"/>
          <w:szCs w:val="44"/>
        </w:rPr>
        <w:t>202</w:t>
      </w:r>
      <w:r>
        <w:rPr>
          <w:rFonts w:hint="eastAsia" w:asciiTheme="minorEastAsia" w:hAnsiTheme="minorEastAsia" w:eastAsiaTheme="minorEastAsia" w:cstheme="minorEastAsia"/>
          <w:sz w:val="44"/>
          <w:szCs w:val="44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44"/>
          <w:szCs w:val="44"/>
        </w:rPr>
        <w:t>年度</w:t>
      </w:r>
      <w:r>
        <w:rPr>
          <w:rFonts w:hint="eastAsia" w:asciiTheme="minorEastAsia" w:hAnsiTheme="minorEastAsia" w:eastAsiaTheme="minorEastAsia" w:cstheme="minorEastAsia"/>
          <w:sz w:val="44"/>
          <w:szCs w:val="44"/>
          <w:lang w:eastAsia="zh-CN"/>
        </w:rPr>
        <w:t>华容县城乡建设事务中心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44"/>
          <w:szCs w:val="44"/>
        </w:rPr>
      </w:pPr>
      <w:r>
        <w:rPr>
          <w:rFonts w:hint="eastAsia" w:asciiTheme="minorEastAsia" w:hAnsiTheme="minorEastAsia" w:eastAsiaTheme="minorEastAsia" w:cstheme="minorEastAsia"/>
          <w:sz w:val="44"/>
          <w:szCs w:val="44"/>
          <w:lang w:eastAsia="zh-CN"/>
        </w:rPr>
        <w:t>事业发展资金项目</w:t>
      </w:r>
      <w:r>
        <w:rPr>
          <w:rFonts w:hint="eastAsia" w:asciiTheme="minorEastAsia" w:hAnsiTheme="minorEastAsia" w:eastAsiaTheme="minorEastAsia" w:cstheme="minorEastAsia"/>
          <w:sz w:val="44"/>
          <w:szCs w:val="44"/>
        </w:rPr>
        <w:t>支出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32"/>
          <w:szCs w:val="32"/>
        </w:rPr>
      </w:pPr>
      <w:r>
        <w:rPr>
          <w:rFonts w:hint="eastAsia" w:asciiTheme="minorEastAsia" w:hAnsiTheme="minorEastAsia" w:eastAsiaTheme="minorEastAsia" w:cstheme="minorEastAsia"/>
          <w:sz w:val="44"/>
          <w:szCs w:val="44"/>
        </w:rPr>
        <w:t>绩效自评报告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Theme="minorEastAsia" w:hAnsiTheme="minorEastAsia" w:eastAsiaTheme="minorEastAsia" w:cstheme="minorEastAsia"/>
          <w:sz w:val="30"/>
          <w:szCs w:val="30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项目基本情况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事业发展资金预算7.2万元整，主要用于单位发展规划落地、优化资源配置、提升公共服务水平、推动城乡建设行业可持续发展，其使用遵循严格预算管理和绩效评价机制。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（二）项目资金使用及管理情况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1．项目资金到位情况。财政局下达事业发展资金预算7.2万元，到位率100%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2．项目资金执行情况。资金主要用于保障单位职能运行，推动发展规划落地、优化资源配置、提升公共服务水平，2024年度实际使用7.2万元，资金使用率100%。。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3．项目资金管理情况。项目资金严格按照项目实施内容，专款专用进行项目资金的管理使用。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（三）主要绩效指标情况分析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1．产出指标完成情况。我单位完成了建设巷、书院路、党校前进路等多处较大部位路面硬化及下水道管网重建工作。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2.效益指标完成情况。改善了居民人居环境，推动了我县基础设施建设和完善，带动经济发展，提升人居环境。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3．满意度指标完成情况。获得广大人民群众的一致好评，满意度95%。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（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四）主要经验、问题和建议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1、工作的经验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一是规范项目管理。严格按照财政局有关规定与我局财务规定执行，专项经费实行项目管理、专项核算、专款专用。二是健全项目管理责任制。不断增强项目执行的严肃性和约束力，加大对项目的跟踪管理力度，努力保障项目顺利实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2、问题和建议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我单位财政支出绩效管理工作还存在绩效目标编制不够全面，绩效指标量化不够，绩效评价手段和方法有待优化，在今后的工作中需要进一步加以改进和完善。建议财政局继续加强对各部门的指导，使项目编制更加符合绩效评价相关要求，提高各部门、实施单位对专项资金使用绩效评价工作，重要意义的认识，牢固树立绩效管理理念，同时进一步提高绩效评价工作方式、方法，将已完成的所有工作绩效成果充分体现出来。</w:t>
      </w:r>
    </w:p>
    <w:p>
      <w:pPr>
        <w:rPr>
          <w:rFonts w:hint="eastAsia" w:asciiTheme="minorEastAsia" w:hAnsiTheme="minorEastAsia" w:eastAsiaTheme="minorEastAsia" w:cstheme="minorEastAsia"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sz w:val="30"/>
          <w:szCs w:val="30"/>
        </w:rPr>
        <w:br w:type="page"/>
      </w:r>
    </w:p>
    <w:p>
      <w:pPr>
        <w:spacing w:before="181" w:line="171" w:lineRule="auto"/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32"/>
          <w:szCs w:val="32"/>
        </w:rPr>
        <w:t>附件</w:t>
      </w:r>
      <w:r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  <w:t>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8" w:afterLines="50" w:line="580" w:lineRule="exact"/>
        <w:ind w:left="0"/>
        <w:jc w:val="center"/>
        <w:textAlignment w:val="auto"/>
        <w:rPr>
          <w:rFonts w:hint="eastAsia" w:asciiTheme="minorEastAsia" w:hAnsiTheme="minorEastAsia" w:eastAsiaTheme="minorEastAsia" w:cstheme="minorEastAsia"/>
          <w:sz w:val="44"/>
          <w:szCs w:val="44"/>
        </w:rPr>
      </w:pPr>
      <w:r>
        <w:rPr>
          <w:rFonts w:hint="eastAsia" w:asciiTheme="minorEastAsia" w:hAnsiTheme="minorEastAsia" w:eastAsiaTheme="minorEastAsia" w:cstheme="minorEastAsia"/>
          <w:spacing w:val="7"/>
          <w:sz w:val="44"/>
          <w:szCs w:val="44"/>
        </w:rPr>
        <w:t>202</w:t>
      </w:r>
      <w:r>
        <w:rPr>
          <w:rFonts w:hint="eastAsia" w:asciiTheme="minorEastAsia" w:hAnsiTheme="minorEastAsia" w:eastAsiaTheme="minorEastAsia" w:cstheme="minorEastAsia"/>
          <w:spacing w:val="7"/>
          <w:sz w:val="44"/>
          <w:szCs w:val="44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pacing w:val="7"/>
          <w:sz w:val="44"/>
          <w:szCs w:val="44"/>
        </w:rPr>
        <w:t>年度项目支出绩效自评表</w:t>
      </w:r>
    </w:p>
    <w:tbl>
      <w:tblPr>
        <w:tblStyle w:val="16"/>
        <w:tblW w:w="8594" w:type="dxa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97"/>
        <w:gridCol w:w="895"/>
        <w:gridCol w:w="1121"/>
        <w:gridCol w:w="1076"/>
        <w:gridCol w:w="851"/>
        <w:gridCol w:w="1131"/>
        <w:gridCol w:w="593"/>
        <w:gridCol w:w="698"/>
        <w:gridCol w:w="1332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2913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项目支出名称</w:t>
            </w:r>
          </w:p>
        </w:tc>
        <w:tc>
          <w:tcPr>
            <w:tcW w:w="5681" w:type="dxa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事业发展资金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主管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部门</w:t>
            </w:r>
          </w:p>
        </w:tc>
        <w:tc>
          <w:tcPr>
            <w:tcW w:w="3943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华容县住房和城乡建设局</w:t>
            </w:r>
          </w:p>
        </w:tc>
        <w:tc>
          <w:tcPr>
            <w:tcW w:w="113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实施单位</w:t>
            </w:r>
          </w:p>
        </w:tc>
        <w:tc>
          <w:tcPr>
            <w:tcW w:w="2623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华容县城乡建设事务中心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项目资金（万元）</w:t>
            </w:r>
          </w:p>
        </w:tc>
        <w:tc>
          <w:tcPr>
            <w:tcW w:w="2016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0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年初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预算数</w:t>
            </w: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预算数</w:t>
            </w:r>
          </w:p>
        </w:tc>
        <w:tc>
          <w:tcPr>
            <w:tcW w:w="113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执行数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执行率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6" w:type="dxa"/>
            <w:gridSpan w:val="2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10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7.2</w:t>
            </w: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7.2</w:t>
            </w:r>
          </w:p>
        </w:tc>
        <w:tc>
          <w:tcPr>
            <w:tcW w:w="113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7.2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6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10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7.2</w:t>
            </w: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7.2</w:t>
            </w:r>
          </w:p>
        </w:tc>
        <w:tc>
          <w:tcPr>
            <w:tcW w:w="113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7.2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6" w:type="dxa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10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3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6" w:type="dxa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10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3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年度总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目标</w:t>
            </w:r>
          </w:p>
        </w:tc>
        <w:tc>
          <w:tcPr>
            <w:tcW w:w="3943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预期目标</w:t>
            </w:r>
          </w:p>
        </w:tc>
        <w:tc>
          <w:tcPr>
            <w:tcW w:w="3754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7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943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单位发展规划落地、优化资源配置、提升公共服务水平、推动城乡建设行业可持续发展，其使用遵循严格预算管理和绩效评价机制。</w:t>
            </w:r>
          </w:p>
        </w:tc>
        <w:tc>
          <w:tcPr>
            <w:tcW w:w="3754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已按预期目标完成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897" w:type="dxa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895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一级指标</w:t>
            </w:r>
          </w:p>
        </w:tc>
        <w:tc>
          <w:tcPr>
            <w:tcW w:w="112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二级指标</w:t>
            </w:r>
          </w:p>
        </w:tc>
        <w:tc>
          <w:tcPr>
            <w:tcW w:w="10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三级指标</w:t>
            </w: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指标值</w:t>
            </w:r>
          </w:p>
        </w:tc>
        <w:tc>
          <w:tcPr>
            <w:tcW w:w="113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完成值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分值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自评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得分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偏差原因分析及改进措施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1121" w:type="dxa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10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财政供养人员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18"/>
                <w:szCs w:val="18"/>
                <w:lang w:val="en-US" w:eastAsia="zh-CN"/>
              </w:rPr>
              <w:t>18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1" w:type="dxa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10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城区道路和下水道及其附属设施完好率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18"/>
                <w:szCs w:val="18"/>
                <w:lang w:val="en-US" w:eastAsia="zh-CN"/>
              </w:rPr>
              <w:t>95%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1" w:type="dxa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10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工程及时完成率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100%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89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1121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可持续影响指标</w:t>
            </w:r>
          </w:p>
        </w:tc>
        <w:tc>
          <w:tcPr>
            <w:tcW w:w="10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提高居民生活质量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1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生态效益指标</w:t>
            </w:r>
          </w:p>
        </w:tc>
        <w:tc>
          <w:tcPr>
            <w:tcW w:w="10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保障施工材料对环境影响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降低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1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经济效益指标</w:t>
            </w:r>
          </w:p>
        </w:tc>
        <w:tc>
          <w:tcPr>
            <w:tcW w:w="10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改善城区居民生活平品质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改善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1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社会效益指标</w:t>
            </w:r>
          </w:p>
        </w:tc>
        <w:tc>
          <w:tcPr>
            <w:tcW w:w="10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满足群众出行和生活要求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提升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1121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10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群众满意度</w:t>
            </w: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95%以上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bookmarkStart w:id="0" w:name="_GoBack" w:colFirst="2" w:colLast="4"/>
          </w:p>
        </w:tc>
        <w:tc>
          <w:tcPr>
            <w:tcW w:w="89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1121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生态环境成本指标</w:t>
            </w:r>
          </w:p>
        </w:tc>
        <w:tc>
          <w:tcPr>
            <w:tcW w:w="1076" w:type="dxa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提高当地人居环境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提升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1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社会成本指标</w:t>
            </w:r>
          </w:p>
        </w:tc>
        <w:tc>
          <w:tcPr>
            <w:tcW w:w="1076" w:type="dxa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提高市民的幸福生活指数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提升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7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1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经济成本指标</w:t>
            </w:r>
          </w:p>
        </w:tc>
        <w:tc>
          <w:tcPr>
            <w:tcW w:w="1076" w:type="dxa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事业发展资金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4000元/人</w:t>
            </w:r>
          </w:p>
        </w:tc>
        <w:tc>
          <w:tcPr>
            <w:tcW w:w="113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100%</w:t>
            </w:r>
          </w:p>
        </w:tc>
        <w:tc>
          <w:tcPr>
            <w:tcW w:w="59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8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bookmarkEnd w:id="0"/>
    </w:tbl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备注：每个一级项目支出一张表。如，业务工作经费，运行维护经费，其他事业发展类资金各一张表。</w:t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t xml:space="preserve">填表人： </w:t>
      </w:r>
      <w:r>
        <w:rPr>
          <w:rFonts w:hint="eastAsia" w:asciiTheme="minorEastAsia" w:hAnsiTheme="minorEastAsia" w:eastAsiaTheme="minorEastAsia" w:cstheme="minorEastAsia"/>
          <w:lang w:eastAsia="zh-CN"/>
        </w:rPr>
        <w:t>付思瑶</w:t>
      </w:r>
      <w:r>
        <w:rPr>
          <w:rFonts w:hint="eastAsia" w:asciiTheme="minorEastAsia" w:hAnsiTheme="minorEastAsia" w:eastAsiaTheme="minorEastAsia" w:cstheme="minorEastAsia"/>
        </w:rPr>
        <w:t xml:space="preserve">    填报日期：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2025年5月28日</w:t>
      </w:r>
      <w:r>
        <w:rPr>
          <w:rFonts w:hint="eastAsia" w:asciiTheme="minorEastAsia" w:hAnsiTheme="minorEastAsia" w:eastAsiaTheme="minorEastAsia" w:cstheme="minorEastAsia"/>
        </w:rPr>
        <w:t xml:space="preserve"> 联系电话：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4186299</w:t>
      </w:r>
      <w:r>
        <w:rPr>
          <w:rFonts w:hint="eastAsia" w:asciiTheme="minorEastAsia" w:hAnsiTheme="minorEastAsia" w:eastAsiaTheme="minorEastAsia" w:cstheme="minorEastAsia"/>
        </w:rPr>
        <w:t xml:space="preserve"> 单位负责人签</w:t>
      </w:r>
    </w:p>
    <w:sectPr>
      <w:footerReference r:id="rId3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19CEEE3-B540-4757-A0C9-C8383C97C168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FCB43EFB-0F29-422E-997D-517A586F19A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11837272-12BA-43AE-BCD0-232B9EBD4789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89C3EB82-EC70-40F9-B790-1200667C3C9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3135F6E-E6E5-44E0-939D-7CA4E02DBD1E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984793C0-A8A9-4E1C-B8F4-88F54C531FFE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7" w:fontKey="{1D64E71B-EFC9-4E6F-BA48-CF76B91F01F0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8" w:fontKey="{269493B4-B897-44C7-B0A8-61D8C94C698D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9" w:fontKey="{974EF4C5-B701-47D4-9DC5-B8754731B4F1}"/>
  </w:font>
  <w:font w:name="方正小标宋_GBK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10" w:fontKey="{03E3DDF9-AB0C-494F-B5C8-76A3AE4D4263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3EC22981-CB68-4897-9945-9F775F48A86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doX50UAgAAFQQAAA4AAABkcnMvZTJvRG9jLnhtbK1Ty47TMBTdI/EP&#10;lvc0aYFR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RtKNFPY0enH99PPh9OvbwQ6ANRaP4PfxsIzdO9MB+dB76GMc3eV&#10;U/HGRAR2QH28wCu6QHgMmk6m0xwmDtvwQP7sMdw6H94Lo0gUCuqwvwQrO6x96F0Hl1hNm1UjZdqh&#10;1KQt6NXrt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B2hfnR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0C4C32"/>
    <w:multiLevelType w:val="singleLevel"/>
    <w:tmpl w:val="420C4C32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Q3YTU4NWRjNjFkODc0NDg4YWJjZDk4ODBiMWQ4ZTEifQ=="/>
    <w:docVar w:name="KSO_WPS_MARK_KEY" w:val="d39e5970-c69a-44af-9781-58516c249071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46923D3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3484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516698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C772686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623264"/>
    <w:rsid w:val="33F22F3B"/>
    <w:rsid w:val="359F2200"/>
    <w:rsid w:val="35A42962"/>
    <w:rsid w:val="36015455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9C71DE1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ABD4A03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586457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5D242F9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qFormat="1" w:unhideWhenUsed="0" w:uiPriority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4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11">
    <w:name w:val="Default Paragraph Font"/>
    <w:semiHidden/>
    <w:qFormat/>
    <w:uiPriority w:val="99"/>
  </w:style>
  <w:style w:type="table" w:default="1" w:styleId="9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semiHidden/>
    <w:qFormat/>
    <w:uiPriority w:val="0"/>
    <w:pPr>
      <w:spacing w:after="120"/>
      <w:ind w:left="283" w:leftChars="0" w:firstLine="210"/>
    </w:pPr>
    <w:rPr>
      <w:rFonts w:ascii="Times New Roman" w:eastAsia="宋体"/>
      <w:sz w:val="21"/>
    </w:rPr>
  </w:style>
  <w:style w:type="paragraph" w:styleId="3">
    <w:name w:val="Body Text Indent"/>
    <w:basedOn w:val="1"/>
    <w:semiHidden/>
    <w:qFormat/>
    <w:uiPriority w:val="0"/>
    <w:pPr>
      <w:ind w:left="659" w:leftChars="314"/>
    </w:pPr>
    <w:rPr>
      <w:rFonts w:ascii="仿宋_GB2312" w:eastAsia="仿宋_GB2312"/>
      <w:sz w:val="24"/>
    </w:rPr>
  </w:style>
  <w:style w:type="paragraph" w:styleId="5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6">
    <w:name w:val="footer"/>
    <w:basedOn w:val="1"/>
    <w:link w:val="13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table" w:styleId="10">
    <w:name w:val="Table Grid"/>
    <w:basedOn w:val="9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page number"/>
    <w:basedOn w:val="11"/>
    <w:qFormat/>
    <w:uiPriority w:val="99"/>
    <w:rPr>
      <w:rFonts w:cs="Times New Roman"/>
    </w:rPr>
  </w:style>
  <w:style w:type="character" w:customStyle="1" w:styleId="13">
    <w:name w:val="Footer Char"/>
    <w:basedOn w:val="11"/>
    <w:link w:val="6"/>
    <w:semiHidden/>
    <w:qFormat/>
    <w:uiPriority w:val="99"/>
    <w:rPr>
      <w:sz w:val="18"/>
      <w:szCs w:val="18"/>
    </w:rPr>
  </w:style>
  <w:style w:type="character" w:customStyle="1" w:styleId="14">
    <w:name w:val="Header Char"/>
    <w:basedOn w:val="11"/>
    <w:link w:val="7"/>
    <w:semiHidden/>
    <w:qFormat/>
    <w:uiPriority w:val="99"/>
    <w:rPr>
      <w:sz w:val="18"/>
      <w:szCs w:val="18"/>
    </w:rPr>
  </w:style>
  <w:style w:type="paragraph" w:styleId="15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6">
    <w:name w:val="Table Normal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7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6</Pages>
  <Words>1472</Words>
  <Characters>1548</Characters>
  <Lines>0</Lines>
  <Paragraphs>0</Paragraphs>
  <TotalTime>0</TotalTime>
  <ScaleCrop>false</ScaleCrop>
  <LinksUpToDate>false</LinksUpToDate>
  <CharactersWithSpaces>1594</CharactersWithSpaces>
  <Application>WPS Office_11.1.0.8919_F1E327BC-269C-435d-A152-05C5408002CA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2025-05-28T03:32:00Z</cp:lastPrinted>
  <dcterms:modified xsi:type="dcterms:W3CDTF">2025-05-28T06:34:25Z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2052-11.1.0.8919</vt:lpwstr>
  </property>
  <property fmtid="{D5CDD505-2E9C-101B-9397-08002B2CF9AE}" pid="3" name="KSOSaveFontToCloudKey">
    <vt:lpwstr>386772509_embed</vt:lpwstr>
  </property>
  <property fmtid="{D5CDD505-2E9C-101B-9397-08002B2CF9AE}" pid="4" name="ICV">
    <vt:lpwstr>101165C2998E487FBD3A148BF938A48F</vt:lpwstr>
  </property>
</Properties>
</file>