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华容县祥璟建材年产3万吨烘干砂项目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华容县祥璟建材有限公司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华容县祥璟建材年产3万吨烘干砂项目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祥璟建材有限公司拟投资300万元，建设华容县祥璟建材年产3万吨烘干砂项目，本项目位于华容县鲇鱼须镇高山村五组，为租用高山村集体用地废弃养鸡场，已建有1栋标准化厂房，1间办公室，总占地面积3133㎡，拟新建1000㎡原料堆场1座，100吨成品筒仓1座，总建筑面积约1395㎡。项目符合国家产业政策、符合“三线一单”生态环境分区管控要求，根据</w:t>
      </w:r>
      <w:bookmarkStart w:id="2" w:name="OLE_LINK16"/>
      <w:r>
        <w:rPr>
          <w:rFonts w:hint="eastAsia" w:ascii="仿宋" w:hAnsi="仿宋" w:eastAsia="仿宋" w:cs="宋体"/>
          <w:sz w:val="32"/>
          <w:szCs w:val="32"/>
          <w:lang w:val="en-US" w:eastAsia="zh-CN"/>
        </w:rPr>
        <w:t>岳阳凯丰环保有限公司</w:t>
      </w:r>
      <w:r>
        <w:rPr>
          <w:rFonts w:hint="eastAsia" w:ascii="仿宋" w:hAnsi="仿宋" w:eastAsia="仿宋"/>
          <w:sz w:val="32"/>
          <w:szCs w:val="32"/>
          <w:lang w:val="en-US" w:eastAsia="zh-CN"/>
        </w:rPr>
        <w:t>编制的《华容县祥璟建材年产3万吨烘干砂项目环境影响报告表》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严格按照“雨污分流、污污分流”的原则规范建设厂区雨水及污水收集设施。项目生活污水经化粪池处理后用于周边农田、菜地施肥，不外排，初期雨水、原料堆场沥水经三级沉淀池沉淀后用于厂区硬化地面、道路洒水降尘和绿化用水，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防治措施。堆场及卸料扬地面采用混凝土硬化，厂界设置2m高实体围墙，河砂采用防水篷布覆盖；加强生产管理，地面硬化，及时清扫路面、洒水降尘，最大限度减少生产过程中的废气无组织排放，确保无组织排放粉尘满足《大气污染物综合排放标准》（GB16297-1996）表2中无组织排放监控浓度限值要求。生物质燃烧烘干废气经旋风除尘（TA001）+脉冲布袋除尘器（TA002）处理后，由一根15m米排气筒（DA001）排放；生物质燃烧烘干废气中颗粒物、二氧化硫和氮氧化物的排放浓度参照执行《湖南省工业炉窑大气污染综合治理实施方案》（湘环发[2020]6号）附件1中暂未制定行业排放标准的工业炉窑排放限值；筛分粉尘通过集气罩收集，经一套布袋除尘器（TA003）处理后由1根15m高排气筒排放；物料提升机接料粉尘经全包围式集气罩收集粉尘，收集后由管道接入筛分粉尘布袋除尘器（TA003）处理后由1根15m高排气筒排放；有组织排放筛分粉尘、物料提升机接料粉尘执行《大气污染物综合排放标准》（GB16297-1996）表2中有组织二级标准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4、加强噪声污染防治。项目应合理布置，选用低噪声设备，通过基础减振、隔声、厂房隔音等降噪措施；确保营运期厂界噪声满足《工业企业厂界环境噪声排放标准》（GB12348-2008）中2类标准要求。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规范落实工业固废管理措施。根据国家和地方有关规定，按照“减量化、资源化、无害化”原则，对固体废物进行分类收集、处理和处置，并建立固体废物产生、贮存、处置管理台账，落实危险废物转移联单制度。生物质颗粒包装袋、生物质灰渣、除尘器收集粉尘及筛分杂质暂存于一般固废暂存间后外售综合利用，</w:t>
      </w:r>
      <w:bookmarkStart w:id="3" w:name="_GoBack"/>
      <w:bookmarkEnd w:id="3"/>
      <w:r>
        <w:rPr>
          <w:rFonts w:hint="eastAsia" w:ascii="仿宋" w:hAnsi="仿宋" w:eastAsia="仿宋"/>
          <w:sz w:val="32"/>
          <w:szCs w:val="32"/>
          <w:lang w:val="en-US" w:eastAsia="zh-CN"/>
        </w:rPr>
        <w:t>废润滑油和废含油劳保用品经收集后委托有资质单位处置。固体废物在厂内的堆放、贮存、转移应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土壤和地下水污染防治。按照“源头控制、分区防治、污染监控、应急响应”的原则进行地下水污染防治。做好危险废物暂存间、三级沉淀池、化粪池等区域的防腐防渗工作，防止污染地下水和土壤，确保地下水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环境管理和环境风险防范工作。建立健全污染防治设施运行管理台账，确保各项污染防治设施的正常运行，各类污染物稳定达标排放。按要求规范设置各类排污口和标志，落实《报告表》提出的监测计划。严格落实报告表提出的各项环境风险防范措施，按相关要求进行企业突发环境事件应急预案的编制和备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8、总量控制指标：SO2≤1.4t/a、NOX≤1.1t/a。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9"/>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2025年7月31日</w:t>
      </w:r>
    </w:p>
    <w:sectPr>
      <w:headerReference r:id="rId4" w:type="first"/>
      <w:headerReference r:id="rId3" w:type="default"/>
      <w:footerReference r:id="rId5" w:type="default"/>
      <w:pgSz w:w="11906" w:h="16838"/>
      <w:pgMar w:top="1553"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2025-06-04T08:28:00Z</cp:lastPrinted>
  <dcterms:modified xsi:type="dcterms:W3CDTF">2025-07-28T06:40:15Z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