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707C" w:rsidRDefault="0070707C" w:rsidP="0070707C">
      <w:pPr>
        <w:rPr>
          <w:rFonts w:ascii="仿宋_GB2312" w:eastAsia="仿宋_GB2312" w:hAnsi="仿宋_GB2312" w:cs="仿宋_GB2312"/>
          <w:spacing w:val="-4"/>
          <w:sz w:val="32"/>
          <w:szCs w:val="32"/>
        </w:rPr>
      </w:pPr>
      <w:r>
        <w:rPr>
          <w:rFonts w:ascii="仿宋_GB2312" w:eastAsia="仿宋_GB2312" w:hAnsi="仿宋_GB2312" w:cs="仿宋_GB2312" w:hint="eastAsia"/>
          <w:spacing w:val="-4"/>
          <w:sz w:val="32"/>
          <w:szCs w:val="32"/>
        </w:rPr>
        <w:t>附件3</w:t>
      </w:r>
    </w:p>
    <w:p w:rsidR="0070707C" w:rsidRDefault="0070707C" w:rsidP="0070707C">
      <w:pPr>
        <w:spacing w:line="251" w:lineRule="auto"/>
        <w:rPr>
          <w:rFonts w:ascii="Arial"/>
        </w:rPr>
      </w:pPr>
    </w:p>
    <w:p w:rsidR="0070707C" w:rsidRDefault="0070707C" w:rsidP="0070707C">
      <w:pPr>
        <w:spacing w:line="251" w:lineRule="auto"/>
        <w:rPr>
          <w:rFonts w:ascii="Arial"/>
        </w:rPr>
      </w:pPr>
    </w:p>
    <w:p w:rsidR="0070707C" w:rsidRDefault="0070707C" w:rsidP="0070707C">
      <w:pPr>
        <w:rPr>
          <w:rFonts w:ascii="Arial"/>
        </w:rPr>
      </w:pPr>
    </w:p>
    <w:p w:rsidR="0070707C" w:rsidRDefault="0070707C" w:rsidP="0070707C">
      <w:pPr>
        <w:pStyle w:val="a0"/>
      </w:pPr>
    </w:p>
    <w:p w:rsidR="0070707C" w:rsidRDefault="0070707C" w:rsidP="0070707C"/>
    <w:p w:rsidR="0070707C" w:rsidRDefault="0070707C" w:rsidP="0070707C">
      <w:pPr>
        <w:spacing w:before="223" w:line="218" w:lineRule="auto"/>
        <w:rPr>
          <w:rFonts w:ascii="方正小标宋简体" w:eastAsia="方正小标宋简体" w:hAnsi="方正小标宋简体" w:cs="方正小标宋简体"/>
          <w:sz w:val="52"/>
          <w:szCs w:val="52"/>
        </w:rPr>
      </w:pPr>
      <w:r>
        <w:rPr>
          <w:rFonts w:ascii="方正小标宋简体" w:eastAsia="方正小标宋简体" w:hAnsi="方正小标宋简体" w:cs="方正小标宋简体" w:hint="eastAsia"/>
          <w:spacing w:val="-1"/>
          <w:sz w:val="52"/>
          <w:szCs w:val="52"/>
        </w:rPr>
        <w:t>2023年度华容县自然资源行政执法大队部门整体支出</w:t>
      </w:r>
      <w:r>
        <w:rPr>
          <w:rFonts w:ascii="方正小标宋简体" w:eastAsia="方正小标宋简体" w:hAnsi="方正小标宋简体" w:cs="方正小标宋简体" w:hint="eastAsia"/>
          <w:spacing w:val="-3"/>
          <w:sz w:val="52"/>
          <w:szCs w:val="52"/>
        </w:rPr>
        <w:t>绩效自评报告</w:t>
      </w:r>
    </w:p>
    <w:p w:rsidR="0070707C" w:rsidRDefault="0070707C" w:rsidP="0070707C">
      <w:pPr>
        <w:spacing w:line="243" w:lineRule="auto"/>
        <w:rPr>
          <w:rFonts w:ascii="Arial"/>
        </w:rPr>
      </w:pPr>
    </w:p>
    <w:p w:rsidR="0070707C" w:rsidRDefault="0070707C" w:rsidP="0070707C">
      <w:pPr>
        <w:spacing w:line="243" w:lineRule="auto"/>
        <w:rPr>
          <w:rFonts w:ascii="Arial"/>
        </w:rPr>
      </w:pPr>
    </w:p>
    <w:p w:rsidR="0070707C" w:rsidRDefault="0070707C" w:rsidP="0070707C">
      <w:pPr>
        <w:spacing w:line="243" w:lineRule="auto"/>
        <w:rPr>
          <w:rFonts w:ascii="Arial"/>
        </w:rPr>
      </w:pPr>
    </w:p>
    <w:p w:rsidR="0070707C" w:rsidRDefault="0070707C" w:rsidP="0070707C">
      <w:pPr>
        <w:spacing w:line="243" w:lineRule="auto"/>
        <w:rPr>
          <w:rFonts w:ascii="Arial"/>
        </w:rPr>
      </w:pPr>
    </w:p>
    <w:p w:rsidR="0070707C" w:rsidRDefault="0070707C" w:rsidP="0070707C">
      <w:pPr>
        <w:spacing w:line="243" w:lineRule="auto"/>
        <w:rPr>
          <w:rFonts w:ascii="Arial"/>
        </w:rPr>
      </w:pPr>
    </w:p>
    <w:p w:rsidR="0070707C" w:rsidRDefault="0070707C" w:rsidP="0070707C">
      <w:pPr>
        <w:spacing w:line="243" w:lineRule="auto"/>
        <w:rPr>
          <w:rFonts w:ascii="Arial"/>
        </w:rPr>
      </w:pPr>
    </w:p>
    <w:p w:rsidR="0070707C" w:rsidRDefault="0070707C" w:rsidP="0070707C">
      <w:pPr>
        <w:pStyle w:val="a0"/>
        <w:rPr>
          <w:rFonts w:ascii="Arial"/>
          <w:sz w:val="21"/>
        </w:rPr>
      </w:pPr>
    </w:p>
    <w:p w:rsidR="0070707C" w:rsidRDefault="0070707C" w:rsidP="0070707C">
      <w:pPr>
        <w:spacing w:line="243" w:lineRule="auto"/>
        <w:rPr>
          <w:rFonts w:ascii="Arial"/>
        </w:rPr>
      </w:pPr>
    </w:p>
    <w:p w:rsidR="0070707C" w:rsidRDefault="0070707C" w:rsidP="0070707C">
      <w:pPr>
        <w:spacing w:line="243" w:lineRule="auto"/>
        <w:rPr>
          <w:rFonts w:ascii="Arial"/>
        </w:rPr>
      </w:pPr>
    </w:p>
    <w:p w:rsidR="0070707C" w:rsidRDefault="0070707C" w:rsidP="0070707C">
      <w:pPr>
        <w:spacing w:line="243" w:lineRule="auto"/>
        <w:rPr>
          <w:rFonts w:ascii="Arial"/>
        </w:rPr>
      </w:pPr>
    </w:p>
    <w:p w:rsidR="0070707C" w:rsidRDefault="0070707C" w:rsidP="0070707C">
      <w:pPr>
        <w:spacing w:line="243" w:lineRule="auto"/>
        <w:rPr>
          <w:rFonts w:ascii="Arial"/>
        </w:rPr>
      </w:pPr>
    </w:p>
    <w:p w:rsidR="0070707C" w:rsidRDefault="0070707C" w:rsidP="0070707C">
      <w:pPr>
        <w:spacing w:line="243" w:lineRule="auto"/>
        <w:rPr>
          <w:rFonts w:ascii="Arial"/>
        </w:rPr>
      </w:pPr>
    </w:p>
    <w:p w:rsidR="0070707C" w:rsidRDefault="0070707C" w:rsidP="0070707C">
      <w:pPr>
        <w:spacing w:line="243" w:lineRule="auto"/>
        <w:rPr>
          <w:rFonts w:ascii="Arial"/>
        </w:rPr>
      </w:pPr>
    </w:p>
    <w:p w:rsidR="0070707C" w:rsidRDefault="0070707C" w:rsidP="0070707C">
      <w:pPr>
        <w:spacing w:line="244" w:lineRule="auto"/>
        <w:rPr>
          <w:rFonts w:ascii="Arial"/>
        </w:rPr>
      </w:pPr>
    </w:p>
    <w:p w:rsidR="0070707C" w:rsidRDefault="0070707C" w:rsidP="0070707C">
      <w:pPr>
        <w:spacing w:line="244" w:lineRule="auto"/>
        <w:rPr>
          <w:rFonts w:ascii="Arial"/>
        </w:rPr>
      </w:pPr>
    </w:p>
    <w:p w:rsidR="0070707C" w:rsidRDefault="0070707C" w:rsidP="0070707C">
      <w:pPr>
        <w:pStyle w:val="a6"/>
        <w:spacing w:before="100" w:line="221" w:lineRule="auto"/>
        <w:ind w:firstLineChars="200" w:firstLine="600"/>
        <w:rPr>
          <w:rFonts w:ascii="仿宋_GB2312" w:eastAsia="仿宋_GB2312" w:hAnsi="仿宋_GB2312" w:cs="仿宋_GB2312"/>
          <w:sz w:val="32"/>
          <w:szCs w:val="32"/>
          <w:lang w:eastAsia="zh-CN"/>
        </w:rPr>
      </w:pPr>
      <w:r>
        <w:rPr>
          <w:rFonts w:ascii="仿宋_GB2312" w:eastAsia="仿宋_GB2312" w:hAnsi="仿宋_GB2312" w:cs="仿宋_GB2312" w:hint="eastAsia"/>
          <w:spacing w:val="-10"/>
          <w:sz w:val="32"/>
          <w:szCs w:val="32"/>
          <w:lang w:eastAsia="zh-CN"/>
        </w:rPr>
        <w:t>部门（单位）名称</w:t>
      </w:r>
      <w:r>
        <w:rPr>
          <w:rFonts w:ascii="仿宋_GB2312" w:eastAsia="仿宋_GB2312" w:hAnsi="仿宋_GB2312" w:cs="仿宋_GB2312" w:hint="eastAsia"/>
          <w:spacing w:val="4"/>
          <w:sz w:val="32"/>
          <w:szCs w:val="32"/>
          <w:lang w:eastAsia="zh-CN"/>
        </w:rPr>
        <w:t>：</w:t>
      </w:r>
      <w:r>
        <w:rPr>
          <w:rFonts w:ascii="仿宋_GB2312" w:eastAsia="仿宋_GB2312" w:hAnsi="仿宋_GB2312" w:cs="仿宋_GB2312" w:hint="eastAsia"/>
          <w:spacing w:val="4"/>
          <w:sz w:val="32"/>
          <w:szCs w:val="32"/>
          <w:u w:val="single"/>
          <w:lang w:eastAsia="zh-CN"/>
        </w:rPr>
        <w:t>(</w:t>
      </w:r>
      <w:r>
        <w:rPr>
          <w:rFonts w:ascii="仿宋_GB2312" w:eastAsia="仿宋_GB2312" w:hAnsi="仿宋_GB2312" w:cs="仿宋_GB2312" w:hint="eastAsia"/>
          <w:spacing w:val="-10"/>
          <w:sz w:val="32"/>
          <w:szCs w:val="32"/>
          <w:u w:val="single"/>
          <w:lang w:eastAsia="zh-CN"/>
        </w:rPr>
        <w:t>盖章）</w:t>
      </w:r>
    </w:p>
    <w:p w:rsidR="0070707C" w:rsidRDefault="0070707C" w:rsidP="0070707C">
      <w:pPr>
        <w:spacing w:before="228" w:line="222" w:lineRule="auto"/>
        <w:ind w:firstLineChars="1050" w:firstLine="3192"/>
        <w:rPr>
          <w:rFonts w:ascii="仿宋_GB2312" w:eastAsia="仿宋_GB2312" w:hAnsi="仿宋_GB2312" w:cs="仿宋_GB2312"/>
          <w:sz w:val="32"/>
          <w:szCs w:val="32"/>
        </w:rPr>
      </w:pPr>
      <w:r>
        <w:rPr>
          <w:rFonts w:ascii="仿宋_GB2312" w:eastAsia="仿宋_GB2312" w:hAnsi="仿宋_GB2312" w:cs="仿宋_GB2312" w:hint="eastAsia"/>
          <w:spacing w:val="-8"/>
          <w:sz w:val="32"/>
          <w:szCs w:val="32"/>
        </w:rPr>
        <w:t>2024年5月28日</w:t>
      </w:r>
    </w:p>
    <w:p w:rsidR="0070707C" w:rsidRDefault="0070707C" w:rsidP="0070707C">
      <w:pPr>
        <w:spacing w:line="335" w:lineRule="auto"/>
        <w:rPr>
          <w:rFonts w:ascii="仿宋_GB2312" w:eastAsia="仿宋_GB2312" w:hAnsi="仿宋_GB2312" w:cs="仿宋_GB2312"/>
          <w:sz w:val="32"/>
          <w:szCs w:val="32"/>
        </w:rPr>
      </w:pPr>
    </w:p>
    <w:p w:rsidR="0070707C" w:rsidRDefault="0070707C" w:rsidP="0070707C">
      <w:pPr>
        <w:pStyle w:val="a6"/>
        <w:spacing w:before="102" w:line="224" w:lineRule="auto"/>
        <w:ind w:left="3216"/>
        <w:rPr>
          <w:rFonts w:ascii="仿宋_GB2312" w:eastAsia="仿宋_GB2312" w:hAnsi="仿宋_GB2312" w:cs="仿宋_GB2312"/>
          <w:sz w:val="32"/>
          <w:szCs w:val="32"/>
          <w:lang w:eastAsia="zh-CN"/>
        </w:rPr>
      </w:pPr>
      <w:r>
        <w:rPr>
          <w:rFonts w:ascii="仿宋_GB2312" w:eastAsia="仿宋_GB2312" w:hAnsi="仿宋_GB2312" w:cs="仿宋_GB2312" w:hint="eastAsia"/>
          <w:spacing w:val="8"/>
          <w:sz w:val="32"/>
          <w:szCs w:val="32"/>
          <w:lang w:eastAsia="zh-CN"/>
        </w:rPr>
        <w:t>（此页为封面）</w:t>
      </w:r>
    </w:p>
    <w:p w:rsidR="0070707C" w:rsidRDefault="0070707C" w:rsidP="0070707C">
      <w:r>
        <w:br w:type="page"/>
      </w:r>
    </w:p>
    <w:p w:rsidR="0070707C" w:rsidRDefault="0070707C" w:rsidP="0070707C">
      <w:pPr>
        <w:pStyle w:val="a0"/>
        <w:sectPr w:rsidR="0070707C">
          <w:footerReference w:type="default" r:id="rId6"/>
          <w:pgSz w:w="11905" w:h="16838"/>
          <w:pgMar w:top="1984" w:right="1701" w:bottom="1984" w:left="1701" w:header="850" w:footer="1587" w:gutter="0"/>
          <w:pgNumType w:fmt="numberInDash" w:start="7"/>
          <w:cols w:space="0"/>
          <w:docGrid w:type="lines" w:linePitch="314"/>
        </w:sectPr>
      </w:pPr>
    </w:p>
    <w:p w:rsidR="0070707C" w:rsidRDefault="0070707C" w:rsidP="0070707C">
      <w:pPr>
        <w:spacing w:line="580" w:lineRule="exact"/>
        <w:jc w:val="center"/>
        <w:rPr>
          <w:rFonts w:ascii="方正小标宋简体" w:eastAsia="方正小标宋简体" w:hAnsi="方正小标宋简体" w:cs="方正小标宋简体"/>
          <w:spacing w:val="6"/>
          <w:sz w:val="44"/>
          <w:szCs w:val="44"/>
        </w:rPr>
      </w:pPr>
    </w:p>
    <w:p w:rsidR="0070707C" w:rsidRDefault="0070707C" w:rsidP="0070707C">
      <w:pPr>
        <w:pStyle w:val="a0"/>
      </w:pPr>
    </w:p>
    <w:p w:rsidR="0070707C" w:rsidRDefault="0070707C" w:rsidP="0070707C">
      <w:pPr>
        <w:spacing w:line="580" w:lineRule="exact"/>
        <w:jc w:val="center"/>
        <w:rPr>
          <w:rFonts w:ascii="方正小标宋简体" w:eastAsia="方正小标宋简体" w:hAnsi="方正小标宋简体" w:cs="方正小标宋简体"/>
          <w:spacing w:val="6"/>
          <w:sz w:val="44"/>
          <w:szCs w:val="44"/>
        </w:rPr>
      </w:pPr>
      <w:r>
        <w:rPr>
          <w:rFonts w:ascii="方正小标宋简体" w:eastAsia="方正小标宋简体" w:hAnsi="方正小标宋简体" w:cs="方正小标宋简体" w:hint="eastAsia"/>
          <w:spacing w:val="6"/>
          <w:sz w:val="44"/>
          <w:szCs w:val="44"/>
        </w:rPr>
        <w:t>2023年度华容县自然资源行政执法大队</w:t>
      </w:r>
    </w:p>
    <w:p w:rsidR="0070707C" w:rsidRDefault="0070707C" w:rsidP="0070707C">
      <w:pPr>
        <w:spacing w:line="58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pacing w:val="6"/>
          <w:sz w:val="44"/>
          <w:szCs w:val="44"/>
        </w:rPr>
        <w:t>部门整体支出</w:t>
      </w:r>
      <w:r>
        <w:rPr>
          <w:rFonts w:ascii="方正小标宋简体" w:eastAsia="方正小标宋简体" w:hAnsi="方正小标宋简体" w:cs="方正小标宋简体" w:hint="eastAsia"/>
          <w:spacing w:val="7"/>
          <w:sz w:val="44"/>
          <w:szCs w:val="44"/>
        </w:rPr>
        <w:t>绩效自评报告</w:t>
      </w:r>
    </w:p>
    <w:p w:rsidR="0070707C" w:rsidRDefault="0070707C" w:rsidP="0070707C">
      <w:pPr>
        <w:spacing w:line="283" w:lineRule="auto"/>
        <w:rPr>
          <w:rFonts w:ascii="Arial"/>
        </w:rPr>
      </w:pPr>
    </w:p>
    <w:p w:rsidR="0070707C" w:rsidRDefault="0070707C" w:rsidP="0070707C">
      <w:pPr>
        <w:spacing w:line="284" w:lineRule="auto"/>
        <w:rPr>
          <w:rFonts w:ascii="Arial"/>
        </w:rPr>
      </w:pPr>
    </w:p>
    <w:p w:rsidR="0070707C" w:rsidRDefault="0070707C" w:rsidP="0070707C">
      <w:pPr>
        <w:pStyle w:val="a0"/>
      </w:pPr>
    </w:p>
    <w:p w:rsidR="0070707C" w:rsidRDefault="0070707C" w:rsidP="0070707C">
      <w:pPr>
        <w:spacing w:before="101" w:line="228" w:lineRule="auto"/>
        <w:ind w:left="648"/>
        <w:rPr>
          <w:rFonts w:ascii="黑体" w:eastAsia="黑体" w:hAnsi="黑体" w:cs="黑体"/>
          <w:sz w:val="32"/>
          <w:szCs w:val="32"/>
        </w:rPr>
      </w:pPr>
      <w:r>
        <w:rPr>
          <w:rFonts w:ascii="黑体" w:eastAsia="黑体" w:hAnsi="黑体" w:cs="黑体" w:hint="eastAsia"/>
          <w:spacing w:val="5"/>
          <w:sz w:val="32"/>
          <w:szCs w:val="32"/>
        </w:rPr>
        <w:t>一、部门基本情况</w:t>
      </w:r>
    </w:p>
    <w:p w:rsidR="0070707C" w:rsidRDefault="0070707C" w:rsidP="0070707C">
      <w:pPr>
        <w:widowControl/>
        <w:spacing w:line="610" w:lineRule="exact"/>
        <w:ind w:firstLineChars="200" w:firstLine="640"/>
        <w:rPr>
          <w:rFonts w:eastAsia="仿宋_GB2312"/>
          <w:color w:val="000000"/>
          <w:sz w:val="32"/>
          <w:szCs w:val="32"/>
        </w:rPr>
      </w:pPr>
      <w:r>
        <w:rPr>
          <w:rFonts w:eastAsia="仿宋_GB2312" w:hint="eastAsia"/>
          <w:color w:val="000000"/>
          <w:sz w:val="32"/>
          <w:szCs w:val="32"/>
        </w:rPr>
        <w:t>单位为财政全额预算拨款单位，核定人员编制</w:t>
      </w:r>
      <w:r>
        <w:rPr>
          <w:rFonts w:eastAsia="仿宋_GB2312" w:hint="eastAsia"/>
          <w:color w:val="000000"/>
          <w:sz w:val="32"/>
          <w:szCs w:val="32"/>
        </w:rPr>
        <w:t>50</w:t>
      </w:r>
      <w:r>
        <w:rPr>
          <w:rFonts w:eastAsia="仿宋_GB2312" w:hint="eastAsia"/>
          <w:color w:val="000000"/>
          <w:sz w:val="32"/>
          <w:szCs w:val="32"/>
        </w:rPr>
        <w:t>人，实有人数为</w:t>
      </w:r>
      <w:r>
        <w:rPr>
          <w:rFonts w:eastAsia="仿宋_GB2312" w:hint="eastAsia"/>
          <w:color w:val="000000"/>
          <w:sz w:val="32"/>
          <w:szCs w:val="32"/>
        </w:rPr>
        <w:t>41</w:t>
      </w:r>
      <w:r>
        <w:rPr>
          <w:rFonts w:eastAsia="仿宋_GB2312" w:hint="eastAsia"/>
          <w:color w:val="000000"/>
          <w:sz w:val="32"/>
          <w:szCs w:val="32"/>
        </w:rPr>
        <w:t>人。</w:t>
      </w:r>
    </w:p>
    <w:p w:rsidR="0070707C" w:rsidRDefault="0070707C" w:rsidP="0070707C">
      <w:pPr>
        <w:widowControl/>
        <w:spacing w:line="610" w:lineRule="exact"/>
        <w:ind w:firstLineChars="200" w:firstLine="640"/>
        <w:rPr>
          <w:rFonts w:eastAsia="仿宋_GB2312"/>
          <w:color w:val="000000"/>
          <w:sz w:val="32"/>
          <w:szCs w:val="32"/>
        </w:rPr>
      </w:pPr>
      <w:r>
        <w:rPr>
          <w:rFonts w:eastAsia="仿宋_GB2312" w:hint="eastAsia"/>
          <w:color w:val="000000"/>
          <w:sz w:val="32"/>
          <w:szCs w:val="32"/>
        </w:rPr>
        <w:t>单位职责职能：</w:t>
      </w:r>
    </w:p>
    <w:p w:rsidR="0070707C" w:rsidRDefault="0070707C" w:rsidP="0070707C">
      <w:pPr>
        <w:widowControl/>
        <w:spacing w:line="610" w:lineRule="exact"/>
        <w:ind w:firstLineChars="200" w:firstLine="640"/>
        <w:rPr>
          <w:rFonts w:eastAsia="仿宋_GB2312"/>
          <w:color w:val="000000"/>
          <w:sz w:val="32"/>
          <w:szCs w:val="32"/>
        </w:rPr>
      </w:pPr>
      <w:r>
        <w:rPr>
          <w:rFonts w:eastAsia="仿宋_GB2312" w:hint="eastAsia"/>
          <w:color w:val="000000"/>
          <w:sz w:val="32"/>
          <w:szCs w:val="32"/>
        </w:rPr>
        <w:t>(</w:t>
      </w:r>
      <w:r>
        <w:rPr>
          <w:rFonts w:eastAsia="仿宋_GB2312" w:hint="eastAsia"/>
          <w:color w:val="000000"/>
          <w:sz w:val="32"/>
          <w:szCs w:val="32"/>
        </w:rPr>
        <w:t>一</w:t>
      </w:r>
      <w:r>
        <w:rPr>
          <w:rFonts w:eastAsia="仿宋_GB2312" w:hint="eastAsia"/>
          <w:color w:val="000000"/>
          <w:sz w:val="32"/>
          <w:szCs w:val="32"/>
        </w:rPr>
        <w:t>)</w:t>
      </w:r>
      <w:r>
        <w:rPr>
          <w:rFonts w:eastAsia="仿宋_GB2312" w:hint="eastAsia"/>
          <w:color w:val="000000"/>
          <w:sz w:val="32"/>
          <w:szCs w:val="32"/>
        </w:rPr>
        <w:t>负责宣传贯彻国家、省、市、县有关规划管理的法律、法规、规章和政策。</w:t>
      </w:r>
    </w:p>
    <w:p w:rsidR="0070707C" w:rsidRDefault="0070707C" w:rsidP="0070707C">
      <w:pPr>
        <w:widowControl/>
        <w:spacing w:line="610" w:lineRule="exact"/>
        <w:ind w:firstLineChars="200" w:firstLine="640"/>
        <w:rPr>
          <w:rFonts w:eastAsia="仿宋_GB2312"/>
          <w:color w:val="000000"/>
          <w:sz w:val="32"/>
          <w:szCs w:val="32"/>
        </w:rPr>
      </w:pPr>
      <w:r>
        <w:rPr>
          <w:rFonts w:eastAsia="仿宋_GB2312" w:hint="eastAsia"/>
          <w:color w:val="000000"/>
          <w:sz w:val="32"/>
          <w:szCs w:val="32"/>
        </w:rPr>
        <w:t>(</w:t>
      </w:r>
      <w:r>
        <w:rPr>
          <w:rFonts w:eastAsia="仿宋_GB2312" w:hint="eastAsia"/>
          <w:color w:val="000000"/>
          <w:sz w:val="32"/>
          <w:szCs w:val="32"/>
        </w:rPr>
        <w:t>二</w:t>
      </w:r>
      <w:r>
        <w:rPr>
          <w:rFonts w:eastAsia="仿宋_GB2312" w:hint="eastAsia"/>
          <w:color w:val="000000"/>
          <w:sz w:val="32"/>
          <w:szCs w:val="32"/>
        </w:rPr>
        <w:t>)</w:t>
      </w:r>
      <w:r>
        <w:rPr>
          <w:rFonts w:eastAsia="仿宋_GB2312" w:hint="eastAsia"/>
          <w:color w:val="000000"/>
          <w:sz w:val="32"/>
          <w:szCs w:val="32"/>
        </w:rPr>
        <w:t>负责县城规划区内的规划监察工作，对未取得规划许可和违反规划许可</w:t>
      </w:r>
      <w:r>
        <w:rPr>
          <w:rFonts w:eastAsia="仿宋_GB2312" w:hint="eastAsia"/>
          <w:color w:val="000000"/>
          <w:sz w:val="32"/>
          <w:szCs w:val="32"/>
        </w:rPr>
        <w:t>(</w:t>
      </w:r>
      <w:r>
        <w:rPr>
          <w:rFonts w:eastAsia="仿宋_GB2312" w:hint="eastAsia"/>
          <w:color w:val="000000"/>
          <w:sz w:val="32"/>
          <w:szCs w:val="32"/>
        </w:rPr>
        <w:t>含临时建设用地规划许可和临时建设规划许可</w:t>
      </w:r>
      <w:r>
        <w:rPr>
          <w:rFonts w:eastAsia="仿宋_GB2312" w:hint="eastAsia"/>
          <w:color w:val="000000"/>
          <w:sz w:val="32"/>
          <w:szCs w:val="32"/>
        </w:rPr>
        <w:t>)</w:t>
      </w:r>
      <w:r>
        <w:rPr>
          <w:rFonts w:eastAsia="仿宋_GB2312" w:hint="eastAsia"/>
          <w:color w:val="000000"/>
          <w:sz w:val="32"/>
          <w:szCs w:val="32"/>
        </w:rPr>
        <w:t>进行建设的违法行为进行查处，对违法违规的责任主体依法依规实施行政处罚</w:t>
      </w:r>
      <w:r>
        <w:rPr>
          <w:rFonts w:eastAsia="仿宋_GB2312" w:hint="eastAsia"/>
          <w:color w:val="000000"/>
          <w:sz w:val="32"/>
          <w:szCs w:val="32"/>
        </w:rPr>
        <w:t>;</w:t>
      </w:r>
      <w:r>
        <w:rPr>
          <w:rFonts w:eastAsia="仿宋_GB2312" w:hint="eastAsia"/>
          <w:color w:val="000000"/>
          <w:sz w:val="32"/>
          <w:szCs w:val="32"/>
        </w:rPr>
        <w:t>根据县人民政府指示，负责县城规划区内的禁违拆违治违工作，对违法建设采取查封、强制拆除等强制措施</w:t>
      </w:r>
      <w:r>
        <w:rPr>
          <w:rFonts w:eastAsia="仿宋_GB2312" w:hint="eastAsia"/>
          <w:color w:val="000000"/>
          <w:sz w:val="32"/>
          <w:szCs w:val="32"/>
        </w:rPr>
        <w:t>;</w:t>
      </w:r>
      <w:r>
        <w:rPr>
          <w:rFonts w:eastAsia="仿宋_GB2312" w:hint="eastAsia"/>
          <w:color w:val="000000"/>
          <w:sz w:val="32"/>
          <w:szCs w:val="32"/>
        </w:rPr>
        <w:t>对来在规定时间内报送规划竣工验收资料的行为实施行政处罚</w:t>
      </w:r>
      <w:r>
        <w:rPr>
          <w:rFonts w:eastAsia="仿宋_GB2312" w:hint="eastAsia"/>
          <w:color w:val="000000"/>
          <w:sz w:val="32"/>
          <w:szCs w:val="32"/>
        </w:rPr>
        <w:t>:</w:t>
      </w:r>
      <w:r>
        <w:rPr>
          <w:rFonts w:eastAsia="仿宋_GB2312" w:hint="eastAsia"/>
          <w:color w:val="000000"/>
          <w:sz w:val="32"/>
          <w:szCs w:val="32"/>
        </w:rPr>
        <w:t>对违反城乡规划编制和城乡规划编制单位资质管理法律法规规章的行为实施行政处罚。</w:t>
      </w:r>
    </w:p>
    <w:p w:rsidR="0070707C" w:rsidRDefault="0070707C" w:rsidP="0070707C">
      <w:pPr>
        <w:widowControl/>
        <w:spacing w:line="610" w:lineRule="exact"/>
        <w:ind w:firstLineChars="200" w:firstLine="640"/>
        <w:rPr>
          <w:rFonts w:eastAsia="仿宋_GB2312"/>
          <w:color w:val="000000"/>
          <w:sz w:val="32"/>
          <w:szCs w:val="32"/>
        </w:rPr>
      </w:pPr>
      <w:r>
        <w:rPr>
          <w:rFonts w:eastAsia="仿宋_GB2312" w:hint="eastAsia"/>
          <w:color w:val="000000"/>
          <w:sz w:val="32"/>
          <w:szCs w:val="32"/>
        </w:rPr>
        <w:t>(</w:t>
      </w:r>
      <w:r>
        <w:rPr>
          <w:rFonts w:eastAsia="仿宋_GB2312" w:hint="eastAsia"/>
          <w:color w:val="000000"/>
          <w:sz w:val="32"/>
          <w:szCs w:val="32"/>
        </w:rPr>
        <w:t>三</w:t>
      </w:r>
      <w:r>
        <w:rPr>
          <w:rFonts w:eastAsia="仿宋_GB2312" w:hint="eastAsia"/>
          <w:color w:val="000000"/>
          <w:sz w:val="32"/>
          <w:szCs w:val="32"/>
        </w:rPr>
        <w:t xml:space="preserve">) </w:t>
      </w:r>
      <w:r>
        <w:rPr>
          <w:rFonts w:eastAsia="仿宋_GB2312" w:hint="eastAsia"/>
          <w:color w:val="000000"/>
          <w:sz w:val="32"/>
          <w:szCs w:val="32"/>
        </w:rPr>
        <w:t>负责项目建设日常巡查，跟踪管理工作及规划条件核实</w:t>
      </w:r>
      <w:r>
        <w:rPr>
          <w:rFonts w:eastAsia="仿宋_GB2312" w:hint="eastAsia"/>
          <w:color w:val="000000"/>
          <w:sz w:val="32"/>
          <w:szCs w:val="32"/>
        </w:rPr>
        <w:t>;</w:t>
      </w:r>
      <w:r>
        <w:rPr>
          <w:rFonts w:eastAsia="仿宋_GB2312" w:hint="eastAsia"/>
          <w:color w:val="000000"/>
          <w:sz w:val="32"/>
          <w:szCs w:val="32"/>
        </w:rPr>
        <w:t>参与建设工程放线工作</w:t>
      </w:r>
      <w:r>
        <w:rPr>
          <w:rFonts w:eastAsia="仿宋_GB2312" w:hint="eastAsia"/>
          <w:color w:val="000000"/>
          <w:sz w:val="32"/>
          <w:szCs w:val="32"/>
        </w:rPr>
        <w:t>;</w:t>
      </w:r>
      <w:r>
        <w:rPr>
          <w:rFonts w:eastAsia="仿宋_GB2312" w:hint="eastAsia"/>
          <w:color w:val="000000"/>
          <w:sz w:val="32"/>
          <w:szCs w:val="32"/>
        </w:rPr>
        <w:t>负责建设工程验线工作</w:t>
      </w:r>
      <w:r>
        <w:rPr>
          <w:rFonts w:eastAsia="仿宋_GB2312" w:hint="eastAsia"/>
          <w:color w:val="000000"/>
          <w:sz w:val="32"/>
          <w:szCs w:val="32"/>
        </w:rPr>
        <w:t>;</w:t>
      </w:r>
      <w:r>
        <w:rPr>
          <w:rFonts w:eastAsia="仿宋_GB2312" w:hint="eastAsia"/>
          <w:color w:val="000000"/>
          <w:sz w:val="32"/>
          <w:szCs w:val="32"/>
        </w:rPr>
        <w:t>参与建设项目规划竣工验收。</w:t>
      </w:r>
    </w:p>
    <w:p w:rsidR="0070707C" w:rsidRDefault="0070707C" w:rsidP="0070707C">
      <w:pPr>
        <w:widowControl/>
        <w:spacing w:line="610" w:lineRule="exact"/>
        <w:ind w:firstLineChars="200" w:firstLine="640"/>
        <w:rPr>
          <w:rFonts w:eastAsia="仿宋_GB2312"/>
          <w:color w:val="000000"/>
          <w:sz w:val="32"/>
          <w:szCs w:val="32"/>
        </w:rPr>
      </w:pPr>
      <w:r>
        <w:rPr>
          <w:rFonts w:eastAsia="仿宋_GB2312" w:hint="eastAsia"/>
          <w:color w:val="000000"/>
          <w:sz w:val="32"/>
          <w:szCs w:val="32"/>
        </w:rPr>
        <w:lastRenderedPageBreak/>
        <w:t>(</w:t>
      </w:r>
      <w:r>
        <w:rPr>
          <w:rFonts w:eastAsia="仿宋_GB2312" w:hint="eastAsia"/>
          <w:color w:val="000000"/>
          <w:sz w:val="32"/>
          <w:szCs w:val="32"/>
        </w:rPr>
        <w:t>四</w:t>
      </w:r>
      <w:r>
        <w:rPr>
          <w:rFonts w:eastAsia="仿宋_GB2312" w:hint="eastAsia"/>
          <w:color w:val="000000"/>
          <w:sz w:val="32"/>
          <w:szCs w:val="32"/>
        </w:rPr>
        <w:t>)</w:t>
      </w:r>
      <w:r>
        <w:rPr>
          <w:rFonts w:eastAsia="仿宋_GB2312" w:hint="eastAsia"/>
          <w:color w:val="000000"/>
          <w:sz w:val="32"/>
          <w:szCs w:val="32"/>
        </w:rPr>
        <w:t>指导，协助，监督，考核县城规划区外乡镇的近为禁违拆违治违工作。</w:t>
      </w:r>
    </w:p>
    <w:p w:rsidR="0070707C" w:rsidRDefault="0070707C" w:rsidP="0070707C">
      <w:pPr>
        <w:widowControl/>
        <w:spacing w:line="610" w:lineRule="exact"/>
        <w:ind w:firstLineChars="200" w:firstLine="640"/>
        <w:rPr>
          <w:rFonts w:eastAsia="仿宋_GB2312"/>
          <w:color w:val="000000"/>
          <w:sz w:val="32"/>
          <w:szCs w:val="32"/>
        </w:rPr>
      </w:pPr>
      <w:r>
        <w:rPr>
          <w:rFonts w:eastAsia="仿宋_GB2312" w:hint="eastAsia"/>
          <w:color w:val="000000"/>
          <w:sz w:val="32"/>
          <w:szCs w:val="32"/>
        </w:rPr>
        <w:t>（五）承办县自然资源局交办的其他事项。</w:t>
      </w:r>
    </w:p>
    <w:p w:rsidR="0070707C" w:rsidRDefault="0070707C" w:rsidP="0070707C">
      <w:pPr>
        <w:spacing w:before="216" w:line="226" w:lineRule="auto"/>
        <w:ind w:left="648"/>
        <w:rPr>
          <w:rFonts w:ascii="黑体" w:eastAsia="黑体" w:hAnsi="黑体" w:cs="黑体"/>
          <w:sz w:val="32"/>
          <w:szCs w:val="32"/>
        </w:rPr>
      </w:pPr>
      <w:r>
        <w:rPr>
          <w:rFonts w:ascii="黑体" w:eastAsia="黑体" w:hAnsi="黑体" w:cs="黑体" w:hint="eastAsia"/>
          <w:spacing w:val="-2"/>
          <w:sz w:val="32"/>
          <w:szCs w:val="32"/>
        </w:rPr>
        <w:t>二、一般公共预算支出情况</w:t>
      </w:r>
    </w:p>
    <w:p w:rsidR="0070707C" w:rsidRDefault="0070707C" w:rsidP="0070707C">
      <w:pPr>
        <w:ind w:firstLineChars="200" w:firstLine="640"/>
        <w:rPr>
          <w:rFonts w:ascii="楷体_GB2312" w:eastAsia="楷体_GB2312" w:hAnsi="楷体_GB2312" w:cs="楷体_GB2312"/>
          <w:b/>
          <w:bCs/>
          <w:sz w:val="32"/>
          <w:szCs w:val="32"/>
        </w:rPr>
      </w:pPr>
      <w:r>
        <w:rPr>
          <w:rFonts w:eastAsia="仿宋_GB2312" w:hint="eastAsia"/>
          <w:sz w:val="32"/>
          <w:szCs w:val="32"/>
        </w:rPr>
        <w:t>2023</w:t>
      </w:r>
      <w:r>
        <w:rPr>
          <w:rFonts w:eastAsia="仿宋_GB2312" w:hint="eastAsia"/>
          <w:sz w:val="32"/>
          <w:szCs w:val="32"/>
        </w:rPr>
        <w:t>年一般公共预算支出</w:t>
      </w:r>
      <w:r>
        <w:rPr>
          <w:rFonts w:eastAsia="仿宋_GB2312"/>
          <w:sz w:val="32"/>
          <w:szCs w:val="32"/>
        </w:rPr>
        <w:t>505.83</w:t>
      </w:r>
      <w:r>
        <w:rPr>
          <w:rFonts w:eastAsia="仿宋_GB2312" w:hint="eastAsia"/>
          <w:sz w:val="32"/>
          <w:szCs w:val="32"/>
        </w:rPr>
        <w:t>万元，具体情况如下：</w:t>
      </w:r>
    </w:p>
    <w:p w:rsidR="0070707C" w:rsidRDefault="0070707C" w:rsidP="0070707C">
      <w:pPr>
        <w:ind w:firstLineChars="200" w:firstLine="640"/>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（一）基本支出情况</w:t>
      </w:r>
    </w:p>
    <w:p w:rsidR="0070707C" w:rsidRDefault="0070707C" w:rsidP="0070707C">
      <w:pPr>
        <w:ind w:firstLineChars="200" w:firstLine="640"/>
        <w:rPr>
          <w:rFonts w:ascii="楷体_GB2312" w:eastAsia="楷体_GB2312" w:hAnsi="楷体_GB2312" w:cs="楷体_GB2312"/>
          <w:b/>
          <w:bCs/>
          <w:sz w:val="32"/>
          <w:szCs w:val="32"/>
        </w:rPr>
      </w:pPr>
      <w:r>
        <w:rPr>
          <w:rFonts w:eastAsia="仿宋_GB2312" w:hint="eastAsia"/>
          <w:sz w:val="32"/>
          <w:szCs w:val="32"/>
        </w:rPr>
        <w:t>2023</w:t>
      </w:r>
      <w:r>
        <w:rPr>
          <w:rFonts w:eastAsia="仿宋_GB2312" w:hint="eastAsia"/>
          <w:sz w:val="32"/>
          <w:szCs w:val="32"/>
        </w:rPr>
        <w:t>年基本支出</w:t>
      </w:r>
      <w:r>
        <w:rPr>
          <w:rFonts w:eastAsia="仿宋_GB2312"/>
          <w:sz w:val="32"/>
          <w:szCs w:val="32"/>
        </w:rPr>
        <w:t>435.83</w:t>
      </w:r>
      <w:r>
        <w:rPr>
          <w:rFonts w:eastAsia="仿宋_GB2312" w:hint="eastAsia"/>
          <w:sz w:val="32"/>
          <w:szCs w:val="32"/>
        </w:rPr>
        <w:t>万元，其中：人员支出</w:t>
      </w:r>
      <w:r>
        <w:rPr>
          <w:rFonts w:eastAsia="仿宋_GB2312"/>
          <w:sz w:val="32"/>
          <w:szCs w:val="32"/>
        </w:rPr>
        <w:t>288.53</w:t>
      </w:r>
      <w:r>
        <w:rPr>
          <w:rFonts w:eastAsia="仿宋_GB2312" w:hint="eastAsia"/>
          <w:sz w:val="32"/>
          <w:szCs w:val="32"/>
        </w:rPr>
        <w:t>万元，占基本支出的</w:t>
      </w:r>
      <w:r>
        <w:rPr>
          <w:rFonts w:eastAsia="仿宋_GB2312" w:hint="eastAsia"/>
          <w:sz w:val="32"/>
          <w:szCs w:val="32"/>
        </w:rPr>
        <w:t>66.2%</w:t>
      </w:r>
      <w:r>
        <w:rPr>
          <w:rFonts w:eastAsia="仿宋_GB2312" w:hint="eastAsia"/>
          <w:sz w:val="32"/>
          <w:szCs w:val="32"/>
        </w:rPr>
        <w:t>，公用支出</w:t>
      </w:r>
      <w:r>
        <w:rPr>
          <w:rFonts w:eastAsia="仿宋_GB2312"/>
          <w:sz w:val="32"/>
          <w:szCs w:val="32"/>
        </w:rPr>
        <w:t>147.3</w:t>
      </w:r>
      <w:r>
        <w:rPr>
          <w:rFonts w:eastAsia="仿宋_GB2312" w:hint="eastAsia"/>
          <w:sz w:val="32"/>
          <w:szCs w:val="32"/>
        </w:rPr>
        <w:t>万元，占基本支出的</w:t>
      </w:r>
      <w:r>
        <w:rPr>
          <w:rFonts w:eastAsia="仿宋_GB2312" w:hint="eastAsia"/>
          <w:sz w:val="32"/>
          <w:szCs w:val="32"/>
        </w:rPr>
        <w:t>33.8%</w:t>
      </w:r>
      <w:r>
        <w:rPr>
          <w:rFonts w:eastAsia="仿宋_GB2312" w:hint="eastAsia"/>
          <w:sz w:val="32"/>
          <w:szCs w:val="32"/>
        </w:rPr>
        <w:t>。单位厉行节约，保障了机构人员工资、社保和福利的及时发放，保障了机构的正常运转。</w:t>
      </w:r>
    </w:p>
    <w:p w:rsidR="0070707C" w:rsidRDefault="0070707C" w:rsidP="0070707C">
      <w:pPr>
        <w:ind w:firstLineChars="200" w:firstLine="640"/>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（二）项目支出情况</w:t>
      </w:r>
    </w:p>
    <w:p w:rsidR="0070707C" w:rsidRDefault="0070707C" w:rsidP="0070707C">
      <w:pPr>
        <w:widowControl/>
        <w:spacing w:line="610" w:lineRule="exact"/>
        <w:ind w:firstLineChars="200" w:firstLine="640"/>
        <w:rPr>
          <w:rFonts w:eastAsia="仿宋_GB2312"/>
          <w:sz w:val="32"/>
          <w:szCs w:val="32"/>
        </w:rPr>
      </w:pPr>
      <w:r>
        <w:rPr>
          <w:rFonts w:eastAsia="仿宋_GB2312" w:hint="eastAsia"/>
          <w:color w:val="000000"/>
          <w:sz w:val="32"/>
          <w:szCs w:val="32"/>
        </w:rPr>
        <w:t>2023</w:t>
      </w:r>
      <w:r>
        <w:rPr>
          <w:rFonts w:eastAsia="仿宋_GB2312" w:hint="eastAsia"/>
          <w:color w:val="000000"/>
          <w:sz w:val="32"/>
          <w:szCs w:val="32"/>
        </w:rPr>
        <w:t>年项目支出</w:t>
      </w:r>
      <w:r>
        <w:rPr>
          <w:rFonts w:eastAsia="仿宋_GB2312" w:hint="eastAsia"/>
          <w:color w:val="000000"/>
          <w:sz w:val="32"/>
          <w:szCs w:val="32"/>
        </w:rPr>
        <w:t>70</w:t>
      </w:r>
      <w:r>
        <w:rPr>
          <w:rFonts w:eastAsia="仿宋_GB2312" w:hint="eastAsia"/>
          <w:color w:val="000000"/>
          <w:sz w:val="32"/>
          <w:szCs w:val="32"/>
        </w:rPr>
        <w:t>万元，项目指标下达及时，支付按进度完成，项目资金主要用于禁违拆违等业务工作专项支出。项目资金支付都是按照预算执行，实行专款专用，项目实施完成后，达到了预期经济效益及社会效益，圆满的完成了各项任务。</w:t>
      </w:r>
    </w:p>
    <w:p w:rsidR="0070707C" w:rsidRDefault="0070707C" w:rsidP="0070707C">
      <w:pPr>
        <w:pStyle w:val="a0"/>
      </w:pPr>
    </w:p>
    <w:p w:rsidR="0070707C" w:rsidRDefault="0070707C" w:rsidP="0070707C">
      <w:pPr>
        <w:spacing w:before="224" w:line="227" w:lineRule="auto"/>
        <w:ind w:left="649"/>
        <w:rPr>
          <w:rFonts w:ascii="黑体" w:eastAsia="黑体" w:hAnsi="黑体" w:cs="黑体"/>
          <w:sz w:val="32"/>
          <w:szCs w:val="32"/>
        </w:rPr>
      </w:pPr>
      <w:r>
        <w:rPr>
          <w:rFonts w:ascii="黑体" w:eastAsia="黑体" w:hAnsi="黑体" w:cs="黑体" w:hint="eastAsia"/>
          <w:spacing w:val="8"/>
          <w:sz w:val="32"/>
          <w:szCs w:val="32"/>
        </w:rPr>
        <w:t>三、政府性基金预算支出情况</w:t>
      </w:r>
    </w:p>
    <w:p w:rsidR="0070707C" w:rsidRDefault="0070707C" w:rsidP="0070707C">
      <w:pPr>
        <w:widowControl/>
        <w:spacing w:line="610" w:lineRule="exact"/>
        <w:ind w:firstLineChars="200" w:firstLine="640"/>
        <w:rPr>
          <w:rFonts w:eastAsia="仿宋_GB2312"/>
          <w:color w:val="000000"/>
          <w:sz w:val="32"/>
          <w:szCs w:val="32"/>
        </w:rPr>
      </w:pPr>
      <w:r>
        <w:rPr>
          <w:rFonts w:eastAsia="仿宋_GB2312" w:hint="eastAsia"/>
          <w:color w:val="000000"/>
          <w:sz w:val="32"/>
          <w:szCs w:val="32"/>
        </w:rPr>
        <w:t>2023</w:t>
      </w:r>
      <w:r>
        <w:rPr>
          <w:rFonts w:eastAsia="仿宋_GB2312" w:hint="eastAsia"/>
          <w:color w:val="000000"/>
          <w:sz w:val="32"/>
          <w:szCs w:val="32"/>
        </w:rPr>
        <w:t>年无政府性基金预算支出。</w:t>
      </w:r>
    </w:p>
    <w:p w:rsidR="0070707C" w:rsidRDefault="0070707C" w:rsidP="0070707C">
      <w:pPr>
        <w:spacing w:before="219" w:line="600" w:lineRule="exact"/>
        <w:ind w:left="662"/>
        <w:rPr>
          <w:rFonts w:ascii="黑体" w:eastAsia="黑体" w:hAnsi="黑体" w:cs="黑体"/>
          <w:sz w:val="32"/>
          <w:szCs w:val="32"/>
        </w:rPr>
      </w:pPr>
      <w:r>
        <w:rPr>
          <w:rFonts w:ascii="黑体" w:eastAsia="黑体" w:hAnsi="黑体" w:cs="黑体" w:hint="eastAsia"/>
          <w:spacing w:val="7"/>
          <w:position w:val="21"/>
          <w:sz w:val="32"/>
          <w:szCs w:val="32"/>
        </w:rPr>
        <w:t>四、国有资本经营预算支出情况</w:t>
      </w:r>
    </w:p>
    <w:p w:rsidR="0070707C" w:rsidRDefault="0070707C" w:rsidP="0070707C">
      <w:pPr>
        <w:widowControl/>
        <w:spacing w:line="610" w:lineRule="exact"/>
        <w:ind w:firstLineChars="200" w:firstLine="640"/>
        <w:rPr>
          <w:rFonts w:eastAsia="仿宋_GB2312"/>
          <w:color w:val="000000"/>
          <w:sz w:val="32"/>
          <w:szCs w:val="32"/>
        </w:rPr>
      </w:pPr>
      <w:r>
        <w:rPr>
          <w:rFonts w:eastAsia="仿宋_GB2312" w:hint="eastAsia"/>
          <w:color w:val="000000"/>
          <w:sz w:val="32"/>
          <w:szCs w:val="32"/>
        </w:rPr>
        <w:t>2023</w:t>
      </w:r>
      <w:r>
        <w:rPr>
          <w:rFonts w:eastAsia="仿宋_GB2312" w:hint="eastAsia"/>
          <w:color w:val="000000"/>
          <w:sz w:val="32"/>
          <w:szCs w:val="32"/>
        </w:rPr>
        <w:t>年无国有资本经营预算支出。</w:t>
      </w:r>
    </w:p>
    <w:p w:rsidR="0070707C" w:rsidRDefault="0070707C" w:rsidP="0070707C">
      <w:pPr>
        <w:spacing w:line="227" w:lineRule="auto"/>
        <w:ind w:left="651"/>
        <w:rPr>
          <w:rFonts w:ascii="黑体" w:eastAsia="黑体" w:hAnsi="黑体" w:cs="黑体"/>
          <w:sz w:val="32"/>
          <w:szCs w:val="32"/>
        </w:rPr>
      </w:pPr>
      <w:r>
        <w:rPr>
          <w:rFonts w:ascii="黑体" w:eastAsia="黑体" w:hAnsi="黑体" w:cs="黑体" w:hint="eastAsia"/>
          <w:spacing w:val="8"/>
          <w:sz w:val="32"/>
          <w:szCs w:val="32"/>
        </w:rPr>
        <w:t>五、社会保险基金预算支出情况</w:t>
      </w:r>
    </w:p>
    <w:p w:rsidR="0070707C" w:rsidRDefault="0070707C" w:rsidP="0070707C">
      <w:pPr>
        <w:widowControl/>
        <w:spacing w:line="610" w:lineRule="exact"/>
        <w:ind w:firstLineChars="200" w:firstLine="640"/>
        <w:rPr>
          <w:rFonts w:eastAsia="仿宋_GB2312"/>
          <w:color w:val="000000"/>
          <w:sz w:val="32"/>
          <w:szCs w:val="32"/>
        </w:rPr>
      </w:pPr>
      <w:r>
        <w:rPr>
          <w:rFonts w:eastAsia="仿宋_GB2312" w:hint="eastAsia"/>
          <w:color w:val="000000"/>
          <w:sz w:val="32"/>
          <w:szCs w:val="32"/>
        </w:rPr>
        <w:lastRenderedPageBreak/>
        <w:t>2023</w:t>
      </w:r>
      <w:r>
        <w:rPr>
          <w:rFonts w:eastAsia="仿宋_GB2312" w:hint="eastAsia"/>
          <w:color w:val="000000"/>
          <w:sz w:val="32"/>
          <w:szCs w:val="32"/>
        </w:rPr>
        <w:t>年无社会保险基金预算支出。</w:t>
      </w:r>
    </w:p>
    <w:p w:rsidR="0070707C" w:rsidRDefault="0070707C" w:rsidP="0070707C">
      <w:pPr>
        <w:spacing w:before="219" w:line="226" w:lineRule="auto"/>
        <w:ind w:left="653"/>
        <w:rPr>
          <w:rFonts w:ascii="黑体" w:eastAsia="黑体" w:hAnsi="黑体" w:cs="黑体"/>
          <w:sz w:val="32"/>
          <w:szCs w:val="32"/>
        </w:rPr>
      </w:pPr>
      <w:r>
        <w:rPr>
          <w:rFonts w:ascii="黑体" w:eastAsia="黑体" w:hAnsi="黑体" w:cs="黑体" w:hint="eastAsia"/>
          <w:spacing w:val="8"/>
          <w:sz w:val="32"/>
          <w:szCs w:val="32"/>
        </w:rPr>
        <w:t>六、部门整体支出绩效情况</w:t>
      </w:r>
    </w:p>
    <w:p w:rsidR="0070707C" w:rsidRDefault="0070707C" w:rsidP="0070707C">
      <w:pPr>
        <w:widowControl/>
        <w:spacing w:line="610" w:lineRule="exact"/>
        <w:ind w:firstLineChars="200" w:firstLine="640"/>
        <w:rPr>
          <w:rFonts w:eastAsia="仿宋_GB2312"/>
          <w:sz w:val="32"/>
          <w:szCs w:val="32"/>
        </w:rPr>
      </w:pPr>
      <w:r>
        <w:rPr>
          <w:rFonts w:eastAsia="仿宋_GB2312" w:hint="eastAsia"/>
          <w:sz w:val="32"/>
          <w:szCs w:val="32"/>
        </w:rPr>
        <w:t>2023</w:t>
      </w:r>
      <w:r>
        <w:rPr>
          <w:rFonts w:eastAsia="仿宋_GB2312" w:hint="eastAsia"/>
          <w:sz w:val="32"/>
          <w:szCs w:val="32"/>
        </w:rPr>
        <w:t>年，根据年初工作规划和重点工作，围绕县委、县政府的工作部署，积极履行职责，强化管理，较好地完成了年度工作目标，同时加强预算收支的管理，建立健全内部管理制度，严格内部管理流程，部门整体支出管理得到了提升。</w:t>
      </w:r>
      <w:r>
        <w:rPr>
          <w:rFonts w:eastAsia="仿宋_GB2312" w:hint="eastAsia"/>
          <w:sz w:val="32"/>
          <w:szCs w:val="32"/>
        </w:rPr>
        <w:t>2023</w:t>
      </w:r>
      <w:r>
        <w:rPr>
          <w:rFonts w:eastAsia="仿宋_GB2312" w:hint="eastAsia"/>
          <w:sz w:val="32"/>
          <w:szCs w:val="32"/>
        </w:rPr>
        <w:t>年度部门整体支出绩效情况如下：</w:t>
      </w:r>
    </w:p>
    <w:p w:rsidR="0070707C" w:rsidRDefault="0070707C" w:rsidP="0070707C">
      <w:pPr>
        <w:widowControl/>
        <w:spacing w:line="610" w:lineRule="exact"/>
        <w:ind w:firstLineChars="200" w:firstLine="640"/>
        <w:rPr>
          <w:rFonts w:eastAsia="仿宋_GB2312"/>
          <w:sz w:val="32"/>
          <w:szCs w:val="32"/>
        </w:rPr>
      </w:pPr>
      <w:r>
        <w:rPr>
          <w:rFonts w:eastAsia="仿宋_GB2312" w:hint="eastAsia"/>
          <w:sz w:val="32"/>
          <w:szCs w:val="32"/>
        </w:rPr>
        <w:t>1.</w:t>
      </w:r>
      <w:r>
        <w:rPr>
          <w:rFonts w:eastAsia="仿宋_GB2312" w:hint="eastAsia"/>
          <w:sz w:val="32"/>
          <w:szCs w:val="32"/>
        </w:rPr>
        <w:t>严格预算支出管理。严控行政经费，压缩一般性支出，严格控制“三公”经费，资产的配置严格政府采购，保障机构运行成本。</w:t>
      </w:r>
    </w:p>
    <w:p w:rsidR="0070707C" w:rsidRDefault="0070707C" w:rsidP="0070707C">
      <w:pPr>
        <w:widowControl/>
        <w:spacing w:line="610" w:lineRule="exact"/>
        <w:ind w:firstLineChars="200" w:firstLine="640"/>
        <w:rPr>
          <w:rFonts w:eastAsia="仿宋_GB2312"/>
          <w:sz w:val="32"/>
          <w:szCs w:val="32"/>
        </w:rPr>
      </w:pPr>
      <w:r>
        <w:rPr>
          <w:rFonts w:eastAsia="仿宋_GB2312" w:hint="eastAsia"/>
          <w:sz w:val="32"/>
          <w:szCs w:val="32"/>
        </w:rPr>
        <w:t>2.</w:t>
      </w:r>
      <w:r>
        <w:rPr>
          <w:rFonts w:eastAsia="仿宋_GB2312" w:hint="eastAsia"/>
          <w:sz w:val="32"/>
          <w:szCs w:val="32"/>
        </w:rPr>
        <w:t>完善财务控制管理。按照国家相关法律法规，制定完善了单位内部控制制度，并严格按照制度管理和执行，防范风险，保证机构运行管理效率。</w:t>
      </w:r>
    </w:p>
    <w:p w:rsidR="0070707C" w:rsidRDefault="0070707C" w:rsidP="0070707C">
      <w:pPr>
        <w:widowControl/>
        <w:spacing w:line="610" w:lineRule="exact"/>
        <w:ind w:firstLineChars="200" w:firstLine="640"/>
        <w:rPr>
          <w:rFonts w:eastAsia="仿宋_GB2312"/>
          <w:sz w:val="32"/>
          <w:szCs w:val="32"/>
        </w:rPr>
      </w:pPr>
      <w:r>
        <w:rPr>
          <w:rFonts w:eastAsia="仿宋_GB2312" w:hint="eastAsia"/>
          <w:sz w:val="32"/>
          <w:szCs w:val="32"/>
        </w:rPr>
        <w:t>通过对</w:t>
      </w:r>
      <w:r>
        <w:rPr>
          <w:rFonts w:eastAsia="仿宋_GB2312" w:hint="eastAsia"/>
          <w:sz w:val="32"/>
          <w:szCs w:val="32"/>
        </w:rPr>
        <w:t>2023</w:t>
      </w:r>
      <w:r>
        <w:rPr>
          <w:rFonts w:eastAsia="仿宋_GB2312" w:hint="eastAsia"/>
          <w:sz w:val="32"/>
          <w:szCs w:val="32"/>
        </w:rPr>
        <w:t>年的运行成本、管理效率、履职效能、社会效应、可持续发展能力和服务对象满意度等方面综合考评，</w:t>
      </w:r>
      <w:r>
        <w:rPr>
          <w:rFonts w:eastAsia="仿宋_GB2312" w:hint="eastAsia"/>
          <w:sz w:val="32"/>
          <w:szCs w:val="32"/>
        </w:rPr>
        <w:t>2023</w:t>
      </w:r>
      <w:r>
        <w:rPr>
          <w:rFonts w:eastAsia="仿宋_GB2312" w:hint="eastAsia"/>
          <w:sz w:val="32"/>
          <w:szCs w:val="32"/>
        </w:rPr>
        <w:t>年，较好地完成了年度工作目标，部门整体支出绩效评价为优。</w:t>
      </w:r>
    </w:p>
    <w:p w:rsidR="0070707C" w:rsidRDefault="0070707C" w:rsidP="0070707C">
      <w:pPr>
        <w:spacing w:before="220" w:line="600" w:lineRule="exact"/>
        <w:ind w:left="641"/>
        <w:rPr>
          <w:rFonts w:ascii="黑体" w:eastAsia="黑体" w:hAnsi="黑体" w:cs="黑体"/>
          <w:sz w:val="32"/>
          <w:szCs w:val="32"/>
        </w:rPr>
      </w:pPr>
      <w:r>
        <w:rPr>
          <w:rFonts w:ascii="黑体" w:eastAsia="黑体" w:hAnsi="黑体" w:cs="黑体" w:hint="eastAsia"/>
          <w:spacing w:val="9"/>
          <w:position w:val="21"/>
          <w:sz w:val="32"/>
          <w:szCs w:val="32"/>
        </w:rPr>
        <w:t>七、存在的问题及原因分析</w:t>
      </w:r>
    </w:p>
    <w:p w:rsidR="0070707C" w:rsidRDefault="0070707C" w:rsidP="0070707C">
      <w:pPr>
        <w:widowControl/>
        <w:spacing w:line="610" w:lineRule="exact"/>
        <w:ind w:firstLineChars="200" w:firstLine="640"/>
        <w:rPr>
          <w:rFonts w:eastAsia="仿宋_GB2312"/>
          <w:sz w:val="32"/>
          <w:szCs w:val="32"/>
        </w:rPr>
      </w:pPr>
      <w:r>
        <w:rPr>
          <w:rFonts w:eastAsia="仿宋_GB2312" w:hint="eastAsia"/>
          <w:sz w:val="32"/>
          <w:szCs w:val="32"/>
        </w:rPr>
        <w:t>一是进一步加强厉行节约机制，提高单位三保支出的保障能力。</w:t>
      </w:r>
    </w:p>
    <w:p w:rsidR="0070707C" w:rsidRDefault="0070707C" w:rsidP="0070707C">
      <w:pPr>
        <w:widowControl/>
        <w:spacing w:line="610" w:lineRule="exact"/>
        <w:ind w:firstLineChars="200" w:firstLine="640"/>
        <w:rPr>
          <w:rFonts w:eastAsia="仿宋_GB2312"/>
          <w:sz w:val="32"/>
          <w:szCs w:val="32"/>
        </w:rPr>
      </w:pPr>
      <w:r>
        <w:rPr>
          <w:rFonts w:eastAsia="仿宋_GB2312" w:hint="eastAsia"/>
          <w:sz w:val="32"/>
          <w:szCs w:val="32"/>
        </w:rPr>
        <w:t>二是预算编制与实际支出项目有的存在差异，有待进一步优化预算，提高预算编制的准确性。</w:t>
      </w:r>
    </w:p>
    <w:p w:rsidR="0070707C" w:rsidRDefault="0070707C" w:rsidP="0070707C">
      <w:pPr>
        <w:spacing w:line="227" w:lineRule="auto"/>
        <w:ind w:left="643"/>
        <w:rPr>
          <w:rFonts w:ascii="黑体" w:eastAsia="黑体" w:hAnsi="黑体" w:cs="黑体"/>
          <w:sz w:val="32"/>
          <w:szCs w:val="32"/>
        </w:rPr>
      </w:pPr>
      <w:r>
        <w:rPr>
          <w:rFonts w:ascii="黑体" w:eastAsia="黑体" w:hAnsi="黑体" w:cs="黑体" w:hint="eastAsia"/>
          <w:spacing w:val="8"/>
          <w:sz w:val="32"/>
          <w:szCs w:val="32"/>
        </w:rPr>
        <w:lastRenderedPageBreak/>
        <w:t>八、下一步改进措施</w:t>
      </w:r>
    </w:p>
    <w:p w:rsidR="0070707C" w:rsidRDefault="0070707C" w:rsidP="0070707C">
      <w:pPr>
        <w:widowControl/>
        <w:spacing w:line="610" w:lineRule="exact"/>
        <w:ind w:firstLineChars="200" w:firstLine="640"/>
        <w:rPr>
          <w:rFonts w:eastAsia="仿宋_GB2312"/>
          <w:sz w:val="32"/>
          <w:szCs w:val="32"/>
        </w:rPr>
      </w:pPr>
      <w:r>
        <w:rPr>
          <w:rFonts w:eastAsia="仿宋_GB2312" w:hint="eastAsia"/>
          <w:sz w:val="32"/>
          <w:szCs w:val="32"/>
        </w:rPr>
        <w:t>一是按照预算规定的项目和用途严格财务审核，经费支出严格按预算规定项目的财务支出内容进行财务核算，在预算金额内严格控制费用的支出，先有预算，再有支出。</w:t>
      </w:r>
    </w:p>
    <w:p w:rsidR="0070707C" w:rsidRDefault="0070707C" w:rsidP="0070707C">
      <w:pPr>
        <w:widowControl/>
        <w:spacing w:line="610" w:lineRule="exact"/>
        <w:ind w:firstLineChars="200" w:firstLine="640"/>
        <w:rPr>
          <w:rFonts w:eastAsia="仿宋_GB2312"/>
          <w:sz w:val="32"/>
          <w:szCs w:val="32"/>
        </w:rPr>
      </w:pPr>
      <w:r>
        <w:rPr>
          <w:rFonts w:eastAsia="仿宋_GB2312" w:hint="eastAsia"/>
          <w:sz w:val="32"/>
          <w:szCs w:val="32"/>
        </w:rPr>
        <w:t>二是预算财务分析常态化，定期做好预算支出财务分析，做好部门整体支出预算评价工作。</w:t>
      </w:r>
    </w:p>
    <w:p w:rsidR="0070707C" w:rsidRDefault="0070707C" w:rsidP="0070707C">
      <w:pPr>
        <w:spacing w:before="219" w:line="600" w:lineRule="exact"/>
        <w:ind w:left="650"/>
        <w:rPr>
          <w:rFonts w:ascii="黑体" w:eastAsia="黑体" w:hAnsi="黑体" w:cs="黑体"/>
          <w:sz w:val="32"/>
          <w:szCs w:val="32"/>
        </w:rPr>
      </w:pPr>
      <w:r>
        <w:rPr>
          <w:rFonts w:ascii="黑体" w:eastAsia="黑体" w:hAnsi="黑体" w:cs="黑体" w:hint="eastAsia"/>
          <w:spacing w:val="9"/>
          <w:position w:val="21"/>
          <w:sz w:val="32"/>
          <w:szCs w:val="32"/>
        </w:rPr>
        <w:t>九、部门整体支出绩效自评结果拟应用和公开</w:t>
      </w:r>
      <w:r>
        <w:rPr>
          <w:rFonts w:ascii="黑体" w:eastAsia="黑体" w:hAnsi="黑体" w:cs="黑体" w:hint="eastAsia"/>
          <w:spacing w:val="8"/>
          <w:position w:val="21"/>
          <w:sz w:val="32"/>
          <w:szCs w:val="32"/>
        </w:rPr>
        <w:t>情况</w:t>
      </w:r>
    </w:p>
    <w:p w:rsidR="0070707C" w:rsidRDefault="0070707C" w:rsidP="0070707C">
      <w:pPr>
        <w:widowControl/>
        <w:spacing w:line="610" w:lineRule="exact"/>
        <w:ind w:firstLineChars="200" w:firstLine="640"/>
        <w:rPr>
          <w:rFonts w:eastAsia="仿宋_GB2312"/>
          <w:sz w:val="32"/>
          <w:szCs w:val="32"/>
        </w:rPr>
      </w:pPr>
      <w:r>
        <w:rPr>
          <w:rFonts w:eastAsia="仿宋_GB2312" w:hint="eastAsia"/>
          <w:sz w:val="32"/>
          <w:szCs w:val="32"/>
        </w:rPr>
        <w:t>2023</w:t>
      </w:r>
      <w:r>
        <w:rPr>
          <w:rFonts w:eastAsia="仿宋_GB2312" w:hint="eastAsia"/>
          <w:sz w:val="32"/>
          <w:szCs w:val="32"/>
        </w:rPr>
        <w:t>年整体支出绩效自评随</w:t>
      </w:r>
      <w:r>
        <w:rPr>
          <w:rFonts w:eastAsia="仿宋_GB2312" w:hint="eastAsia"/>
          <w:sz w:val="32"/>
          <w:szCs w:val="32"/>
        </w:rPr>
        <w:t>2023</w:t>
      </w:r>
      <w:r>
        <w:rPr>
          <w:rFonts w:eastAsia="仿宋_GB2312" w:hint="eastAsia"/>
          <w:sz w:val="32"/>
          <w:szCs w:val="32"/>
        </w:rPr>
        <w:t>年部门决算一起在政府门户网站公开。</w:t>
      </w:r>
    </w:p>
    <w:p w:rsidR="0070707C" w:rsidRDefault="0070707C" w:rsidP="0070707C">
      <w:pPr>
        <w:spacing w:line="226" w:lineRule="auto"/>
        <w:ind w:left="647"/>
        <w:rPr>
          <w:rFonts w:ascii="黑体" w:eastAsia="黑体" w:hAnsi="黑体" w:cs="黑体"/>
          <w:spacing w:val="-3"/>
          <w:sz w:val="32"/>
          <w:szCs w:val="32"/>
        </w:rPr>
      </w:pPr>
      <w:r>
        <w:rPr>
          <w:rFonts w:ascii="黑体" w:eastAsia="黑体" w:hAnsi="黑体" w:cs="黑体" w:hint="eastAsia"/>
          <w:spacing w:val="-3"/>
          <w:sz w:val="32"/>
          <w:szCs w:val="32"/>
        </w:rPr>
        <w:t>十、其他需要说明的情况</w:t>
      </w:r>
    </w:p>
    <w:p w:rsidR="0070707C" w:rsidRDefault="0070707C" w:rsidP="0070707C">
      <w:pPr>
        <w:widowControl/>
        <w:spacing w:line="610" w:lineRule="exact"/>
        <w:ind w:firstLineChars="200" w:firstLine="640"/>
        <w:rPr>
          <w:rFonts w:eastAsia="仿宋_GB2312"/>
          <w:sz w:val="32"/>
          <w:szCs w:val="32"/>
        </w:rPr>
      </w:pPr>
      <w:r>
        <w:rPr>
          <w:rFonts w:eastAsia="仿宋_GB2312" w:hint="eastAsia"/>
          <w:sz w:val="32"/>
          <w:szCs w:val="32"/>
        </w:rPr>
        <w:t>无</w:t>
      </w:r>
    </w:p>
    <w:p w:rsidR="00CF4AFA" w:rsidRDefault="00CF4AFA"/>
    <w:sectPr w:rsidR="00CF4AF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4AFA" w:rsidRDefault="00CF4AFA" w:rsidP="0070707C">
      <w:r>
        <w:separator/>
      </w:r>
    </w:p>
  </w:endnote>
  <w:endnote w:type="continuationSeparator" w:id="1">
    <w:p w:rsidR="00CF4AFA" w:rsidRDefault="00CF4AFA" w:rsidP="0070707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altName w:val="仿宋"/>
    <w:panose1 w:val="02010609060101010101"/>
    <w:charset w:val="86"/>
    <w:family w:val="modern"/>
    <w:pitch w:val="fixed"/>
    <w:sig w:usb0="800002BF" w:usb1="38CF7CFA" w:usb2="00000016" w:usb3="00000000" w:csb0="00040001" w:csb1="00000000"/>
  </w:font>
  <w:font w:name="仿宋_GB2312">
    <w:altName w:val="Arial Unicode MS"/>
    <w:charset w:val="86"/>
    <w:family w:val="auto"/>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方正小标宋简体">
    <w:altName w:val="Arial Unicode MS"/>
    <w:charset w:val="86"/>
    <w:family w:val="auto"/>
    <w:pitch w:val="default"/>
    <w:sig w:usb0="00000000" w:usb1="080E0000" w:usb2="00000000" w:usb3="00000000" w:csb0="00040000" w:csb1="00000000"/>
  </w:font>
  <w:font w:name="华文仿宋">
    <w:altName w:val="华文仿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auto"/>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707C" w:rsidRDefault="0070707C">
    <w:pPr>
      <w:pStyle w:val="a6"/>
      <w:spacing w:before="1" w:line="174" w:lineRule="auto"/>
      <w:jc w:val="center"/>
      <w:rPr>
        <w:sz w:val="28"/>
        <w:szCs w:val="28"/>
      </w:rPr>
    </w:pPr>
    <w:r w:rsidRPr="000257DB">
      <w:rPr>
        <w:sz w:val="28"/>
      </w:rPr>
      <w:pict>
        <v:shapetype id="_x0000_t202" coordsize="21600,21600" o:spt="202" path="m,l,21600r21600,l21600,xe">
          <v:stroke joinstyle="miter"/>
          <v:path gradientshapeok="t" o:connecttype="rect"/>
        </v:shapetype>
        <v:shape id="4098" o:spid="_x0000_s1025" type="#_x0000_t202" style="position:absolute;left:0;text-align:left;margin-left:1144pt;margin-top:0;width:2in;height:2in;z-index:251660288;visibility:visible;mso-wrap-style:none;mso-wrap-distance-left:0;mso-wrap-distance-right:0;mso-position-horizontal:outside;mso-position-horizontal-relative:margin" filled="f" stroked="f" strokeweight=".5pt">
          <v:textbox style="mso-fit-shape-to-text:t" inset="0,0,0,0">
            <w:txbxContent>
              <w:p w:rsidR="0070707C" w:rsidRDefault="0070707C">
                <w:pPr>
                  <w:pStyle w:val="a5"/>
                  <w:ind w:leftChars="250" w:left="525" w:rightChars="250" w:right="525"/>
                  <w:rPr>
                    <w:rFonts w:eastAsia="华文仿宋"/>
                    <w:sz w:val="32"/>
                    <w:szCs w:val="32"/>
                  </w:rPr>
                </w:pPr>
                <w:r>
                  <w:rPr>
                    <w:rFonts w:eastAsia="华文仿宋"/>
                    <w:sz w:val="32"/>
                    <w:szCs w:val="32"/>
                  </w:rPr>
                  <w:fldChar w:fldCharType="begin"/>
                </w:r>
                <w:r>
                  <w:rPr>
                    <w:rFonts w:ascii="Times New Roman" w:eastAsia="华文仿宋" w:hAnsi="Times New Roman" w:cs="Times New Roman"/>
                    <w:sz w:val="32"/>
                    <w:szCs w:val="32"/>
                  </w:rPr>
                  <w:instrText xml:space="preserve"> PAGE  \* MERGEFORMAT </w:instrText>
                </w:r>
                <w:r>
                  <w:rPr>
                    <w:rFonts w:eastAsia="华文仿宋"/>
                    <w:sz w:val="32"/>
                    <w:szCs w:val="32"/>
                  </w:rPr>
                  <w:fldChar w:fldCharType="separate"/>
                </w:r>
                <w:r w:rsidRPr="0070707C">
                  <w:rPr>
                    <w:rFonts w:ascii="Calibri" w:eastAsia="华文仿宋" w:hAnsi="Calibri" w:cs="宋体"/>
                    <w:noProof/>
                    <w:sz w:val="32"/>
                    <w:szCs w:val="32"/>
                  </w:rPr>
                  <w:t>9</w:t>
                </w:r>
                <w:r>
                  <w:rPr>
                    <w:rFonts w:eastAsia="华文仿宋"/>
                    <w:sz w:val="32"/>
                    <w:szCs w:val="32"/>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4AFA" w:rsidRDefault="00CF4AFA" w:rsidP="0070707C">
      <w:r>
        <w:separator/>
      </w:r>
    </w:p>
  </w:footnote>
  <w:footnote w:type="continuationSeparator" w:id="1">
    <w:p w:rsidR="00CF4AFA" w:rsidRDefault="00CF4AFA" w:rsidP="0070707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0707C"/>
    <w:rsid w:val="0070707C"/>
    <w:rsid w:val="00CF4AF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footer"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70707C"/>
    <w:pPr>
      <w:widowControl w:val="0"/>
      <w:jc w:val="both"/>
    </w:pPr>
    <w:rPr>
      <w:rFonts w:ascii="Times New Roman" w:eastAsia="宋体" w:hAnsi="Times New Roman"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semiHidden/>
    <w:unhideWhenUsed/>
    <w:rsid w:val="0070707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1"/>
    <w:link w:val="a4"/>
    <w:uiPriority w:val="99"/>
    <w:semiHidden/>
    <w:rsid w:val="0070707C"/>
    <w:rPr>
      <w:sz w:val="18"/>
      <w:szCs w:val="18"/>
    </w:rPr>
  </w:style>
  <w:style w:type="paragraph" w:styleId="a5">
    <w:name w:val="footer"/>
    <w:basedOn w:val="a"/>
    <w:link w:val="Char0"/>
    <w:uiPriority w:val="99"/>
    <w:unhideWhenUsed/>
    <w:qFormat/>
    <w:rsid w:val="0070707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1"/>
    <w:link w:val="a5"/>
    <w:uiPriority w:val="99"/>
    <w:qFormat/>
    <w:rsid w:val="0070707C"/>
    <w:rPr>
      <w:sz w:val="18"/>
      <w:szCs w:val="18"/>
    </w:rPr>
  </w:style>
  <w:style w:type="paragraph" w:styleId="a0">
    <w:name w:val="footnote text"/>
    <w:basedOn w:val="a"/>
    <w:next w:val="a"/>
    <w:link w:val="Char1"/>
    <w:qFormat/>
    <w:rsid w:val="0070707C"/>
    <w:pPr>
      <w:snapToGrid w:val="0"/>
      <w:jc w:val="left"/>
    </w:pPr>
    <w:rPr>
      <w:sz w:val="18"/>
      <w:szCs w:val="18"/>
    </w:rPr>
  </w:style>
  <w:style w:type="character" w:customStyle="1" w:styleId="Char1">
    <w:name w:val="脚注文本 Char"/>
    <w:basedOn w:val="a1"/>
    <w:link w:val="a0"/>
    <w:rsid w:val="0070707C"/>
    <w:rPr>
      <w:rFonts w:ascii="Times New Roman" w:eastAsia="宋体" w:hAnsi="Times New Roman" w:cs="Times New Roman"/>
      <w:sz w:val="18"/>
      <w:szCs w:val="18"/>
    </w:rPr>
  </w:style>
  <w:style w:type="paragraph" w:styleId="a6">
    <w:name w:val="Body Text"/>
    <w:basedOn w:val="a"/>
    <w:link w:val="Char2"/>
    <w:qFormat/>
    <w:rsid w:val="0070707C"/>
    <w:rPr>
      <w:rFonts w:ascii="仿宋" w:eastAsia="仿宋" w:hAnsi="仿宋" w:cs="仿宋"/>
      <w:sz w:val="31"/>
      <w:szCs w:val="31"/>
      <w:lang w:eastAsia="en-US"/>
    </w:rPr>
  </w:style>
  <w:style w:type="character" w:customStyle="1" w:styleId="Char2">
    <w:name w:val="正文文本 Char"/>
    <w:basedOn w:val="a1"/>
    <w:link w:val="a6"/>
    <w:rsid w:val="0070707C"/>
    <w:rPr>
      <w:rFonts w:ascii="仿宋" w:eastAsia="仿宋" w:hAnsi="仿宋" w:cs="仿宋"/>
      <w:sz w:val="31"/>
      <w:szCs w:val="31"/>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232</Words>
  <Characters>1326</Characters>
  <Application>Microsoft Office Word</Application>
  <DocSecurity>0</DocSecurity>
  <Lines>11</Lines>
  <Paragraphs>3</Paragraphs>
  <ScaleCrop>false</ScaleCrop>
  <Company/>
  <LinksUpToDate>false</LinksUpToDate>
  <CharactersWithSpaces>1555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c:creator>
  <cp:keywords/>
  <dc:description/>
  <cp:lastModifiedBy>z</cp:lastModifiedBy>
  <cp:revision>2</cp:revision>
  <dcterms:created xsi:type="dcterms:W3CDTF">2024-06-04T03:05:00Z</dcterms:created>
  <dcterms:modified xsi:type="dcterms:W3CDTF">2024-06-04T03:05:00Z</dcterms:modified>
</cp:coreProperties>
</file>