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黑体" w:hAnsi="黑体" w:eastAsia="黑体" w:cs="黑体"/>
          <w:spacing w:val="-4"/>
          <w:sz w:val="31"/>
          <w:szCs w:val="31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2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exact"/>
        <w:ind w:left="0"/>
        <w:textAlignment w:val="auto"/>
        <w:rPr>
          <w:rFonts w:hint="eastAsia" w:ascii="黑体" w:hAnsi="黑体" w:eastAsia="黑体" w:cs="黑体"/>
          <w:spacing w:val="-4"/>
          <w:sz w:val="31"/>
          <w:szCs w:val="31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spacing w:val="0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0"/>
          <w:sz w:val="44"/>
          <w:szCs w:val="44"/>
        </w:rPr>
        <w:t>2023年度部门整体支出绩效评价基础数据表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exact"/>
        <w:textAlignment w:val="auto"/>
      </w:pPr>
    </w:p>
    <w:tbl>
      <w:tblPr>
        <w:tblStyle w:val="18"/>
        <w:tblW w:w="9277" w:type="dxa"/>
        <w:jc w:val="center"/>
        <w:tblInd w:w="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419"/>
        <w:gridCol w:w="964"/>
        <w:gridCol w:w="965"/>
        <w:gridCol w:w="1"/>
        <w:gridCol w:w="985"/>
        <w:gridCol w:w="986"/>
        <w:gridCol w:w="978"/>
        <w:gridCol w:w="979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39" w:hRule="atLeast"/>
          <w:jc w:val="center"/>
        </w:trPr>
        <w:tc>
          <w:tcPr>
            <w:tcW w:w="3419" w:type="dxa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财政供养人员情况（人）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编制数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2023年实际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在职人数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控制率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黑体" w:hAnsi="黑体" w:eastAsia="黑体" w:cs="黑体"/>
                <w:sz w:val="21"/>
                <w:szCs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24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黑体" w:hAnsi="黑体" w:eastAsia="黑体" w:cs="黑体"/>
                <w:sz w:val="21"/>
                <w:szCs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23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黑体" w:hAnsi="黑体" w:eastAsia="黑体" w:cs="黑体"/>
                <w:sz w:val="21"/>
                <w:szCs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95.83%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经费控制情况（万元）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2022年决算数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2023年预算数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2023年决算数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三公经费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：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0.043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0.31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1、公务用车购置和维护经费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其中：公车购置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1459" w:firstLineChars="695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公车运行维护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2、出国经费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3、公务接待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0.043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1050" w:firstLineChars="5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0.31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项目支出：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1、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XX项目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2、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XX项目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3、专项资金（每个专项一行）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858" w:firstLineChars="409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858" w:firstLineChars="409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公用经费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40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23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23.05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其中：办公经费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1.15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1478" w:firstLineChars="704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水费、电费、差旅费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8.4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6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5.83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1478" w:firstLineChars="704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会议费、培训费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0.63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1.71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政府采购金额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——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5.75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部门基本支出预算调整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——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13.14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13.14</w:t>
            </w:r>
            <w:bookmarkStart w:id="0" w:name="_GoBack"/>
            <w:bookmarkEnd w:id="0"/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08" w:hRule="atLeast"/>
          <w:jc w:val="center"/>
        </w:trPr>
        <w:tc>
          <w:tcPr>
            <w:tcW w:w="3419" w:type="dxa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楼堂馆所控制情况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（2023年完工项目）</w:t>
            </w:r>
          </w:p>
        </w:tc>
        <w:tc>
          <w:tcPr>
            <w:tcW w:w="9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批复规模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（㎡）</w:t>
            </w:r>
          </w:p>
        </w:tc>
        <w:tc>
          <w:tcPr>
            <w:tcW w:w="96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实际规模（㎡）</w:t>
            </w:r>
          </w:p>
        </w:tc>
        <w:tc>
          <w:tcPr>
            <w:tcW w:w="986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规模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控制率</w:t>
            </w:r>
          </w:p>
        </w:tc>
        <w:tc>
          <w:tcPr>
            <w:tcW w:w="98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预算投资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（万元）</w:t>
            </w:r>
          </w:p>
        </w:tc>
        <w:tc>
          <w:tcPr>
            <w:tcW w:w="97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实际投资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（万元）</w:t>
            </w:r>
          </w:p>
        </w:tc>
        <w:tc>
          <w:tcPr>
            <w:tcW w:w="97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投资概算控制率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6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6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7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7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0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厉行节约保障措施</w:t>
            </w:r>
          </w:p>
        </w:tc>
        <w:tc>
          <w:tcPr>
            <w:tcW w:w="5858" w:type="dxa"/>
            <w:gridSpan w:val="7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</w:p>
        </w:tc>
      </w:tr>
    </w:tbl>
    <w:p>
      <w:pPr>
        <w:rPr>
          <w:rFonts w:hint="eastAsia"/>
          <w:lang w:eastAsia="zh-CN"/>
        </w:rPr>
      </w:pPr>
      <w:r>
        <w:rPr>
          <w:rFonts w:hint="eastAsia"/>
        </w:rPr>
        <w:t>说明：“项目支出” 需要填报基本支出以外的所有项目支出情况，“公用经费”填报基本支出</w:t>
      </w:r>
      <w:r>
        <w:rPr>
          <w:rFonts w:hint="eastAsia"/>
          <w:lang w:eastAsia="zh-CN"/>
        </w:rPr>
        <w:t>中的一般商品和服务支出。</w:t>
      </w:r>
    </w:p>
    <w:p>
      <w:pPr>
        <w:pStyle w:val="9"/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填表人：</w:t>
      </w:r>
      <w:r>
        <w:rPr>
          <w:rFonts w:hint="eastAsia"/>
          <w:lang w:eastAsia="zh-CN"/>
        </w:rPr>
        <w:t>张利蓉</w:t>
      </w:r>
      <w:r>
        <w:rPr>
          <w:rFonts w:hint="eastAsia"/>
        </w:rPr>
        <w:t xml:space="preserve">    填报日期：</w:t>
      </w:r>
      <w:r>
        <w:rPr>
          <w:rFonts w:hint="eastAsia"/>
          <w:lang w:val="en-US" w:eastAsia="zh-CN"/>
        </w:rPr>
        <w:t>2024.5.27</w:t>
      </w:r>
      <w:r>
        <w:rPr>
          <w:rFonts w:hint="eastAsia"/>
        </w:rPr>
        <w:t xml:space="preserve">   联系电话：</w:t>
      </w:r>
      <w:r>
        <w:rPr>
          <w:rFonts w:hint="eastAsia"/>
          <w:lang w:val="en-US" w:eastAsia="zh-CN"/>
        </w:rPr>
        <w:t>4268795</w:t>
      </w:r>
      <w:r>
        <w:rPr>
          <w:rFonts w:hint="eastAsia"/>
        </w:rPr>
        <w:t xml:space="preserve">   单位负责人签字：</w:t>
      </w:r>
      <w:r>
        <w:rPr>
          <w:rFonts w:hint="eastAsia"/>
          <w:lang w:eastAsia="zh-CN"/>
        </w:rPr>
        <w:t>张卫军</w:t>
      </w:r>
    </w:p>
    <w:p>
      <w:pPr>
        <w:rPr>
          <w:spacing w:val="-13"/>
          <w:sz w:val="22"/>
          <w:szCs w:val="22"/>
        </w:rPr>
      </w:pPr>
      <w:r>
        <w:rPr>
          <w:spacing w:val="-13"/>
          <w:sz w:val="22"/>
          <w:szCs w:val="22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jc w:val="left"/>
        <w:textAlignment w:val="auto"/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4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  <w:t>2023年度部门整体支出绩效自评表</w:t>
      </w:r>
    </w:p>
    <w:p>
      <w:pPr>
        <w:spacing w:line="132" w:lineRule="exact"/>
      </w:pPr>
    </w:p>
    <w:tbl>
      <w:tblPr>
        <w:tblStyle w:val="18"/>
        <w:tblW w:w="8594" w:type="dxa"/>
        <w:jc w:val="center"/>
        <w:tblInd w:w="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823"/>
        <w:gridCol w:w="990"/>
        <w:gridCol w:w="866"/>
        <w:gridCol w:w="1119"/>
        <w:gridCol w:w="1181"/>
        <w:gridCol w:w="859"/>
        <w:gridCol w:w="694"/>
        <w:gridCol w:w="720"/>
        <w:gridCol w:w="1342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56" w:hRule="atLeast"/>
          <w:jc w:val="center"/>
        </w:trPr>
        <w:tc>
          <w:tcPr>
            <w:tcW w:w="2679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省级预算部门、单位名称</w:t>
            </w:r>
          </w:p>
        </w:tc>
        <w:tc>
          <w:tcPr>
            <w:tcW w:w="5915" w:type="dxa"/>
            <w:gridSpan w:val="6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交通工程质量和安全监督站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70" w:hRule="atLeast"/>
          <w:jc w:val="center"/>
        </w:trPr>
        <w:tc>
          <w:tcPr>
            <w:tcW w:w="823" w:type="dxa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年度预算申请（万元）</w:t>
            </w:r>
          </w:p>
        </w:tc>
        <w:tc>
          <w:tcPr>
            <w:tcW w:w="1856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年初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执行数</w:t>
            </w: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分值</w:t>
            </w: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执行率</w:t>
            </w: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自评得分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23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1856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年度资金总额</w:t>
            </w:r>
          </w:p>
        </w:tc>
        <w:tc>
          <w:tcPr>
            <w:tcW w:w="11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265.28</w:t>
            </w: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282.42</w:t>
            </w: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282.42</w:t>
            </w: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</w:t>
            </w: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23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4156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58" w:firstLineChars="28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按收入性质分：</w:t>
            </w:r>
          </w:p>
        </w:tc>
        <w:tc>
          <w:tcPr>
            <w:tcW w:w="3615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按支出性质分：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23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4156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firstLine="210" w:firstLineChars="100"/>
              <w:jc w:val="both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其中：一般公共预算：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278.63</w:t>
            </w:r>
          </w:p>
        </w:tc>
        <w:tc>
          <w:tcPr>
            <w:tcW w:w="3615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firstLine="210" w:firstLineChars="100"/>
              <w:jc w:val="left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其中：基本支出：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282.42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23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4156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840" w:firstLineChars="4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政府性基金拨款：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3615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firstLine="840" w:firstLineChars="400"/>
              <w:jc w:val="left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项目支出：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23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4156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840" w:firstLineChars="4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纳入专户管理的非税收入拨款：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3615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23" w:type="dxa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4156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840" w:firstLineChars="400"/>
              <w:jc w:val="left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其他资金：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3.79</w:t>
            </w:r>
          </w:p>
        </w:tc>
        <w:tc>
          <w:tcPr>
            <w:tcW w:w="3615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23" w:type="dxa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</w:t>
            </w: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总</w:t>
            </w:r>
            <w:r>
              <w:rPr>
                <w:rFonts w:hint="eastAsia" w:ascii="黑体" w:hAnsi="黑体" w:eastAsia="黑体" w:cs="黑体"/>
                <w:sz w:val="21"/>
                <w:szCs w:val="21"/>
              </w:rPr>
              <w:t>体目标</w:t>
            </w:r>
          </w:p>
        </w:tc>
        <w:tc>
          <w:tcPr>
            <w:tcW w:w="4156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预期目标</w:t>
            </w:r>
          </w:p>
        </w:tc>
        <w:tc>
          <w:tcPr>
            <w:tcW w:w="3615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实际完成情况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23" w:type="dxa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4156" w:type="dxa"/>
            <w:gridSpan w:val="4"/>
            <w:vAlign w:val="center"/>
          </w:tcPr>
          <w:p>
            <w:pPr>
              <w:pStyle w:val="9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  <w:t>重点监管农村公路交通建设项目的质量、排查项目安全隐患，提高安全生产和应急管理水平，强化安全生产责任，提高人民群众幸福感，维护社会稳定。</w:t>
            </w:r>
          </w:p>
        </w:tc>
        <w:tc>
          <w:tcPr>
            <w:tcW w:w="3615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  <w:t>农村公路三路建设受监项目60公里、危桥改造监督任务10座、农村客运站场建设监督任务3处和公路事务中心部分大、中修、生命安防建设受监任务。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60" w:hRule="atLeast"/>
          <w:jc w:val="center"/>
        </w:trPr>
        <w:tc>
          <w:tcPr>
            <w:tcW w:w="823" w:type="dxa"/>
            <w:vMerge w:val="restar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990" w:type="dxa"/>
            <w:tcBorders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一级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</w:t>
            </w:r>
          </w:p>
        </w:tc>
        <w:tc>
          <w:tcPr>
            <w:tcW w:w="86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二级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</w:t>
            </w:r>
          </w:p>
        </w:tc>
        <w:tc>
          <w:tcPr>
            <w:tcW w:w="11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三级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</w:t>
            </w: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指标值</w:t>
            </w: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完成值</w:t>
            </w: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分值</w:t>
            </w: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得分</w:t>
            </w: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偏差原因分析</w:t>
            </w:r>
            <w:r>
              <w:rPr>
                <w:rFonts w:hint="eastAsia" w:ascii="黑体" w:hAnsi="黑体" w:eastAsia="黑体" w:cs="黑体"/>
                <w:sz w:val="21"/>
                <w:szCs w:val="21"/>
              </w:rPr>
              <w:t>及改进措施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0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出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(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866" w:type="dxa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数量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111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安全监督、安全主题宣传</w:t>
            </w: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12</w:t>
            </w: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次</w:t>
            </w: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100%</w:t>
            </w: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5</w:t>
            </w: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5</w:t>
            </w: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98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1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eastAsia="zh-CN"/>
              </w:rPr>
              <w:t>开展党风廉</w:t>
            </w:r>
          </w:p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eastAsia="zh-CN"/>
              </w:rPr>
              <w:t>政教育活动</w:t>
            </w: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12</w:t>
            </w: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次</w:t>
            </w: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100%</w:t>
            </w: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5</w:t>
            </w: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5</w:t>
            </w: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continue"/>
            <w:tcBorders>
              <w:top w:val="nil"/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1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eastAsia="zh-CN"/>
              </w:rPr>
              <w:t>农村公路管养、建设监督</w:t>
            </w: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60</w:t>
            </w: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公里</w:t>
            </w: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100%</w:t>
            </w: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5</w:t>
            </w: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5</w:t>
            </w: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质量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111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eastAsia="zh-CN"/>
              </w:rPr>
              <w:t>危桥改造</w:t>
            </w: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default" w:asciiTheme="minorEastAsia" w:hAnsiTheme="minorEastAsia" w:eastAsiaTheme="minorEastAsia" w:cstheme="minorEastAsia"/>
                <w:sz w:val="18"/>
                <w:szCs w:val="18"/>
                <w:lang w:val="en-US"/>
              </w:rPr>
            </w:pPr>
            <w:r>
              <w:rPr>
                <w:rFonts w:hint="eastAsia" w:ascii="宋体" w:hAnsi="宋体" w:cs="宋体"/>
                <w:color w:val="auto"/>
                <w:sz w:val="18"/>
                <w:szCs w:val="18"/>
                <w:lang w:val="en-US" w:eastAsia="zh-CN"/>
              </w:rPr>
              <w:t>10座</w:t>
            </w: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100%</w:t>
            </w: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5</w:t>
            </w: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5</w:t>
            </w: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95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1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eastAsia="zh-CN"/>
              </w:rPr>
            </w:pP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eastAsia="zh-CN"/>
              </w:rPr>
            </w:pP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</w:pP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8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continue"/>
            <w:tcBorders>
              <w:top w:val="nil"/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1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农村客运站场监督任务</w:t>
            </w: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3处</w:t>
            </w: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100%</w:t>
            </w: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5</w:t>
            </w: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5</w:t>
            </w: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时效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111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eastAsia="zh-CN"/>
              </w:rPr>
              <w:t>资金给付及时率</w:t>
            </w: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100%</w:t>
            </w: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100%</w:t>
            </w: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5</w:t>
            </w: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5</w:t>
            </w: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1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default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</w:pP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continue"/>
            <w:tcBorders>
              <w:top w:val="nil"/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1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default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</w:pP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both"/>
              <w:textAlignment w:val="baseline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23" w:type="dxa"/>
            <w:vMerge w:val="restar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990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（30分）</w:t>
            </w:r>
          </w:p>
        </w:tc>
        <w:tc>
          <w:tcPr>
            <w:tcW w:w="866" w:type="dxa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经济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111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eastAsia="zh-CN"/>
              </w:rPr>
              <w:t>促进农村公路安全生产监督</w:t>
            </w: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100%</w:t>
            </w: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100%</w:t>
            </w: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10</w:t>
            </w: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10</w:t>
            </w: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1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continue"/>
            <w:tcBorders>
              <w:top w:val="nil"/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1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社会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111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安全宣传</w:t>
            </w: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100%</w:t>
            </w: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100%</w:t>
            </w: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5</w:t>
            </w: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5</w:t>
            </w: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1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项目工程零事故</w:t>
            </w: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100%</w:t>
            </w: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100%</w:t>
            </w: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5</w:t>
            </w: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5</w:t>
            </w: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continue"/>
            <w:tcBorders>
              <w:top w:val="nil"/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1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生态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111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引导工程项目做好环境保护和节能减排</w:t>
            </w: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100%</w:t>
            </w: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100%</w:t>
            </w: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10</w:t>
            </w: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10</w:t>
            </w: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continue"/>
            <w:tcBorders>
              <w:top w:val="nil"/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both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30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可持续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影响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11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both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continue"/>
            <w:tcBorders>
              <w:top w:val="nil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both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（10分）</w:t>
            </w:r>
          </w:p>
        </w:tc>
        <w:tc>
          <w:tcPr>
            <w:tcW w:w="866" w:type="dxa"/>
            <w:vMerge w:val="restart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服务对象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1119" w:type="dxa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监督项目满意度</w:t>
            </w: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100%</w:t>
            </w: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default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100%</w:t>
            </w: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5</w:t>
            </w: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5</w:t>
            </w: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continue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19" w:type="dxa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both"/>
              <w:textAlignment w:val="auto"/>
              <w:rPr>
                <w:rFonts w:hint="eastAsia" w:ascii="宋体" w:hAnsi="宋体" w:cs="宋体"/>
                <w:color w:val="auto"/>
                <w:sz w:val="18"/>
                <w:szCs w:val="18"/>
                <w:highlight w:val="none"/>
                <w:lang w:val="en-US" w:eastAsia="zh-CN"/>
              </w:rPr>
            </w:pP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</w:pP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</w:pP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continue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19" w:type="dxa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cs="宋体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危桥改造安全监督满意度</w:t>
            </w: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100%</w:t>
            </w: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100%</w:t>
            </w: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5</w:t>
            </w: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5</w:t>
            </w: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restart"/>
            <w:tcBorders>
              <w:top w:val="single" w:color="auto" w:sz="4" w:space="0"/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成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（2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）</w:t>
            </w:r>
          </w:p>
        </w:tc>
        <w:tc>
          <w:tcPr>
            <w:tcW w:w="866" w:type="dxa"/>
            <w:vMerge w:val="restart"/>
            <w:tcBorders>
              <w:top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经济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1119" w:type="dxa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严格控制日常经费支出</w:t>
            </w: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100%</w:t>
            </w: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100%</w:t>
            </w: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10</w:t>
            </w: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10</w:t>
            </w: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continue"/>
            <w:tcBorders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19" w:type="dxa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严格按规定使用预算资金</w:t>
            </w: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lang w:val="en-US" w:eastAsia="zh-CN"/>
              </w:rPr>
              <w:t>100%</w:t>
            </w: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100%</w:t>
            </w: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auto"/>
                <w:sz w:val="18"/>
                <w:szCs w:val="18"/>
                <w:lang w:val="en-US" w:eastAsia="zh-CN"/>
              </w:rPr>
              <w:t>10</w:t>
            </w: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auto"/>
                <w:sz w:val="18"/>
                <w:szCs w:val="18"/>
                <w:lang w:val="en-US" w:eastAsia="zh-CN"/>
              </w:rPr>
              <w:t>10</w:t>
            </w: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restart"/>
            <w:tcBorders>
              <w:top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社会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1119" w:type="dxa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continue"/>
            <w:tcBorders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</w:p>
        </w:tc>
        <w:tc>
          <w:tcPr>
            <w:tcW w:w="1119" w:type="dxa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restart"/>
            <w:tcBorders>
              <w:top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生态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环境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1119" w:type="dxa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continue"/>
            <w:tcBorders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19" w:type="dxa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5838" w:type="dxa"/>
            <w:gridSpan w:val="6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总分</w:t>
            </w: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100</w:t>
            </w: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</w:t>
            </w: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</w:tbl>
    <w:p>
      <w:pPr>
        <w:rPr>
          <w:rFonts w:hint="eastAsia"/>
        </w:rPr>
      </w:pP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填表人：</w:t>
      </w:r>
      <w:r>
        <w:rPr>
          <w:rFonts w:hint="eastAsia"/>
          <w:lang w:eastAsia="zh-CN"/>
        </w:rPr>
        <w:t>张利蓉</w:t>
      </w:r>
      <w:r>
        <w:rPr>
          <w:rFonts w:hint="eastAsia"/>
        </w:rPr>
        <w:t xml:space="preserve">    填报日期：</w:t>
      </w:r>
      <w:r>
        <w:rPr>
          <w:rFonts w:hint="eastAsia"/>
          <w:lang w:val="en-US" w:eastAsia="zh-CN"/>
        </w:rPr>
        <w:t>2024.5.27</w:t>
      </w:r>
      <w:r>
        <w:rPr>
          <w:rFonts w:hint="eastAsia"/>
        </w:rPr>
        <w:t xml:space="preserve">   联系电话：</w:t>
      </w:r>
      <w:r>
        <w:rPr>
          <w:rFonts w:hint="eastAsia"/>
          <w:lang w:val="en-US" w:eastAsia="zh-CN"/>
        </w:rPr>
        <w:t>4268795</w:t>
      </w:r>
      <w:r>
        <w:rPr>
          <w:rFonts w:hint="eastAsia"/>
        </w:rPr>
        <w:t xml:space="preserve">   单位负责人签字：</w:t>
      </w:r>
      <w:r>
        <w:rPr>
          <w:rFonts w:hint="eastAsia"/>
          <w:lang w:eastAsia="zh-CN"/>
        </w:rPr>
        <w:t>张卫军</w:t>
      </w:r>
    </w:p>
    <w:p>
      <w:pPr>
        <w:rPr>
          <w:rFonts w:hint="eastAsia" w:ascii="黑体" w:hAnsi="黑体" w:eastAsia="黑体" w:cs="黑体"/>
          <w:sz w:val="21"/>
          <w:szCs w:val="21"/>
          <w:lang w:val="en-US" w:eastAsia="zh-CN"/>
        </w:rPr>
      </w:pPr>
    </w:p>
    <w:sectPr>
      <w:footerReference r:id="rId3" w:type="default"/>
      <w:pgSz w:w="11905" w:h="16838"/>
      <w:pgMar w:top="1984" w:right="1701" w:bottom="1984" w:left="1701" w:header="850" w:footer="1587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0" w:num="1"/>
      <w:rtlGutter w:val="0"/>
      <w:docGrid w:type="lines" w:linePitch="314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189F0C40-A7E3-42E0-89B5-8D123878807E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071DFC3A-D961-4A5C-A6F7-212B101ED454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D3270635-36FB-4FCA-AF7C-1C29BE1D32B3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4" w:fontKey="{5D5EB2A0-873B-4C09-B24A-488DB759E98C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9476E5C3-D7EC-4779-804D-52D30BD256B2}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  <w:embedRegular r:id="rId6" w:fontKey="{82EA4ADB-6958-45FA-AB4E-4F3957570925}"/>
  </w:font>
  <w:font w:name="仿宋_GB2312">
    <w:panose1 w:val="02010609030101010101"/>
    <w:charset w:val="86"/>
    <w:family w:val="auto"/>
    <w:pitch w:val="default"/>
    <w:sig w:usb0="00000000" w:usb1="00000000" w:usb2="00000000" w:usb3="00000000" w:csb0="00000000" w:csb1="00000000"/>
    <w:embedRegular r:id="rId7" w:fontKey="{400A1BBA-A1AD-44E8-A926-F20F272BD838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方正小标宋简体">
    <w:panose1 w:val="03000509000000000000"/>
    <w:charset w:val="86"/>
    <w:family w:val="auto"/>
    <w:pitch w:val="default"/>
    <w:sig w:usb0="00000000" w:usb1="00000000" w:usb2="00000000" w:usb3="00000000" w:csb0="00000000" w:csb1="00000000"/>
    <w:embedRegular r:id="rId8" w:fontKey="{75547BF2-9D5C-4FFF-8B58-4FFDEC7D058D}"/>
  </w:font>
  <w:font w:name="华文仿宋">
    <w:panose1 w:val="02010600040101010101"/>
    <w:charset w:val="86"/>
    <w:family w:val="auto"/>
    <w:pitch w:val="default"/>
    <w:sig w:usb0="00000000" w:usb1="00000000" w:usb2="00000000" w:usb3="00000000" w:csb0="00000000" w:csb1="00000000"/>
    <w:embedRegular r:id="rId9" w:fontKey="{C7B3632C-B783-4988-BD35-255D423A23A6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spacing w:before="1" w:line="174" w:lineRule="auto"/>
      <w:ind w:left="574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7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t>15</w: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right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CzSVju0AAAAAUBAAAPAAAAAAAAAAEAIAAA&#10;ACIAAABkcnMvZG93bnJldi54bWxQSwECFAAUAAAACACHTuJAB2hfnRQCAAAVBAAADgAAAAAAAAAB&#10;ACAAAAAfAQAAZHJzL2Uyb0RvYy54bWxQSwUGAAAAAAYABgBZAQAAp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7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</w:pP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t>15</w: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TrueTypeFonts/>
  <w:bordersDoNotSurroundHeader w:val="0"/>
  <w:bordersDoNotSurroundFooter w:val="0"/>
  <w:documentProtection w:enforcement="0"/>
  <w:defaultTabStop w:val="420"/>
  <w:drawingGridHorizontalSpacing w:val="210"/>
  <w:drawingGridVerticalSpacing w:val="157"/>
  <w:displayHorizontalDrawingGridEvery w:val="1"/>
  <w:displayVerticalDrawingGridEvery w:val="1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zAwNjRjODUyYWU2MTY1OWVlNzdjNTRiNzgwNzYwZTIifQ=="/>
    <w:docVar w:name="KSO_WPS_MARK_KEY" w:val="d6af8f34-f030-4544-a7ee-e01bff97eee2"/>
  </w:docVars>
  <w:rsids>
    <w:rsidRoot w:val="0CCB7736"/>
    <w:rsid w:val="00047FEF"/>
    <w:rsid w:val="000A3906"/>
    <w:rsid w:val="001776F1"/>
    <w:rsid w:val="006F0A16"/>
    <w:rsid w:val="00773328"/>
    <w:rsid w:val="00821883"/>
    <w:rsid w:val="00917857"/>
    <w:rsid w:val="00951882"/>
    <w:rsid w:val="00A755C2"/>
    <w:rsid w:val="00D06DD6"/>
    <w:rsid w:val="011D2710"/>
    <w:rsid w:val="016A347B"/>
    <w:rsid w:val="01A95AA3"/>
    <w:rsid w:val="01B42948"/>
    <w:rsid w:val="01BF20E7"/>
    <w:rsid w:val="01E4322D"/>
    <w:rsid w:val="021138F7"/>
    <w:rsid w:val="02B50488"/>
    <w:rsid w:val="0338470A"/>
    <w:rsid w:val="034822A9"/>
    <w:rsid w:val="03D86621"/>
    <w:rsid w:val="03DF3CB1"/>
    <w:rsid w:val="04EE6171"/>
    <w:rsid w:val="05315F6B"/>
    <w:rsid w:val="05395EA9"/>
    <w:rsid w:val="05D848F3"/>
    <w:rsid w:val="0616597F"/>
    <w:rsid w:val="06426ACC"/>
    <w:rsid w:val="07A62D33"/>
    <w:rsid w:val="08032104"/>
    <w:rsid w:val="086B5F82"/>
    <w:rsid w:val="095D4588"/>
    <w:rsid w:val="09E6794E"/>
    <w:rsid w:val="0A067AB9"/>
    <w:rsid w:val="0ABD557B"/>
    <w:rsid w:val="0B1D5B4D"/>
    <w:rsid w:val="0BBB5A8D"/>
    <w:rsid w:val="0C104906"/>
    <w:rsid w:val="0C607C21"/>
    <w:rsid w:val="0C9D2956"/>
    <w:rsid w:val="0CCB7736"/>
    <w:rsid w:val="0D9E0E8D"/>
    <w:rsid w:val="0E1F65D3"/>
    <w:rsid w:val="0E3E5716"/>
    <w:rsid w:val="0E6B257C"/>
    <w:rsid w:val="0EAB7397"/>
    <w:rsid w:val="0EF755B3"/>
    <w:rsid w:val="0F17035E"/>
    <w:rsid w:val="0F4E168D"/>
    <w:rsid w:val="0F7A0392"/>
    <w:rsid w:val="0FAF3959"/>
    <w:rsid w:val="0FD26E31"/>
    <w:rsid w:val="1003368D"/>
    <w:rsid w:val="1020625B"/>
    <w:rsid w:val="10A81DFD"/>
    <w:rsid w:val="10E44E52"/>
    <w:rsid w:val="11404466"/>
    <w:rsid w:val="11837AA9"/>
    <w:rsid w:val="11963ADD"/>
    <w:rsid w:val="11EB0F5C"/>
    <w:rsid w:val="11F20483"/>
    <w:rsid w:val="12123C76"/>
    <w:rsid w:val="12831010"/>
    <w:rsid w:val="128A4545"/>
    <w:rsid w:val="129038DB"/>
    <w:rsid w:val="13441D7E"/>
    <w:rsid w:val="136F31F8"/>
    <w:rsid w:val="138750E0"/>
    <w:rsid w:val="1396506E"/>
    <w:rsid w:val="139E4941"/>
    <w:rsid w:val="13D82A59"/>
    <w:rsid w:val="140E6961"/>
    <w:rsid w:val="15604228"/>
    <w:rsid w:val="15A620D3"/>
    <w:rsid w:val="16A3369E"/>
    <w:rsid w:val="17072908"/>
    <w:rsid w:val="17114A8B"/>
    <w:rsid w:val="17115DDD"/>
    <w:rsid w:val="176B77A7"/>
    <w:rsid w:val="178536BD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F15B4E"/>
    <w:rsid w:val="1C1B6891"/>
    <w:rsid w:val="1C9E3BE6"/>
    <w:rsid w:val="1CA34935"/>
    <w:rsid w:val="1D5A640E"/>
    <w:rsid w:val="1DF22405"/>
    <w:rsid w:val="1E9351E5"/>
    <w:rsid w:val="1F7640EC"/>
    <w:rsid w:val="20176B8B"/>
    <w:rsid w:val="20D30097"/>
    <w:rsid w:val="20D76C5F"/>
    <w:rsid w:val="20E55C2B"/>
    <w:rsid w:val="21057490"/>
    <w:rsid w:val="214A230E"/>
    <w:rsid w:val="21B052C4"/>
    <w:rsid w:val="22B43877"/>
    <w:rsid w:val="22CA430C"/>
    <w:rsid w:val="22DF2F05"/>
    <w:rsid w:val="22FF5445"/>
    <w:rsid w:val="23201E3D"/>
    <w:rsid w:val="23222ACD"/>
    <w:rsid w:val="2342170A"/>
    <w:rsid w:val="238D0E57"/>
    <w:rsid w:val="24214375"/>
    <w:rsid w:val="24256710"/>
    <w:rsid w:val="251E7983"/>
    <w:rsid w:val="25FE2B31"/>
    <w:rsid w:val="260D5D83"/>
    <w:rsid w:val="260E1D77"/>
    <w:rsid w:val="277A77CA"/>
    <w:rsid w:val="28043432"/>
    <w:rsid w:val="284A2254"/>
    <w:rsid w:val="29165294"/>
    <w:rsid w:val="292F1467"/>
    <w:rsid w:val="29786927"/>
    <w:rsid w:val="297B51B4"/>
    <w:rsid w:val="29E40467"/>
    <w:rsid w:val="29F527E2"/>
    <w:rsid w:val="2A8100BE"/>
    <w:rsid w:val="2A9A1E2C"/>
    <w:rsid w:val="2BF35971"/>
    <w:rsid w:val="2C487650"/>
    <w:rsid w:val="2C5A7AC4"/>
    <w:rsid w:val="2D720594"/>
    <w:rsid w:val="2E4F43C0"/>
    <w:rsid w:val="2EC7368E"/>
    <w:rsid w:val="2EDC05D9"/>
    <w:rsid w:val="2F240CAA"/>
    <w:rsid w:val="2F5137B6"/>
    <w:rsid w:val="2FDB0F1C"/>
    <w:rsid w:val="2FF62815"/>
    <w:rsid w:val="30FB4B41"/>
    <w:rsid w:val="31621165"/>
    <w:rsid w:val="322E1E8E"/>
    <w:rsid w:val="32350D29"/>
    <w:rsid w:val="323C5548"/>
    <w:rsid w:val="33235CE2"/>
    <w:rsid w:val="33D553F2"/>
    <w:rsid w:val="33F22F3B"/>
    <w:rsid w:val="359351FE"/>
    <w:rsid w:val="359F2200"/>
    <w:rsid w:val="35A42962"/>
    <w:rsid w:val="360027A6"/>
    <w:rsid w:val="36AD0EA9"/>
    <w:rsid w:val="36FF783F"/>
    <w:rsid w:val="37450F88"/>
    <w:rsid w:val="375F1A7E"/>
    <w:rsid w:val="378B026E"/>
    <w:rsid w:val="37B47BE4"/>
    <w:rsid w:val="37D6106F"/>
    <w:rsid w:val="37F52D97"/>
    <w:rsid w:val="38241593"/>
    <w:rsid w:val="3854791D"/>
    <w:rsid w:val="38856E40"/>
    <w:rsid w:val="38BE1DF3"/>
    <w:rsid w:val="38F862EB"/>
    <w:rsid w:val="39343807"/>
    <w:rsid w:val="39536747"/>
    <w:rsid w:val="39887BBC"/>
    <w:rsid w:val="3A0F7AD4"/>
    <w:rsid w:val="3A53023B"/>
    <w:rsid w:val="3AF42D2D"/>
    <w:rsid w:val="3B062751"/>
    <w:rsid w:val="3B3A041F"/>
    <w:rsid w:val="3BAE6BF9"/>
    <w:rsid w:val="3BEE0229"/>
    <w:rsid w:val="3C17492E"/>
    <w:rsid w:val="3C3568D7"/>
    <w:rsid w:val="3CCA47F2"/>
    <w:rsid w:val="3CDE0708"/>
    <w:rsid w:val="3D33006A"/>
    <w:rsid w:val="3D3954D4"/>
    <w:rsid w:val="3D5877DF"/>
    <w:rsid w:val="3DAE53BC"/>
    <w:rsid w:val="3DC55CAA"/>
    <w:rsid w:val="3DD556CA"/>
    <w:rsid w:val="3DFE271A"/>
    <w:rsid w:val="3E5F4AE1"/>
    <w:rsid w:val="3F450429"/>
    <w:rsid w:val="3FB6105E"/>
    <w:rsid w:val="3FBF3F86"/>
    <w:rsid w:val="3FF70715"/>
    <w:rsid w:val="3FFD550C"/>
    <w:rsid w:val="4021030A"/>
    <w:rsid w:val="40226C80"/>
    <w:rsid w:val="40C451A5"/>
    <w:rsid w:val="40C671E5"/>
    <w:rsid w:val="41051ABE"/>
    <w:rsid w:val="4156470B"/>
    <w:rsid w:val="41943ACE"/>
    <w:rsid w:val="42521D88"/>
    <w:rsid w:val="425D4066"/>
    <w:rsid w:val="430118BA"/>
    <w:rsid w:val="43173FD4"/>
    <w:rsid w:val="43B27D8E"/>
    <w:rsid w:val="43FF412E"/>
    <w:rsid w:val="44143822"/>
    <w:rsid w:val="44654A12"/>
    <w:rsid w:val="44E421C9"/>
    <w:rsid w:val="45320384"/>
    <w:rsid w:val="457C5F26"/>
    <w:rsid w:val="4716830A"/>
    <w:rsid w:val="47BF53CA"/>
    <w:rsid w:val="47C46D2D"/>
    <w:rsid w:val="48B126BB"/>
    <w:rsid w:val="48DD765B"/>
    <w:rsid w:val="49CF255F"/>
    <w:rsid w:val="4A3239D7"/>
    <w:rsid w:val="4AEE787E"/>
    <w:rsid w:val="4B2C5DCD"/>
    <w:rsid w:val="4B46D032"/>
    <w:rsid w:val="4B7D1173"/>
    <w:rsid w:val="4BBDFBDE"/>
    <w:rsid w:val="4BCF5C41"/>
    <w:rsid w:val="4C150E22"/>
    <w:rsid w:val="4C6A38FC"/>
    <w:rsid w:val="4CD520DA"/>
    <w:rsid w:val="4CE74BC3"/>
    <w:rsid w:val="4CEEB85C"/>
    <w:rsid w:val="4CF5000E"/>
    <w:rsid w:val="4D623471"/>
    <w:rsid w:val="4D6D6EEB"/>
    <w:rsid w:val="4DB17672"/>
    <w:rsid w:val="4DB27F04"/>
    <w:rsid w:val="4F5D15A2"/>
    <w:rsid w:val="4FCB46B2"/>
    <w:rsid w:val="4FF44DD1"/>
    <w:rsid w:val="4FFE57BD"/>
    <w:rsid w:val="50214E84"/>
    <w:rsid w:val="50A02BD7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301082D"/>
    <w:rsid w:val="5387476B"/>
    <w:rsid w:val="53910AF4"/>
    <w:rsid w:val="53A84CF3"/>
    <w:rsid w:val="53FBDA3F"/>
    <w:rsid w:val="54F63F7F"/>
    <w:rsid w:val="555952B3"/>
    <w:rsid w:val="555E65E4"/>
    <w:rsid w:val="556B5A36"/>
    <w:rsid w:val="558A2919"/>
    <w:rsid w:val="5599697B"/>
    <w:rsid w:val="55AF40BB"/>
    <w:rsid w:val="55E65FDC"/>
    <w:rsid w:val="5613734A"/>
    <w:rsid w:val="562D7E5B"/>
    <w:rsid w:val="564F3D12"/>
    <w:rsid w:val="56F72F7C"/>
    <w:rsid w:val="5717642E"/>
    <w:rsid w:val="57946554"/>
    <w:rsid w:val="57BF6625"/>
    <w:rsid w:val="57D80A00"/>
    <w:rsid w:val="586243BF"/>
    <w:rsid w:val="58FD3402"/>
    <w:rsid w:val="590B1904"/>
    <w:rsid w:val="5968027A"/>
    <w:rsid w:val="5AAF7799"/>
    <w:rsid w:val="5AB04BD0"/>
    <w:rsid w:val="5B503CBD"/>
    <w:rsid w:val="5B5C1753"/>
    <w:rsid w:val="5BD62414"/>
    <w:rsid w:val="5BE211F7"/>
    <w:rsid w:val="5BF510BE"/>
    <w:rsid w:val="5C6C4B26"/>
    <w:rsid w:val="5CFC16FB"/>
    <w:rsid w:val="5D03DFF6"/>
    <w:rsid w:val="5D9C3D56"/>
    <w:rsid w:val="5DD775C7"/>
    <w:rsid w:val="5E134100"/>
    <w:rsid w:val="5F4638F2"/>
    <w:rsid w:val="5F7A1C50"/>
    <w:rsid w:val="5FC69000"/>
    <w:rsid w:val="601C4AB5"/>
    <w:rsid w:val="604F2F3E"/>
    <w:rsid w:val="60BE691E"/>
    <w:rsid w:val="60F838FC"/>
    <w:rsid w:val="61444403"/>
    <w:rsid w:val="62265BDF"/>
    <w:rsid w:val="62E1699A"/>
    <w:rsid w:val="62FBC294"/>
    <w:rsid w:val="63123C13"/>
    <w:rsid w:val="637D5875"/>
    <w:rsid w:val="64147F0D"/>
    <w:rsid w:val="64AD03D2"/>
    <w:rsid w:val="64B713E7"/>
    <w:rsid w:val="64D66362"/>
    <w:rsid w:val="65860217"/>
    <w:rsid w:val="659D5052"/>
    <w:rsid w:val="667E0AA1"/>
    <w:rsid w:val="66AE5CE5"/>
    <w:rsid w:val="66D4191C"/>
    <w:rsid w:val="673449FB"/>
    <w:rsid w:val="677027A4"/>
    <w:rsid w:val="67B37C7A"/>
    <w:rsid w:val="67F20A94"/>
    <w:rsid w:val="689031F5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8D38AE"/>
    <w:rsid w:val="6BA1010E"/>
    <w:rsid w:val="6BC80F42"/>
    <w:rsid w:val="6CE47E41"/>
    <w:rsid w:val="6CED5810"/>
    <w:rsid w:val="6CF92413"/>
    <w:rsid w:val="6DFE5E04"/>
    <w:rsid w:val="6E0D1F7B"/>
    <w:rsid w:val="6E796921"/>
    <w:rsid w:val="6E87203D"/>
    <w:rsid w:val="6F9278BB"/>
    <w:rsid w:val="6FB7D4E3"/>
    <w:rsid w:val="6FBE0EF0"/>
    <w:rsid w:val="6FFF1C22"/>
    <w:rsid w:val="702451CB"/>
    <w:rsid w:val="70EC5DDE"/>
    <w:rsid w:val="71572F19"/>
    <w:rsid w:val="719B7427"/>
    <w:rsid w:val="71E33685"/>
    <w:rsid w:val="71F326B3"/>
    <w:rsid w:val="724A6793"/>
    <w:rsid w:val="72647B59"/>
    <w:rsid w:val="7372FC32"/>
    <w:rsid w:val="73A56E44"/>
    <w:rsid w:val="73B12A87"/>
    <w:rsid w:val="741F26FA"/>
    <w:rsid w:val="74470DF8"/>
    <w:rsid w:val="744E1D52"/>
    <w:rsid w:val="74BD60BB"/>
    <w:rsid w:val="74CF0052"/>
    <w:rsid w:val="74FA3C0D"/>
    <w:rsid w:val="751D6EAE"/>
    <w:rsid w:val="75FD1676"/>
    <w:rsid w:val="7687113B"/>
    <w:rsid w:val="76C3247D"/>
    <w:rsid w:val="76EFC8B0"/>
    <w:rsid w:val="776ACBF9"/>
    <w:rsid w:val="77FF7A21"/>
    <w:rsid w:val="7951325E"/>
    <w:rsid w:val="799536BA"/>
    <w:rsid w:val="7B170752"/>
    <w:rsid w:val="7B382425"/>
    <w:rsid w:val="7B8F681B"/>
    <w:rsid w:val="7BC55225"/>
    <w:rsid w:val="7BFF9B5C"/>
    <w:rsid w:val="7C3B673F"/>
    <w:rsid w:val="7CED5089"/>
    <w:rsid w:val="7D8636B9"/>
    <w:rsid w:val="7DD96C0E"/>
    <w:rsid w:val="7E352599"/>
    <w:rsid w:val="7E474F7B"/>
    <w:rsid w:val="7E6C1A22"/>
    <w:rsid w:val="7E7F4A49"/>
    <w:rsid w:val="7E8F7AC1"/>
    <w:rsid w:val="7F2BE2DA"/>
    <w:rsid w:val="7F7F87CE"/>
    <w:rsid w:val="7F933CD2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nhideWhenUsed="0" w:uiPriority="0" w:semiHidden="0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qFormat="1" w:unhideWhenUsed="0" w:uiPriority="99" w:semiHidden="0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qFormat="1" w:unhideWhenUsed="0" w:uiPriority="0" w:name="Body Text"/>
    <w:lsdException w:qFormat="1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qFormat="1" w:uiPriority="0" w:semiHidden="0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qFormat="1" w:unhideWhenUsed="0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4">
    <w:name w:val="heading 1"/>
    <w:basedOn w:val="1"/>
    <w:next w:val="1"/>
    <w:qFormat/>
    <w:locked/>
    <w:uiPriority w:val="0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13">
    <w:name w:val="Default Paragraph Font"/>
    <w:semiHidden/>
    <w:qFormat/>
    <w:uiPriority w:val="99"/>
  </w:style>
  <w:style w:type="table" w:default="1" w:styleId="11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eastAsia="Times New Roman" w:cs="Times New Roman"/>
      <w:sz w:val="20"/>
      <w:szCs w:val="20"/>
    </w:rPr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unhideWhenUsed/>
    <w:qFormat/>
    <w:uiPriority w:val="0"/>
    <w:pPr>
      <w:spacing w:after="120"/>
      <w:ind w:left="283" w:leftChars="0" w:firstLine="210"/>
    </w:pPr>
    <w:rPr>
      <w:rFonts w:hint="eastAsia" w:ascii="Times New Roman" w:eastAsia="Times New Roman"/>
      <w:sz w:val="21"/>
      <w:szCs w:val="24"/>
    </w:rPr>
  </w:style>
  <w:style w:type="paragraph" w:styleId="3">
    <w:name w:val="Body Text Indent"/>
    <w:basedOn w:val="1"/>
    <w:unhideWhenUsed/>
    <w:qFormat/>
    <w:uiPriority w:val="0"/>
    <w:pPr>
      <w:ind w:left="659" w:leftChars="314"/>
    </w:pPr>
    <w:rPr>
      <w:rFonts w:hint="eastAsia" w:ascii="仿宋_GB2312" w:eastAsia="仿宋_GB2312"/>
      <w:sz w:val="24"/>
      <w:szCs w:val="24"/>
    </w:rPr>
  </w:style>
  <w:style w:type="paragraph" w:styleId="5">
    <w:name w:val="toa heading"/>
    <w:basedOn w:val="1"/>
    <w:next w:val="1"/>
    <w:qFormat/>
    <w:uiPriority w:val="99"/>
    <w:pPr>
      <w:spacing w:before="120" w:after="200" w:line="276" w:lineRule="auto"/>
    </w:pPr>
    <w:rPr>
      <w:rFonts w:ascii="Arial" w:hAnsi="Arial"/>
      <w:sz w:val="24"/>
    </w:rPr>
  </w:style>
  <w:style w:type="paragraph" w:styleId="6">
    <w:name w:val="Body Text"/>
    <w:basedOn w:val="1"/>
    <w:semiHidden/>
    <w:qFormat/>
    <w:uiPriority w:val="0"/>
    <w:rPr>
      <w:rFonts w:ascii="仿宋" w:hAnsi="仿宋" w:eastAsia="仿宋" w:cs="仿宋"/>
      <w:sz w:val="31"/>
      <w:szCs w:val="31"/>
      <w:lang w:val="en-US" w:eastAsia="en-US" w:bidi="ar-SA"/>
    </w:rPr>
  </w:style>
  <w:style w:type="paragraph" w:styleId="7">
    <w:name w:val="footer"/>
    <w:basedOn w:val="1"/>
    <w:link w:val="15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link w:val="16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9">
    <w:name w:val="footnote text"/>
    <w:basedOn w:val="1"/>
    <w:next w:val="1"/>
    <w:qFormat/>
    <w:uiPriority w:val="0"/>
    <w:pPr>
      <w:snapToGrid w:val="0"/>
      <w:jc w:val="left"/>
    </w:pPr>
    <w:rPr>
      <w:sz w:val="18"/>
      <w:szCs w:val="18"/>
    </w:rPr>
  </w:style>
  <w:style w:type="paragraph" w:styleId="10">
    <w:name w:val="Normal (Web)"/>
    <w:basedOn w:val="1"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table" w:styleId="12">
    <w:name w:val="Table Grid"/>
    <w:basedOn w:val="11"/>
    <w:qFormat/>
    <w:uiPriority w:val="99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styleId="14">
    <w:name w:val="page number"/>
    <w:basedOn w:val="13"/>
    <w:qFormat/>
    <w:uiPriority w:val="99"/>
    <w:rPr>
      <w:rFonts w:cs="Times New Roman"/>
    </w:rPr>
  </w:style>
  <w:style w:type="character" w:customStyle="1" w:styleId="15">
    <w:name w:val="Footer Char"/>
    <w:basedOn w:val="13"/>
    <w:link w:val="7"/>
    <w:semiHidden/>
    <w:qFormat/>
    <w:uiPriority w:val="99"/>
    <w:rPr>
      <w:sz w:val="18"/>
      <w:szCs w:val="18"/>
    </w:rPr>
  </w:style>
  <w:style w:type="character" w:customStyle="1" w:styleId="16">
    <w:name w:val="Header Char"/>
    <w:basedOn w:val="13"/>
    <w:link w:val="8"/>
    <w:semiHidden/>
    <w:qFormat/>
    <w:uiPriority w:val="99"/>
    <w:rPr>
      <w:sz w:val="18"/>
      <w:szCs w:val="18"/>
    </w:rPr>
  </w:style>
  <w:style w:type="paragraph" w:styleId="17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table" w:customStyle="1" w:styleId="18">
    <w:name w:val="Table Normal"/>
    <w:semiHidden/>
    <w:unhideWhenUsed/>
    <w:qFormat/>
    <w:uiPriority w:val="0"/>
    <w:tblPr>
      <w:tblLayout w:type="fixed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9">
    <w:name w:val="Table Text"/>
    <w:basedOn w:val="1"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Pages>9</Pages>
  <Words>2584</Words>
  <Characters>2898</Characters>
  <Lines>0</Lines>
  <Paragraphs>0</Paragraphs>
  <TotalTime>30</TotalTime>
  <ScaleCrop>false</ScaleCrop>
  <LinksUpToDate>false</LinksUpToDate>
  <CharactersWithSpaces>2959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2020-06-06T01:07:00Z</dcterms:created>
  <dc:creator>Administrator</dc:creator>
  <cp:lastModifiedBy>Administrator</cp:lastModifiedBy>
  <cp:lastPrinted>2024-05-28T03:07:00Z</cp:lastPrinted>
  <dcterms:modified xsi:type="dcterms:W3CDTF">2024-05-28T03:45:52Z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2052-11.1.0.9021</vt:lpwstr>
  </property>
  <property fmtid="{D5CDD505-2E9C-101B-9397-08002B2CF9AE}" pid="3" name="KSOSaveFontToCloudKey">
    <vt:lpwstr>386772509_embed</vt:lpwstr>
  </property>
  <property fmtid="{D5CDD505-2E9C-101B-9397-08002B2CF9AE}" pid="4" name="ICV">
    <vt:lpwstr>44A98F391FAF47E98F8DBECA850BFCBC</vt:lpwstr>
  </property>
</Properties>
</file>