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华容县交通运输局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交通运输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支出绩效自评报告</w:t>
      </w:r>
    </w:p>
    <w:p>
      <w:pPr>
        <w:jc w:val="center"/>
        <w:rPr>
          <w:rFonts w:hint="default" w:ascii="Times New Roman" w:hAnsi="Times New Roman" w:eastAsia="方正小标宋_GBK" w:cs="Times New Roman"/>
          <w:b/>
          <w:sz w:val="52"/>
          <w:szCs w:val="52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pStyle w:val="7"/>
        <w:rPr>
          <w:rFonts w:hint="default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jc w:val="both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line="221" w:lineRule="auto"/>
        <w:ind w:firstLine="600" w:firstLineChars="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部门（单位）名称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  <w:u w:val="single" w:color="auto"/>
          <w:lang w:val="en-US" w:eastAsia="zh-CN"/>
        </w:rPr>
        <w:t>华容县交通运输局</w:t>
      </w:r>
    </w:p>
    <w:p>
      <w:pPr>
        <w:spacing w:before="228" w:line="222" w:lineRule="auto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8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pacing w:val="-8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pacing w:val="21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pacing w:val="-8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pacing w:val="43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spacing w:val="-8"/>
          <w:sz w:val="32"/>
          <w:szCs w:val="32"/>
        </w:rPr>
        <w:t>日</w:t>
      </w:r>
    </w:p>
    <w:p>
      <w:pPr>
        <w:spacing w:line="335" w:lineRule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2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2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华容县交通运输局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jc w:val="center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交通运输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支出绩效自评报告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00" w:firstLineChars="200"/>
        <w:textAlignment w:val="auto"/>
        <w:rPr>
          <w:rFonts w:hint="eastAsia" w:ascii="黑体" w:hAnsi="黑体" w:eastAsia="黑体" w:cs="黑体"/>
          <w:sz w:val="30"/>
          <w:szCs w:val="3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eastAsia="zh-CN"/>
        </w:rPr>
        <w:t>（</w:t>
      </w:r>
      <w:r>
        <w:rPr>
          <w:rFonts w:hint="eastAsia" w:eastAsia="仿宋_GB2312"/>
          <w:sz w:val="32"/>
          <w:szCs w:val="32"/>
        </w:rPr>
        <w:t>一</w:t>
      </w:r>
      <w:r>
        <w:rPr>
          <w:rFonts w:hint="eastAsia" w:eastAsia="仿宋_GB2312"/>
          <w:sz w:val="32"/>
          <w:szCs w:val="32"/>
          <w:lang w:eastAsia="zh-CN"/>
        </w:rPr>
        <w:t>）</w:t>
      </w:r>
      <w:r>
        <w:rPr>
          <w:rFonts w:hint="eastAsia" w:eastAsia="仿宋_GB2312"/>
          <w:sz w:val="32"/>
          <w:szCs w:val="32"/>
        </w:rPr>
        <w:t>项目概况。</w:t>
      </w:r>
      <w:r>
        <w:rPr>
          <w:rFonts w:hint="eastAsia" w:eastAsia="仿宋_GB2312"/>
          <w:sz w:val="32"/>
          <w:szCs w:val="32"/>
          <w:lang w:val="en-US" w:eastAsia="zh-CN"/>
        </w:rPr>
        <w:t>2023年度，交通运输支出项目使用农村公路补助资金55万元，主要用章华镇胜峰林场连接路建设改造。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eastAsia="zh-CN"/>
        </w:rPr>
        <w:t>（</w:t>
      </w:r>
      <w:r>
        <w:rPr>
          <w:rFonts w:hint="eastAsia" w:eastAsia="仿宋_GB2312"/>
          <w:sz w:val="32"/>
          <w:szCs w:val="32"/>
        </w:rPr>
        <w:t>二</w:t>
      </w:r>
      <w:r>
        <w:rPr>
          <w:rFonts w:hint="eastAsia" w:eastAsia="仿宋_GB2312"/>
          <w:sz w:val="32"/>
          <w:szCs w:val="32"/>
          <w:lang w:eastAsia="zh-CN"/>
        </w:rPr>
        <w:t>）</w:t>
      </w:r>
      <w:r>
        <w:rPr>
          <w:rFonts w:hint="eastAsia" w:eastAsia="仿宋_GB2312"/>
          <w:sz w:val="32"/>
          <w:szCs w:val="32"/>
        </w:rPr>
        <w:t>项目绩效目标。</w:t>
      </w:r>
      <w:r>
        <w:rPr>
          <w:rFonts w:hint="eastAsia" w:eastAsia="仿宋_GB2312"/>
          <w:sz w:val="32"/>
          <w:szCs w:val="32"/>
          <w:lang w:eastAsia="zh-CN"/>
        </w:rPr>
        <w:t>及时完成资金拨付，完成</w:t>
      </w:r>
      <w:r>
        <w:rPr>
          <w:rFonts w:hint="eastAsia" w:eastAsia="仿宋_GB2312"/>
          <w:sz w:val="32"/>
          <w:szCs w:val="32"/>
          <w:lang w:val="en-US" w:eastAsia="zh-CN"/>
        </w:rPr>
        <w:t>胜峰林场连接路建设改造1.55公里。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二、绩效评价工作开展情况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40" w:firstLineChars="200"/>
        <w:textAlignment w:val="baseline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（</w:t>
      </w:r>
      <w:r>
        <w:rPr>
          <w:rFonts w:hint="eastAsia" w:eastAsia="仿宋_GB2312"/>
          <w:sz w:val="32"/>
          <w:szCs w:val="32"/>
        </w:rPr>
        <w:t>一</w:t>
      </w:r>
      <w:r>
        <w:rPr>
          <w:rFonts w:hint="eastAsia" w:eastAsia="仿宋_GB2312"/>
          <w:sz w:val="32"/>
          <w:szCs w:val="32"/>
          <w:lang w:eastAsia="zh-CN"/>
        </w:rPr>
        <w:t>）</w:t>
      </w:r>
      <w:r>
        <w:rPr>
          <w:rFonts w:hint="eastAsia" w:eastAsia="仿宋_GB2312"/>
          <w:sz w:val="32"/>
          <w:szCs w:val="32"/>
        </w:rPr>
        <w:t>绩效评价目的、对象和范围。</w:t>
      </w:r>
      <w:r>
        <w:rPr>
          <w:rFonts w:hint="eastAsia" w:ascii="仿宋_GB2312" w:hAnsi="仿宋_GB2312" w:eastAsia="仿宋_GB2312" w:cs="仿宋_GB2312"/>
          <w:sz w:val="32"/>
          <w:szCs w:val="32"/>
        </w:rPr>
        <w:t>为加强交通运输行业服务水平，提高资金使用效益，发挥主管部门绩效工作监督和指导职能。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（</w:t>
      </w:r>
      <w:r>
        <w:rPr>
          <w:rFonts w:hint="eastAsia" w:eastAsia="仿宋_GB2312"/>
          <w:sz w:val="32"/>
          <w:szCs w:val="32"/>
        </w:rPr>
        <w:t>二</w:t>
      </w:r>
      <w:r>
        <w:rPr>
          <w:rFonts w:hint="eastAsia" w:eastAsia="仿宋_GB2312"/>
          <w:sz w:val="32"/>
          <w:szCs w:val="32"/>
          <w:lang w:eastAsia="zh-CN"/>
        </w:rPr>
        <w:t>）</w:t>
      </w:r>
      <w:r>
        <w:rPr>
          <w:rFonts w:hint="eastAsia" w:eastAsia="仿宋_GB2312"/>
          <w:sz w:val="32"/>
          <w:szCs w:val="32"/>
        </w:rPr>
        <w:t>绩效评价原则、评价指标体系</w:t>
      </w:r>
      <w:r>
        <w:rPr>
          <w:rFonts w:hint="eastAsia" w:eastAsia="仿宋_GB2312"/>
          <w:sz w:val="32"/>
          <w:szCs w:val="32"/>
          <w:lang w:eastAsia="zh-CN"/>
        </w:rPr>
        <w:t>（</w:t>
      </w:r>
      <w:r>
        <w:rPr>
          <w:rFonts w:hint="eastAsia" w:eastAsia="仿宋_GB2312"/>
          <w:sz w:val="32"/>
          <w:szCs w:val="32"/>
        </w:rPr>
        <w:t>附表说明</w:t>
      </w:r>
      <w:r>
        <w:rPr>
          <w:rFonts w:hint="eastAsia" w:eastAsia="仿宋_GB2312"/>
          <w:sz w:val="32"/>
          <w:szCs w:val="32"/>
          <w:lang w:eastAsia="zh-CN"/>
        </w:rPr>
        <w:t>）</w:t>
      </w:r>
      <w:r>
        <w:rPr>
          <w:rFonts w:hint="eastAsia" w:eastAsia="仿宋_GB2312"/>
          <w:sz w:val="32"/>
          <w:szCs w:val="32"/>
        </w:rPr>
        <w:t>、评价方法、评价标准等。</w:t>
      </w:r>
      <w:r>
        <w:rPr>
          <w:rFonts w:hint="eastAsia" w:ascii="仿宋_GB2312" w:hAnsi="仿宋_GB2312" w:eastAsia="仿宋_GB2312" w:cs="仿宋_GB2312"/>
          <w:sz w:val="32"/>
          <w:szCs w:val="32"/>
        </w:rPr>
        <w:t>我局绩效自评遵循以下原则：客观、公正、科学、严谨、独立的基础上开展工作。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部门项目支出自评体系，设定基本情况、产出、效益、满意度等一级指标四个，下各设定了若干个二级指标和三级指标及其分值，总分设置为100分，等级划分为四档：90（含）-100分为优、80（含）-90分为良、60（含）-80分为中、60分以下为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绩效评价方法主要采取成本效益分析法、比较法、公众评判法等。手段主要包括：收集资料，实地勘察和民意采集等。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（</w:t>
      </w:r>
      <w:r>
        <w:rPr>
          <w:rFonts w:hint="eastAsia" w:eastAsia="仿宋_GB2312"/>
          <w:sz w:val="32"/>
          <w:szCs w:val="32"/>
        </w:rPr>
        <w:t>三</w:t>
      </w:r>
      <w:r>
        <w:rPr>
          <w:rFonts w:hint="eastAsia" w:eastAsia="仿宋_GB2312"/>
          <w:sz w:val="32"/>
          <w:szCs w:val="32"/>
          <w:lang w:eastAsia="zh-CN"/>
        </w:rPr>
        <w:t>）</w:t>
      </w:r>
      <w:r>
        <w:rPr>
          <w:rFonts w:hint="eastAsia" w:eastAsia="仿宋_GB2312"/>
          <w:sz w:val="32"/>
          <w:szCs w:val="32"/>
        </w:rPr>
        <w:t>绩效评价工作过程。</w:t>
      </w:r>
      <w:r>
        <w:rPr>
          <w:rFonts w:hint="eastAsia" w:ascii="仿宋_GB2312" w:hAnsi="仿宋_GB2312" w:eastAsia="仿宋_GB2312" w:cs="仿宋_GB2312"/>
          <w:sz w:val="32"/>
          <w:szCs w:val="32"/>
        </w:rPr>
        <w:t>我局成立了202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年度财政资金绩效自评工作小组，为了保障自评质量，我局抽调精干人员，从专业角度开展了局本级及被评价责任单位，202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年整体支出和项目支出绩效自评工作。此项目支出情况在评价范围内，通过查阅资料、现场勘察，完成了自评工作。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三、综合评价情况及评价结论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40" w:firstLineChars="200"/>
        <w:textAlignment w:val="baseline"/>
        <w:rPr>
          <w:rFonts w:hint="eastAsi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综合评价以上项目均已完成，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完成了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资金拨付，完成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胜峰林场连接路建设改造1.55公里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经评价考核，以上项目符合行业标准，未见异常。项目支出自评得分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99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四、绩效评价指标分析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（</w:t>
      </w:r>
      <w:r>
        <w:rPr>
          <w:rFonts w:hint="eastAsia" w:eastAsia="仿宋_GB2312"/>
          <w:sz w:val="32"/>
          <w:szCs w:val="32"/>
        </w:rPr>
        <w:t>一</w:t>
      </w:r>
      <w:r>
        <w:rPr>
          <w:rFonts w:hint="eastAsia" w:eastAsia="仿宋_GB2312"/>
          <w:sz w:val="32"/>
          <w:szCs w:val="32"/>
          <w:lang w:eastAsia="zh-CN"/>
        </w:rPr>
        <w:t>）</w:t>
      </w:r>
      <w:r>
        <w:rPr>
          <w:rFonts w:hint="eastAsia" w:eastAsia="仿宋_GB2312"/>
          <w:sz w:val="32"/>
          <w:szCs w:val="32"/>
        </w:rPr>
        <w:t>项目决策情况。</w:t>
      </w:r>
      <w:r>
        <w:rPr>
          <w:rFonts w:hint="eastAsia" w:ascii="仿宋_GB2312" w:hAnsi="仿宋_GB2312" w:eastAsia="仿宋_GB2312" w:cs="仿宋_GB2312"/>
          <w:sz w:val="32"/>
          <w:szCs w:val="32"/>
        </w:rPr>
        <w:t>以上项目实施单位，局机关、县交通项目有限责任公司，根据政府要求，按年初计划确定具体项目，按程序推进落实。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40" w:firstLineChars="200"/>
        <w:textAlignment w:val="baseline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（</w:t>
      </w:r>
      <w:r>
        <w:rPr>
          <w:rFonts w:hint="eastAsia" w:eastAsia="仿宋_GB2312"/>
          <w:sz w:val="32"/>
          <w:szCs w:val="32"/>
        </w:rPr>
        <w:t>二</w:t>
      </w:r>
      <w:r>
        <w:rPr>
          <w:rFonts w:hint="eastAsia" w:eastAsia="仿宋_GB2312"/>
          <w:sz w:val="32"/>
          <w:szCs w:val="32"/>
          <w:lang w:eastAsia="zh-CN"/>
        </w:rPr>
        <w:t>）</w:t>
      </w:r>
      <w:r>
        <w:rPr>
          <w:rFonts w:hint="eastAsia" w:eastAsia="仿宋_GB2312"/>
          <w:sz w:val="32"/>
          <w:szCs w:val="32"/>
        </w:rPr>
        <w:t>项目过程情况。</w:t>
      </w:r>
      <w:r>
        <w:rPr>
          <w:rFonts w:hint="eastAsia" w:ascii="仿宋_GB2312" w:hAnsi="仿宋_GB2312" w:eastAsia="仿宋_GB2312" w:cs="仿宋_GB2312"/>
          <w:sz w:val="32"/>
          <w:szCs w:val="32"/>
        </w:rPr>
        <w:t>按属地原则，我局将农村公路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建设计划下达给乡镇，由乡镇担任项目业主，乡镇按项目计划大小，经公开招标、非招采购、村“三公三议”等程序确定施工单位，每个项目都是按计划里程，计划轨迹实施，没有调整。项目实施过程中，机构健全、分工明确，管理制度合法、合规、完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（</w:t>
      </w:r>
      <w:r>
        <w:rPr>
          <w:rFonts w:hint="eastAsia" w:eastAsia="仿宋_GB2312"/>
          <w:sz w:val="32"/>
          <w:szCs w:val="32"/>
        </w:rPr>
        <w:t>三</w:t>
      </w:r>
      <w:r>
        <w:rPr>
          <w:rFonts w:hint="eastAsia" w:eastAsia="仿宋_GB2312"/>
          <w:sz w:val="32"/>
          <w:szCs w:val="32"/>
          <w:lang w:eastAsia="zh-CN"/>
        </w:rPr>
        <w:t>）</w:t>
      </w:r>
      <w:r>
        <w:rPr>
          <w:rFonts w:hint="eastAsia" w:eastAsia="仿宋_GB2312"/>
          <w:sz w:val="32"/>
          <w:szCs w:val="32"/>
        </w:rPr>
        <w:t>项目产出情况。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项目交工验收后，将初审计量数据报县局复核，制订拨款申请表，按流程报县分管副县长审批同意后，再由县局报县财政资金分配计划拨款。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40" w:firstLineChars="200"/>
        <w:textAlignment w:val="baseline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（</w:t>
      </w:r>
      <w:r>
        <w:rPr>
          <w:rFonts w:hint="eastAsia" w:eastAsia="仿宋_GB2312"/>
          <w:sz w:val="32"/>
          <w:szCs w:val="32"/>
        </w:rPr>
        <w:t>四</w:t>
      </w:r>
      <w:r>
        <w:rPr>
          <w:rFonts w:hint="eastAsia" w:eastAsia="仿宋_GB2312"/>
          <w:sz w:val="32"/>
          <w:szCs w:val="32"/>
          <w:lang w:eastAsia="zh-CN"/>
        </w:rPr>
        <w:t>）</w:t>
      </w:r>
      <w:r>
        <w:rPr>
          <w:rFonts w:hint="eastAsia" w:eastAsia="仿宋_GB2312"/>
          <w:sz w:val="32"/>
          <w:szCs w:val="32"/>
        </w:rPr>
        <w:t>项目效益情况。</w:t>
      </w:r>
      <w:r>
        <w:rPr>
          <w:rFonts w:hint="eastAsia" w:ascii="仿宋_GB2312" w:hAnsi="仿宋_GB2312" w:eastAsia="仿宋_GB2312" w:cs="仿宋_GB2312"/>
          <w:sz w:val="32"/>
          <w:szCs w:val="32"/>
        </w:rPr>
        <w:t>改善了我县农村公路的路容、路况，营造了良好的道路交通环境。全面提升农村公路路网安全保障能力，提升人民群众获得感、幸福感和安全感，满意度100%。沿线群众生产生活条件，公路沿线产业发展成效显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五、主要经验及做法、存在的问题及原因分析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主要做法：我局在上级部门指导下，健全和完善了交通运输领域的绩效指标体系和管理制度，加强了绩效管理人员业务培训。规范了绩效目标编审、绩效运行监控、绩效评价实施和绩效结果应用等绩效管理全过程，积极与县财政对接，及时掌握国省补助资金到位情况，根据资金筹措及安排，及时落实年度建设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存在问题分析：通过回头看，我局在202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年国省补助财政预算执行还存在一些问题：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一</w:t>
      </w:r>
      <w:r>
        <w:rPr>
          <w:rFonts w:hint="eastAsia" w:ascii="仿宋_GB2312" w:hAnsi="仿宋_GB2312" w:eastAsia="仿宋_GB2312" w:cs="仿宋_GB2312"/>
          <w:sz w:val="32"/>
          <w:szCs w:val="32"/>
        </w:rPr>
        <w:t>是绩效管理人员缺乏专业知识，也缺少培训机会，容易在绩效管理工作中管理不到位，对现行的预算绩效管理不适应；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</w:rPr>
        <w:t>是部门整体预算编制的科学化、精细化、精准化还有待提高。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8" w:afterLines="50" w:line="580" w:lineRule="exact"/>
        <w:ind w:left="0"/>
        <w:jc w:val="both"/>
        <w:textAlignment w:val="auto"/>
        <w:rPr>
          <w:rFonts w:hint="eastAsia" w:ascii="方正小标宋简体" w:hAnsi="方正小标宋简体" w:eastAsia="方正小标宋简体" w:cs="方正小标宋简体"/>
          <w:spacing w:val="7"/>
          <w:sz w:val="44"/>
          <w:szCs w:val="44"/>
        </w:rPr>
      </w:pP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C64AFD8-BF74-4BCF-8CCF-8797079D5AC5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2FE8045B-B212-471B-86A5-9054366BDFA8}"/>
  </w:font>
  <w:font w:name="方正粗黑宋简体">
    <w:altName w:val="宋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9174C6D6-266A-4AF3-B654-487EDBB0BFBE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4" w:fontKey="{BF6E5070-0761-4446-9169-FA0574CFF64E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A9EC18AE-6AAE-463B-B0B7-B9B2D45D0CD7}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before="1" w:line="174" w:lineRule="auto"/>
      <w:ind w:left="574"/>
      <w:rPr>
        <w:sz w:val="28"/>
        <w:szCs w:val="2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zZDM5N2MyYTk4NWFlNTlkNWQyZWNkZWJmMjVmNzgifQ=="/>
    <w:docVar w:name="KSO_WPS_MARK_KEY" w:val="2867cb4a-b85f-4214-ab45-6aa5a55831a0"/>
  </w:docVars>
  <w:rsids>
    <w:rsidRoot w:val="00000000"/>
    <w:rsid w:val="0FB71393"/>
    <w:rsid w:val="1C3129C5"/>
    <w:rsid w:val="1CD94BA9"/>
    <w:rsid w:val="2E2270BF"/>
    <w:rsid w:val="444A2456"/>
    <w:rsid w:val="574E63CD"/>
    <w:rsid w:val="64DC1515"/>
    <w:rsid w:val="683369DB"/>
    <w:rsid w:val="781A1483"/>
    <w:rsid w:val="7E724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100" w:beforeLines="100" w:beforeAutospacing="0" w:after="100" w:afterLines="100" w:afterAutospacing="0" w:line="680" w:lineRule="exact"/>
      <w:outlineLvl w:val="0"/>
    </w:pPr>
    <w:rPr>
      <w:rFonts w:ascii="方正粗黑宋简体" w:hAnsi="方正粗黑宋简体" w:eastAsiaTheme="majorEastAsia"/>
      <w:kern w:val="44"/>
      <w:sz w:val="4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styleId="4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footnote text"/>
    <w:basedOn w:val="1"/>
    <w:next w:val="1"/>
    <w:qFormat/>
    <w:uiPriority w:val="0"/>
    <w:pPr>
      <w:snapToGrid w:val="0"/>
      <w:jc w:val="left"/>
    </w:pPr>
    <w:rPr>
      <w:sz w:val="18"/>
      <w:szCs w:val="18"/>
    </w:rPr>
  </w:style>
  <w:style w:type="paragraph" w:customStyle="1" w:styleId="10">
    <w:name w:val="样式2"/>
    <w:basedOn w:val="1"/>
    <w:qFormat/>
    <w:uiPriority w:val="0"/>
    <w:pPr>
      <w:spacing w:before="560" w:line="580" w:lineRule="exact"/>
      <w:ind w:firstLine="600"/>
      <w:jc w:val="center"/>
    </w:pPr>
    <w:rPr>
      <w:rFonts w:hint="eastAsia" w:ascii="方正小标宋简体" w:hAnsi="方正小标宋简体" w:eastAsia="方正小标宋简体" w:cs="方正小标宋简体"/>
      <w:b/>
      <w:color w:val="000000"/>
      <w:sz w:val="44"/>
      <w:szCs w:val="44"/>
    </w:rPr>
  </w:style>
  <w:style w:type="table" w:customStyle="1" w:styleId="11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1329</Words>
  <Characters>1373</Characters>
  <Lines>0</Lines>
  <Paragraphs>0</Paragraphs>
  <TotalTime>1</TotalTime>
  <ScaleCrop>false</ScaleCrop>
  <LinksUpToDate>false</LinksUpToDate>
  <CharactersWithSpaces>1374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asus</dc:creator>
  <cp:lastModifiedBy>Administrator</cp:lastModifiedBy>
  <dcterms:modified xsi:type="dcterms:W3CDTF">2024-05-28T07:11:07Z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E821EC1392E24F28B4F795474E21D92C</vt:lpwstr>
  </property>
</Properties>
</file>