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drawing>
          <wp:inline distT="0" distB="0" distL="114300" distR="114300">
            <wp:extent cx="5394325" cy="7418705"/>
            <wp:effectExtent l="0" t="0" r="15875" b="10795"/>
            <wp:docPr id="1" name="图片 1" descr="河湖长制专项资金绩效自评封面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河湖长制专项资金绩效自评封面 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4325" cy="741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华容县水利局河湖长制专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eastAsia="zh-CN"/>
        </w:rPr>
        <w:t>项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资金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60"/>
        <w:jc w:val="both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项目概况。包括项目背景、主要内容及实施情况、资金投入和使用情况等。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60"/>
        <w:jc w:val="both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2017年，党中央、国务院制定出台了《关于全面推行河长制的意见》。2018年，河长制升级为河湖长制，在全国江河湖泊全面推行，河湖长制构建责任明确、保护有力河湖管理保护机制。推行河湖长制，是党中央国务院作出的重大决策，是保护水生态环境的重大制度创新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60"/>
        <w:jc w:val="both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华容县是典型的“洞庭水乡”，境内有湖泊星布，沟渠密织。河流总长202.5公里，内湖、哑河、水库101个（500亩以上湖泊哑河30个、中小型水库61座），面宽5米以上沟渠140条、690.4公里。今年来，我县深入贯彻习近平生态文明思想，扛牢“守护好一江碧水”政治责任，在市委市政府的坚强领导下，认真落实省第9号、市第14号总河长令和省、市工作部署要求，扎实做好河湖长制工作，河湖管护效能进一步提升，河湖生态环境持续改善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eastAsia="仿宋_GB2312"/>
          <w:sz w:val="32"/>
          <w:szCs w:val="32"/>
        </w:rPr>
        <w:t>项目绩效目标。包括总体目标和阶段性目标。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县河长制办公室对财政专项经费使用高度重视，严格监管。从项目资金安排、项目实施情况到资金拨付，必须经过集体研究决定，严格履行报批手续，实行专款专用、专人负责、专账管理、及时拨付，充分发挥财政专项资金效益，确保项目实施效果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二、绩效评价工作开展情况</w:t>
      </w:r>
    </w:p>
    <w:p>
      <w:pPr>
        <w:spacing w:line="540" w:lineRule="exact"/>
        <w:ind w:firstLine="640" w:firstLineChars="200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绩效评价目的、对象和范围。</w:t>
      </w:r>
    </w:p>
    <w:p>
      <w:pPr>
        <w:spacing w:line="540" w:lineRule="exact"/>
        <w:ind w:firstLine="600" w:firstLineChars="200"/>
        <w:rPr>
          <w:rFonts w:hint="eastAsia" w:asciiTheme="minorEastAsia" w:hAnsiTheme="minorEastAsia"/>
          <w:sz w:val="30"/>
          <w:szCs w:val="30"/>
        </w:rPr>
      </w:pPr>
      <w:r>
        <w:rPr>
          <w:rFonts w:hint="eastAsia" w:cs="仿宋" w:asciiTheme="minorEastAsia" w:hAnsiTheme="minorEastAsia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绩效评价</w:t>
      </w:r>
      <w:r>
        <w:rPr>
          <w:rFonts w:hint="eastAsia" w:asciiTheme="minorEastAsia" w:hAnsiTheme="minorEastAsia"/>
          <w:sz w:val="30"/>
          <w:szCs w:val="30"/>
        </w:rPr>
        <w:t>目的是为了加强</w:t>
      </w:r>
      <w:r>
        <w:rPr>
          <w:rFonts w:hint="eastAsia" w:asciiTheme="minorEastAsia" w:hAnsiTheme="minorEastAsia"/>
          <w:sz w:val="30"/>
          <w:szCs w:val="30"/>
          <w:lang w:eastAsia="zh-CN"/>
        </w:rPr>
        <w:t>水利建设</w:t>
      </w:r>
      <w:r>
        <w:rPr>
          <w:rFonts w:hint="eastAsia" w:asciiTheme="minorEastAsia" w:hAnsiTheme="minorEastAsia"/>
          <w:sz w:val="30"/>
          <w:szCs w:val="30"/>
        </w:rPr>
        <w:t>资金支出管理，提高财政资金使用效益。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绩效评价原则、评价指标体系</w:t>
      </w: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附表说明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、评价</w:t>
      </w:r>
      <w:r>
        <w:rPr>
          <w:rFonts w:hint="eastAsia" w:eastAsia="仿宋_GB2312"/>
          <w:sz w:val="32"/>
          <w:szCs w:val="32"/>
          <w:lang w:val="en-US" w:eastAsia="zh-CN"/>
        </w:rPr>
        <w:t>方法、评价标准等。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根据项目实际，再结合行业特点，进一步完善、量化、细化个性指标，形成本项目的指标体系。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绩效评价工作过程。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县河长办将严格规范财政河长制专项资金的使用，放大专项资金“四两拨千斤”的激励效应，充分发挥财政专项资金效率。确保河湖日常保洁、幸福河湖建设、“支部建在河道上”工作出色出彩，治水效率在真抓实干中彰显，让河湖长制工作迈上新台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三、综合评价情况及评价结论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 xml:space="preserve">按照县财政局有关文件要求，我们对2023年河湖长制工作专项资金使用绩效进行了自评，填写了《华容县财政支出项目绩效评价自评报告》、《支出项目绩效自评表》。自评得分98分，考核等级为“优秀”。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四、绩效评价指标分析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项目决策情况。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通过河长制专项资金，做好河湖长制工作宣传发动，建立党建护水新体系，打造幸福河湖，开好总河长现场会，为打造河湖长制亮点工作提供了坚实保障。</w:t>
      </w: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</w:rPr>
        <w:t>项目过程情况。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县河湖长制工作真抓实干出成绩，华容县荣获2023年度推动河湖长制工作成效明显优秀县，让河湖长制工作更加有干劲。通过一系列举措，全县河湖环境面貌将显著改善。</w:t>
      </w: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</w:rPr>
        <w:t>项目产出情况。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创建样板河湖。通过河湖水环境整治，河湖面貌明显改善和提升。全县各乡镇每年打造乡镇样板河湖，其中治河渡镇严家河获评湖南省美丽河湖、东山水库、华一水库获评岳阳市美丽河湖。长江岸线整治、华容河突出问题整治和东湖水系水环境综合整治取得了显著成效，“河畅、水清、岸绿、景美”画卷徐徐展开，增强了广大群众良好生态环境获得感、幸福感。</w:t>
      </w: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（四）项目效益情况。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改善河湖水环境。通过开展河湖“清四乱”和常态保洁，清除了侵占河湖库渠岸线的违章违法建筑物、阻水物；清除了河道渠道网箱、拦网；清理了沟渠淤泥；及时清除沟渠水草杂物，增加了河湖库渠容量和水体流速，提高了排涝能力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五、主要经验及做法、存在的问题及原因分析</w:t>
      </w:r>
    </w:p>
    <w:p>
      <w:pPr>
        <w:spacing w:line="54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（一）</w:t>
      </w:r>
      <w:r>
        <w:rPr>
          <w:rFonts w:hint="eastAsia" w:ascii="黑体" w:hAnsi="黑体" w:eastAsia="黑体"/>
          <w:sz w:val="32"/>
          <w:szCs w:val="32"/>
        </w:rPr>
        <w:t>履职尽责，河湖长制迈上新台阶</w:t>
      </w:r>
    </w:p>
    <w:p>
      <w:pPr>
        <w:spacing w:line="540" w:lineRule="exact"/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加强河湖长制组织领导，调整完善了县、乡、村三级河湖长体系，实行双总河长制，党政同责，由党政主要领导担任双总河长，全县河湖长共252名，辖区内4条省管、市管河湖，12条县管河湖由县级领导担任河湖长。一是突出巡河抓履职。今年，县委、县政府召开全县总河长会1次，县政府召开河湖长制工作推进会3次，发布县总河长令3个。落实水利部《河长湖长履职规范》，印发《关于务实巡河提升履职质效的通知》，压实河长管河治水职责。明确望、问、查、改“巡河四步法”和“五有”“六有”标准，做到脚踏实地尽责巡、水域岸上仔细查、问题交办闭环改。2022年，全县三级河湖长巡河湖8568次，县乡两级河湖长巡河湖APP打卡率100%。出台《华容县河长湖长履职评议办法》，组织县人大代表、政协委员、民间河长、社会人士，对乡级河湖长履职情况评议2次，开展了县级对乡级、乡级对村级河湖长工作评价，有效推动了河湖长履职尽责。二是夯实基础抓能效。加强河长办标准化建设，提升组织协调、督办落实能力。进一步健全了“一办两员”（河长办、办事员、保洁员）工作体系，提高了“六有”（有机构、有人员、有场所、有制度、有经费、有设备）标准，做到了乡镇河长办统一设在乡镇机关、河长办干事统一由乡镇政府行文明确、办公室内外统一宣传内容“三个统一”。各乡镇完善了河湖保洁制度，统筹农村人居环境河湖环境保洁工作，安排了专职保洁人员，各村将河湖长制纳入村规民约。组织乡镇和县河委会成员单位分管负责人、干事、联络员集中学习培训，“充电”赋能。我县乡镇河长办标准化建设工作在2022年全市总河长会议作了典型发言。三是严格督查抓落实。将河湖长制工作纳入县委、县政府绩效考核，制定并实施常态暗访督查、季度督查讲评、年度考核总评机制。今年，县河长办成立暗访督查专班，实行专人专职专设备、暗访全事项全覆盖全日制。暗访督查天天“在线”，发现问题“随手拍”，发到河湖长制工作微信群，及时通报。发现突出问题36个，摄制的暗访视频在全县总河长会上曝光，对问题整改不力的13名责任人员，县纪委监委进行了问责处理，有力推进了河湖长制走深走实。</w:t>
      </w:r>
    </w:p>
    <w:p>
      <w:pPr>
        <w:spacing w:line="54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（二）</w:t>
      </w:r>
      <w:r>
        <w:rPr>
          <w:rFonts w:hint="eastAsia" w:ascii="黑体" w:hAnsi="黑体" w:eastAsia="黑体"/>
          <w:sz w:val="32"/>
          <w:szCs w:val="32"/>
        </w:rPr>
        <w:t>攻坚克难，河湖治理取得新成效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一是碍洪问题严查严治。落实省第8号市第13号总河长令，开展妨碍河道行洪突出问题排查整治，明确排查责任主体，排查做到横向到边、纵向到底、无死角、全覆盖。以“时时放心不下”的责任感，组织核查专班，全方位开展巡查，全县共排查出17个问题。组织相关职能部门和专家对碍洪问题逐个论证，存在行洪安全隐患的10个问题实行了立行立改，没有防洪安全隐患的2个问题落实管控措施，建立了问题、任务、责任“三个清单”，实行闭环管控。二是“清河净滩”保洁有力有效。以清理漂浮物、阻水物、垃圾、废弃物为重点，对河湖库渠塘全面开展“清河净滩”，全县组织志愿者宣传和开展“清河净滩”保洁行动32次。共投入劳动力23300多人次，出动车辆1900多台次，打捞漂浮物19600多吨，清理垃圾580多吨，清理淤泥8730多立方，清理河道渠道730多公里、大小湖泊29个。在治河渡辖区华容河重点堤段投入10多万元安装铁丝网，有效解决了牛羊上堤污染水质的问题。三是小微水体全治群治。印发《华容县全面推行“微河长”制实施方案》，招募“微河长”1898名，小微水体管护全覆盖，综合施治“一乡一方案”。在全县全面开展小微水体排查摸底建档，制定方案列出整治任务、措施、时限、责任人四张清单。实施“一渠一策”，出台了《入河入湖渠道小微水体整治工作方案》《入河入湖渠道生态治理技术方案》。指导各乡镇连村成片打造1个小微水体整治示范片，为小微水体整治打标立样；按照“自己的渠塘自己管护”原则，建立宅间渠塘跟宅走、田间渠塘跟田走、林间渠塘跟林走、其他渠塘跟村走的“四走”管护责任制，有效破解了小微水体管护难题。四是交办问题立行立改。今年省市交办我县9个问题和县本级暗访发现的36个问题，均以县总河长令向相关乡镇和县直单位交办，县河长办跟踪督办，省市交办问题整改销号率100%。对水利部河湖长制检查组交办问题，立行立改，并举一反三，已按要求进行整改。</w:t>
      </w:r>
    </w:p>
    <w:p>
      <w:pPr>
        <w:spacing w:line="54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（三）</w:t>
      </w:r>
      <w:r>
        <w:rPr>
          <w:rFonts w:hint="eastAsia" w:ascii="黑体" w:hAnsi="黑体" w:eastAsia="黑体"/>
          <w:sz w:val="32"/>
          <w:szCs w:val="32"/>
        </w:rPr>
        <w:t>真抓实干，河湖保护开创新局面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一是推进跨省界河流联治。今年，我们与华容河上游的湖北省石首市、下游的君山区对接协商，建立华容河联防联控联治机制，湖南湖北两省三县市区签订了协作协议，开启了华容河由“分段治”到“全域治”新局面，推动华容河河长制工作迈上新台阶。二是深化部门协作联动。深化“河长+检察长”“河长+警长”协作机制。县检察院在县河长办设立“生态环境检察室”，参与巡河或处理涉水问题的警长（员）158人次，检察长（官）与县级河长巡河64次，县检察院向有关乡镇发出生态环境保护检察建议4个，向县人民法院提起公益诉讼案件4起，促进了河湖长制法制化，提升了河湖管护司法效能。三是创建省级示范河流。结合华容河治理项目，实施五大工程，创建省级示范河。河道治理工程方面，治理河道总长41.6公里，治理堤防总长56.525公里，完成清基7.75万方，粘土还坡7.84万方，块石反压平台8.46万方，恢复并优化了河道岸线形态。景观绿化工程方面，县城区河段栽植观赏植物，草皮护坡18.5万平方米，硬化黑化堤面11000米，架设路灯181杆5430米。滨水休闲工程方面，打造居民亲水空间，在城区两岸各建有1个大型滨水广场，修建游步道栈道4300米。河长制文化工程方面，在示范河核心区修建了1个河长制文化广场和1个河长制主题公园，通过体现河长制元素的彩绘、涂鸦和宣传窗，使河长制潜移默化，深入人心。社会群治工程方面，建立示范河长效管护机制，示范河段各村党支部设立“党员河长”，各社区组织志愿者认领管护河段竖立管护责任牌，公示政府河长、党员河长和民间河长管护区段，落实管护责任。目前，华容河省级示范河流创建任务圆满完成。四是建设美丽河湖亮点。出台细则“立标”，县河长办制订美丽河湖创建标准，各乡镇编制详细的创建方案。推广典型“树标”，组织参观学习湖南省“美丽河湖”、治河渡镇严家河、东山水库，全县对标对表开展美丽河湖亮点建设。务实创建“达标”，全县美丽河湖亮点建设做到有方案、有措施、有经费、有成效“四有”。把美丽河湖亮点建设纳入乡镇河湖长制工作重点督查考核内容，年底组织验收，对验收不合格的，挂牌督办，限期达标。今年全县15个美丽河湖建设亮点纷呈，圆满完成了省、市部署安排的河湖长制各项工作任务。</w:t>
      </w: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</w:rPr>
        <w:t>、其他需要说明的问题</w:t>
      </w:r>
    </w:p>
    <w:p>
      <w:pPr>
        <w:pStyle w:val="2"/>
        <w:rPr>
          <w:rFonts w:hint="eastAsia" w:eastAsia="黑体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      无</w:t>
      </w:r>
    </w:p>
    <w:p>
      <w:pPr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7"/>
          <w:sz w:val="44"/>
          <w:szCs w:val="44"/>
          <w:lang w:eastAsia="zh-CN"/>
        </w:rPr>
        <w:t>水利局</w:t>
      </w: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  <w:lang w:eastAsia="zh-CN"/>
        </w:rPr>
        <w:t>部门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河湖长制专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eastAsia="zh-CN"/>
        </w:rPr>
        <w:t>项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资金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项目支出绩效自评表</w:t>
      </w:r>
    </w:p>
    <w:tbl>
      <w:tblPr>
        <w:tblStyle w:val="15"/>
        <w:tblW w:w="8543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04"/>
        <w:gridCol w:w="900"/>
        <w:gridCol w:w="1104"/>
        <w:gridCol w:w="941"/>
        <w:gridCol w:w="976"/>
        <w:gridCol w:w="1102"/>
        <w:gridCol w:w="598"/>
        <w:gridCol w:w="702"/>
        <w:gridCol w:w="1316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2908" w:type="dxa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5635" w:type="dxa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河湖长制工作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3921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华容县河长制工作委员会办公室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2616" w:type="dxa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华容县水利局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2004" w:type="dxa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04" w:type="dxa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04" w:type="dxa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04" w:type="dxa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04" w:type="dxa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3921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3718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921" w:type="dxa"/>
            <w:gridSpan w:val="4"/>
            <w:vAlign w:val="center"/>
          </w:tcPr>
          <w:p>
            <w:pPr>
              <w:jc w:val="left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1、</w:t>
            </w: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建立党建护水新体系。</w:t>
            </w:r>
          </w:p>
          <w:p>
            <w:pPr>
              <w:jc w:val="left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2、做到宣传发动有声有效。</w:t>
            </w:r>
          </w:p>
          <w:p>
            <w:pPr>
              <w:jc w:val="left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3、幸福河湖有颜值有价值。</w:t>
            </w:r>
          </w:p>
        </w:tc>
        <w:tc>
          <w:tcPr>
            <w:tcW w:w="3718" w:type="dxa"/>
            <w:gridSpan w:val="4"/>
            <w:vAlign w:val="center"/>
          </w:tcPr>
          <w:p>
            <w:pPr>
              <w:jc w:val="center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主体任务均已完成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904" w:type="dxa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00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1104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  <w:bookmarkStart w:id="0" w:name="_GoBack"/>
            <w:bookmarkEnd w:id="0"/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1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41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val="en-US" w:eastAsia="zh-CN"/>
              </w:rPr>
              <w:t>设立“护水支部”小组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163个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完成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4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通过验收合格</w:t>
            </w: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验收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合格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6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41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2023全年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2023年内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0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河畅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right="0"/>
              <w:jc w:val="center"/>
              <w:textAlignment w:val="auto"/>
              <w:rPr>
                <w:rFonts w:hint="eastAsia" w:ascii="Times New Roman" w:hAnsi="Times New Roman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水清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河湖管护效益明显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提高百姓幸福指数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河湖长制深入人心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ascii="Times New Roman" w:hAnsi="Times New Roman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改善生态水环境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ascii="Times New Roman" w:hAnsi="Times New Roman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环境、水质、水体逐渐向好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100%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100%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90%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90%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110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90万元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90万元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927" w:type="dxa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98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吴涛</w:t>
      </w:r>
      <w:r>
        <w:rPr>
          <w:rFonts w:hint="eastAsia"/>
        </w:rPr>
        <w:t xml:space="preserve">  填报日期：</w:t>
      </w:r>
      <w:r>
        <w:rPr>
          <w:rFonts w:hint="eastAsia"/>
          <w:lang w:val="en-US" w:eastAsia="zh-CN"/>
        </w:rPr>
        <w:t>2024.5.30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15197065012</w:t>
      </w:r>
      <w:r>
        <w:rPr>
          <w:rFonts w:hint="eastAsia"/>
        </w:rPr>
        <w:t xml:space="preserve">   单位负责人签字：</w:t>
      </w:r>
      <w:r>
        <w:rPr>
          <w:rFonts w:hint="eastAsia"/>
          <w:lang w:eastAsia="zh-CN"/>
        </w:rPr>
        <w:t>季志刚</w:t>
      </w:r>
    </w:p>
    <w:p>
      <w:pPr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0CAF8FE-6C0D-4071-872A-A287EF69ACC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3921B8E1-603C-4A0D-A602-D18EB27D783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62162FA-166F-44B7-BD3A-FA1F8E1F1082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CCF54AB3-80A4-4FC4-86E8-FC0ED43AB7E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1FF60F81-CB01-4D91-9DE4-ACFB26E51D16}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  <w:embedRegular r:id="rId6" w:fontKey="{71D6962B-16E2-45B3-AB72-69F30F6612C0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A3EA988B-CCF8-4B77-A6DD-3515C0DE037F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48D92D41-5F3E-4E21-B219-A731C324E7B3}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9" w:fontKey="{446EA500-B15C-4893-8C02-F618EE2E62A3}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10" w:fontKey="{EF76762C-4602-45F8-A3BF-04CB3C02875E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1" w:fontKey="{E831D4D2-E33A-427C-88AB-A34A68BD9C8A}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00000" w:csb1="00000000"/>
  </w:font>
  <w:font w:name="方正小标宋_GBK">
    <w:altName w:val="Arial Unicode MS"/>
    <w:panose1 w:val="03000509000000000000"/>
    <w:charset w:val="86"/>
    <w:family w:val="script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  <w:embedRegular r:id="rId12" w:fontKey="{368CC6B8-A46E-434E-A507-7CF17BFE847D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仿宋_GB2312">
    <w:panose1 w:val="02010609030101010101"/>
    <w:charset w:val="00"/>
    <w:family w:val="auto"/>
    <w:pitch w:val="default"/>
    <w:sig w:usb0="00000000" w:usb1="00000000" w:usb2="00000000" w:usb3="00000000" w:csb0="00000000" w:csb1="00000000"/>
  </w:font>
  <w:font w:name="方正仿宋_GBK">
    <w:altName w:val="Arial Unicode MS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方正楷体_GBK">
    <w:altName w:val="Arial Unicode MS"/>
    <w:panose1 w:val="02000000000000000000"/>
    <w:charset w:val="86"/>
    <w:family w:val="auto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1FDEAFB"/>
    <w:multiLevelType w:val="singleLevel"/>
    <w:tmpl w:val="C1FDEAFB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16732527"/>
    <w:multiLevelType w:val="singleLevel"/>
    <w:tmpl w:val="16732527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lhN2Y5ZGY3OWY3ODc0YmUzYjQwODEzMDE0MjQ5Y2QifQ=="/>
    <w:docVar w:name="KSO_WPS_MARK_KEY" w:val="825306f5-8129-4341-b995-e79a30d77cdd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A97364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4733F3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9CC625E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CE5D46"/>
    <w:rsid w:val="7CED5089"/>
    <w:rsid w:val="7D8636B9"/>
    <w:rsid w:val="7DD96C0E"/>
    <w:rsid w:val="7E217CF7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8">
    <w:name w:val="Default Paragraph Font"/>
    <w:semiHidden/>
    <w:qFormat/>
    <w:uiPriority w:val="99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9">
    <w:name w:val="page number"/>
    <w:basedOn w:val="8"/>
    <w:qFormat/>
    <w:uiPriority w:val="99"/>
    <w:rPr>
      <w:rFonts w:cs="Times New Roman"/>
    </w:rPr>
  </w:style>
  <w:style w:type="table" w:styleId="11">
    <w:name w:val="Table Grid"/>
    <w:basedOn w:val="10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2">
    <w:name w:val="Footer Char"/>
    <w:basedOn w:val="8"/>
    <w:link w:val="5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8"/>
    <w:link w:val="6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2041</Words>
  <Characters>2104</Characters>
  <Lines>0</Lines>
  <Paragraphs>0</Paragraphs>
  <ScaleCrop>false</ScaleCrop>
  <LinksUpToDate>false</LinksUpToDate>
  <CharactersWithSpaces>2277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2024-05-31T03:50:00Z</cp:lastPrinted>
  <dcterms:modified xsi:type="dcterms:W3CDTF">2024-05-31T03:50:38Z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  <property fmtid="{D5CDD505-2E9C-101B-9397-08002B2CF9AE}" pid="3" name="KSOSaveFontToCloudKey">
    <vt:lpwstr>386772509_embed</vt:lpwstr>
  </property>
  <property fmtid="{D5CDD505-2E9C-101B-9397-08002B2CF9AE}" pid="4" name="ICV">
    <vt:lpwstr>BC79A89688B74333B2D9A4AFDDD0AA3C</vt:lpwstr>
  </property>
</Properties>
</file>