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32F" w:rsidRDefault="0002632F" w:rsidP="0002632F">
      <w:pPr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附件3</w:t>
      </w:r>
    </w:p>
    <w:p w:rsidR="0002632F" w:rsidRDefault="0002632F" w:rsidP="0002632F">
      <w:pPr>
        <w:spacing w:line="251" w:lineRule="auto"/>
        <w:rPr>
          <w:rFonts w:ascii="Arial"/>
        </w:rPr>
      </w:pPr>
    </w:p>
    <w:p w:rsidR="0002632F" w:rsidRDefault="0002632F" w:rsidP="0002632F">
      <w:pPr>
        <w:spacing w:line="251" w:lineRule="auto"/>
        <w:rPr>
          <w:rFonts w:ascii="Arial"/>
        </w:rPr>
      </w:pPr>
    </w:p>
    <w:p w:rsidR="0002632F" w:rsidRDefault="0002632F" w:rsidP="0002632F">
      <w:pPr>
        <w:rPr>
          <w:rFonts w:ascii="Arial"/>
        </w:rPr>
      </w:pPr>
    </w:p>
    <w:p w:rsidR="0002632F" w:rsidRDefault="0002632F" w:rsidP="0002632F">
      <w:pPr>
        <w:pStyle w:val="a0"/>
      </w:pPr>
    </w:p>
    <w:p w:rsidR="0002632F" w:rsidRDefault="0002632F" w:rsidP="0002632F"/>
    <w:p w:rsidR="0002632F" w:rsidRDefault="0002632F" w:rsidP="0002632F">
      <w:pPr>
        <w:spacing w:before="223" w:line="218" w:lineRule="auto"/>
        <w:ind w:firstLineChars="100" w:firstLine="518"/>
        <w:rPr>
          <w:rFonts w:ascii="方正小标宋简体" w:eastAsia="方正小标宋简体" w:hAnsi="方正小标宋简体" w:cs="方正小标宋简体"/>
          <w:spacing w:val="-1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2023年度华容县农业农村事务中心</w:t>
      </w:r>
    </w:p>
    <w:p w:rsidR="0002632F" w:rsidRDefault="0002632F" w:rsidP="0002632F">
      <w:pPr>
        <w:spacing w:before="223" w:line="218" w:lineRule="auto"/>
        <w:ind w:firstLineChars="250" w:firstLine="1295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52"/>
          <w:szCs w:val="52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-3"/>
          <w:sz w:val="52"/>
          <w:szCs w:val="52"/>
        </w:rPr>
        <w:t>绩效自评报告</w:t>
      </w: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pStyle w:val="a0"/>
        <w:rPr>
          <w:rFonts w:ascii="Arial"/>
          <w:sz w:val="21"/>
        </w:rPr>
      </w:pP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spacing w:line="243" w:lineRule="auto"/>
        <w:rPr>
          <w:rFonts w:ascii="Arial"/>
        </w:rPr>
      </w:pPr>
    </w:p>
    <w:p w:rsidR="0002632F" w:rsidRDefault="0002632F" w:rsidP="0002632F">
      <w:pPr>
        <w:spacing w:line="244" w:lineRule="auto"/>
        <w:rPr>
          <w:rFonts w:ascii="Arial"/>
        </w:rPr>
      </w:pPr>
    </w:p>
    <w:p w:rsidR="0002632F" w:rsidRDefault="0002632F" w:rsidP="0002632F">
      <w:pPr>
        <w:spacing w:line="244" w:lineRule="auto"/>
        <w:rPr>
          <w:rFonts w:ascii="Arial"/>
        </w:rPr>
      </w:pPr>
      <w:bookmarkStart w:id="0" w:name="_GoBack"/>
      <w:bookmarkEnd w:id="0"/>
    </w:p>
    <w:p w:rsidR="0002632F" w:rsidRDefault="0002632F" w:rsidP="0002632F">
      <w:pPr>
        <w:pStyle w:val="a6"/>
        <w:spacing w:before="100" w:line="221" w:lineRule="auto"/>
        <w:jc w:val="center"/>
        <w:rPr>
          <w:rFonts w:ascii="仿宋_GB2312" w:eastAsia="仿宋_GB2312" w:hAnsi="仿宋_GB2312" w:cs="仿宋_GB2312"/>
          <w:sz w:val="32"/>
          <w:szCs w:val="32"/>
          <w:u w:val="single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华容县农业农村事务中心(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02632F" w:rsidRDefault="0002632F" w:rsidP="0002632F">
      <w:pPr>
        <w:spacing w:before="228" w:line="222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 5月28日</w:t>
      </w:r>
    </w:p>
    <w:p w:rsidR="0002632F" w:rsidRDefault="0002632F" w:rsidP="0002632F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02632F" w:rsidRDefault="0002632F" w:rsidP="0002632F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02632F" w:rsidRDefault="0002632F" w:rsidP="0002632F">
      <w:r>
        <w:br w:type="page"/>
      </w:r>
    </w:p>
    <w:p w:rsidR="0002632F" w:rsidRDefault="0002632F" w:rsidP="0002632F">
      <w:pPr>
        <w:pStyle w:val="a0"/>
        <w:sectPr w:rsidR="0002632F">
          <w:footerReference w:type="default" r:id="rId6"/>
          <w:pgSz w:w="11905" w:h="16838"/>
          <w:pgMar w:top="1984" w:right="1701" w:bottom="1984" w:left="1701" w:header="850" w:footer="1587" w:gutter="0"/>
          <w:pgNumType w:fmt="numberInDash" w:start="7"/>
          <w:cols w:space="0"/>
          <w:docGrid w:type="lines" w:linePitch="314"/>
        </w:sectPr>
      </w:pPr>
    </w:p>
    <w:p w:rsidR="0002632F" w:rsidRDefault="0002632F" w:rsidP="0002632F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</w:p>
    <w:p w:rsidR="0002632F" w:rsidRDefault="0002632F" w:rsidP="0002632F">
      <w:pPr>
        <w:pStyle w:val="a0"/>
      </w:pPr>
    </w:p>
    <w:p w:rsidR="0002632F" w:rsidRDefault="0002632F" w:rsidP="0002632F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2023年度华容县农业农村事务中心</w:t>
      </w:r>
    </w:p>
    <w:p w:rsidR="0002632F" w:rsidRDefault="0002632F" w:rsidP="0002632F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部门整体支出</w:t>
      </w: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绩效自评报告</w:t>
      </w:r>
    </w:p>
    <w:p w:rsidR="0002632F" w:rsidRDefault="0002632F" w:rsidP="0002632F">
      <w:pPr>
        <w:spacing w:line="283" w:lineRule="auto"/>
        <w:rPr>
          <w:rFonts w:ascii="Arial"/>
        </w:rPr>
      </w:pPr>
    </w:p>
    <w:p w:rsidR="0002632F" w:rsidRDefault="0002632F" w:rsidP="0002632F">
      <w:pPr>
        <w:spacing w:line="284" w:lineRule="auto"/>
        <w:rPr>
          <w:rFonts w:ascii="Arial"/>
        </w:rPr>
      </w:pPr>
    </w:p>
    <w:p w:rsidR="0002632F" w:rsidRDefault="0002632F" w:rsidP="0002632F">
      <w:pPr>
        <w:pStyle w:val="a0"/>
      </w:pPr>
    </w:p>
    <w:p w:rsidR="0002632F" w:rsidRDefault="0002632F" w:rsidP="0002632F">
      <w:pPr>
        <w:spacing w:before="101" w:line="228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5"/>
          <w:sz w:val="32"/>
          <w:szCs w:val="32"/>
        </w:rPr>
        <w:t>一、部门基本情况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单位为财政全额预算拨款单位，核定人员编制</w:t>
      </w:r>
      <w:r>
        <w:rPr>
          <w:rFonts w:eastAsia="仿宋_GB2312" w:hint="eastAsia"/>
          <w:color w:val="000000"/>
          <w:sz w:val="32"/>
          <w:szCs w:val="32"/>
        </w:rPr>
        <w:t>48</w:t>
      </w:r>
      <w:r>
        <w:rPr>
          <w:rFonts w:eastAsia="仿宋_GB2312" w:hint="eastAsia"/>
          <w:color w:val="000000"/>
          <w:sz w:val="32"/>
          <w:szCs w:val="32"/>
        </w:rPr>
        <w:t>人，实有人数为</w:t>
      </w:r>
      <w:r>
        <w:rPr>
          <w:rFonts w:eastAsia="仿宋_GB2312" w:hint="eastAsia"/>
          <w:color w:val="000000"/>
          <w:sz w:val="32"/>
          <w:szCs w:val="32"/>
        </w:rPr>
        <w:t>44</w:t>
      </w:r>
      <w:r>
        <w:rPr>
          <w:rFonts w:eastAsia="仿宋_GB2312" w:hint="eastAsia"/>
          <w:color w:val="000000"/>
          <w:sz w:val="32"/>
          <w:szCs w:val="32"/>
        </w:rPr>
        <w:t>人。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主要职责：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</w:t>
      </w: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）为机关提供支持保障的职能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1.</w:t>
      </w:r>
      <w:r>
        <w:rPr>
          <w:rFonts w:eastAsia="仿宋_GB2312" w:hint="eastAsia"/>
          <w:color w:val="000000"/>
          <w:sz w:val="32"/>
          <w:szCs w:val="32"/>
        </w:rPr>
        <w:t>协助制订农业产业发展规划，组织农业项目评审等行政辅助工作；承担全县基层农业技术推广体系和农业广播电视学校体系建设、业务指导和工作考评；协助建立农业综合技术推广体系建设和农业信息化网络建设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2.</w:t>
      </w:r>
      <w:r>
        <w:rPr>
          <w:rFonts w:eastAsia="仿宋_GB2312" w:hint="eastAsia"/>
          <w:color w:val="000000"/>
          <w:sz w:val="32"/>
          <w:szCs w:val="32"/>
        </w:rPr>
        <w:t>承担种植业、农机、生态能源等高质量发展的事务性工作；承担产业规划与布局、标准生产等技术支撑工作。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3.</w:t>
      </w:r>
      <w:r>
        <w:rPr>
          <w:rFonts w:eastAsia="仿宋_GB2312" w:hint="eastAsia"/>
          <w:color w:val="000000"/>
          <w:sz w:val="32"/>
          <w:szCs w:val="32"/>
        </w:rPr>
        <w:t>承担指导农机社会化服务和农机装备产业化发展等技术支撑工作。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4.</w:t>
      </w:r>
      <w:r>
        <w:rPr>
          <w:rFonts w:eastAsia="仿宋_GB2312" w:hint="eastAsia"/>
          <w:color w:val="000000"/>
          <w:sz w:val="32"/>
          <w:szCs w:val="32"/>
        </w:rPr>
        <w:t>承担生态能源调查研究工作，研究制定全县生态能源中长期发展规划和技术措施；承担农村生产和生活能源开发、利用与节约管理等技术支撑工作。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lastRenderedPageBreak/>
        <w:t>5.</w:t>
      </w:r>
      <w:r>
        <w:rPr>
          <w:rFonts w:eastAsia="仿宋_GB2312" w:hint="eastAsia"/>
          <w:color w:val="000000"/>
          <w:sz w:val="32"/>
          <w:szCs w:val="32"/>
        </w:rPr>
        <w:t>承担农作物种子的研究，对粮油和蔬菜种子进行品比、区试、筛选、示范；承担农业技术开发和研究项目等技术支撑工作。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</w:t>
      </w:r>
      <w:r>
        <w:rPr>
          <w:rFonts w:eastAsia="仿宋_GB2312" w:hint="eastAsia"/>
          <w:color w:val="000000"/>
          <w:sz w:val="32"/>
          <w:szCs w:val="32"/>
        </w:rPr>
        <w:t>2</w:t>
      </w:r>
      <w:r>
        <w:rPr>
          <w:rFonts w:eastAsia="仿宋_GB2312" w:hint="eastAsia"/>
          <w:color w:val="000000"/>
          <w:sz w:val="32"/>
          <w:szCs w:val="32"/>
        </w:rPr>
        <w:t>）面向社会提供公益服务的职能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1.</w:t>
      </w:r>
      <w:r>
        <w:rPr>
          <w:rFonts w:eastAsia="仿宋_GB2312" w:hint="eastAsia"/>
          <w:color w:val="000000"/>
          <w:sz w:val="32"/>
          <w:szCs w:val="32"/>
        </w:rPr>
        <w:t>宣传贯彻执行农业技术推广、生态能源建设相关法律法规；制定全县农业技术推广计划，编制行业标准及技术规程，组织实施农业技术推广项目；组织开展生态能源建设和节能及安全用气宣传教育工作。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2.</w:t>
      </w:r>
      <w:r>
        <w:rPr>
          <w:rFonts w:eastAsia="仿宋_GB2312" w:hint="eastAsia"/>
          <w:color w:val="000000"/>
          <w:sz w:val="32"/>
          <w:szCs w:val="32"/>
        </w:rPr>
        <w:t>开展种植业、生态能源、农业机械化行业的成果和实用技术推广，通过试验、示范、培训、指导以及咨询服务等方式，将农业新技术、新模式、新品种、新机具、新设施的引进推广应用于农业生产全过程。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3.</w:t>
      </w:r>
      <w:r>
        <w:rPr>
          <w:rFonts w:eastAsia="仿宋_GB2312" w:hint="eastAsia"/>
          <w:color w:val="000000"/>
          <w:sz w:val="32"/>
          <w:szCs w:val="32"/>
        </w:rPr>
        <w:t>建设和培育农业综合科技示范基地，运用现代农业综合技术手段树立高产优质增产增收样板，利用现代信息化服务手段开展观摩和培训学习；办好农业科技示范点，开展农业产前、产中、产后服务；承担农业科技项目申报工作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4.</w:t>
      </w:r>
      <w:r>
        <w:rPr>
          <w:rFonts w:eastAsia="仿宋_GB2312" w:hint="eastAsia"/>
          <w:color w:val="000000"/>
          <w:sz w:val="32"/>
          <w:szCs w:val="32"/>
        </w:rPr>
        <w:t>开展农业技术和农业经济信息服务，承担全县种植业和市场信息监测和统计分析工作，研究提出种植业、农机产业发展的政策建议和资源保护政策措施建议，承担种植业、农机发展项目相关服务性工作。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5.</w:t>
      </w:r>
      <w:r>
        <w:rPr>
          <w:rFonts w:eastAsia="仿宋_GB2312" w:hint="eastAsia"/>
          <w:color w:val="000000"/>
          <w:sz w:val="32"/>
          <w:szCs w:val="32"/>
        </w:rPr>
        <w:t>负责对农业机械牌证和驾驶员证件的核发，负责对驾驶员进行考试、考核和审验；负责农业机械报废审验和“平</w:t>
      </w:r>
      <w:r>
        <w:rPr>
          <w:rFonts w:eastAsia="仿宋_GB2312" w:hint="eastAsia"/>
          <w:color w:val="000000"/>
          <w:sz w:val="32"/>
          <w:szCs w:val="32"/>
        </w:rPr>
        <w:lastRenderedPageBreak/>
        <w:t>安农机”创建工作；负责农业机械的安全技术检验及驾驶员的安全监督检查，协助处理农机事故。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6.</w:t>
      </w:r>
      <w:r>
        <w:rPr>
          <w:rFonts w:eastAsia="仿宋_GB2312" w:hint="eastAsia"/>
          <w:color w:val="000000"/>
          <w:sz w:val="32"/>
          <w:szCs w:val="32"/>
        </w:rPr>
        <w:t>负责全县生态能源项目的申报、实施与指导；负责行业内安全生产宣传及技术培训；负责全县沼气工程、城市污水净化工程、秸秆综合利用、太阳能、风能、生物质能、地热能等开发利用与管理；完善全县生态能源服务体系、技术体系，规范技术队伍管理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7.</w:t>
      </w:r>
      <w:r>
        <w:rPr>
          <w:rFonts w:eastAsia="仿宋_GB2312" w:hint="eastAsia"/>
          <w:color w:val="000000"/>
          <w:sz w:val="32"/>
          <w:szCs w:val="32"/>
        </w:rPr>
        <w:t>负责培训农业科技人员，组织学员开展技术服务、技术承包，推广优良品种和农业科学技术，举办各种实用技术培训班；负责农村劳动力技能培训、就业培训，组织引导农民进入第三产业，进城务工，促进农民增收。适时开展、组织、举办参与农民体育赛事，促进农村精神文明建设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</w:t>
      </w:r>
      <w:r>
        <w:rPr>
          <w:rFonts w:eastAsia="仿宋_GB2312" w:hint="eastAsia"/>
          <w:color w:val="000000"/>
          <w:sz w:val="32"/>
          <w:szCs w:val="32"/>
        </w:rPr>
        <w:t>3</w:t>
      </w:r>
      <w:r>
        <w:rPr>
          <w:rFonts w:eastAsia="仿宋_GB2312" w:hint="eastAsia"/>
          <w:color w:val="000000"/>
          <w:sz w:val="32"/>
          <w:szCs w:val="32"/>
        </w:rPr>
        <w:t>）承担县农业农村局交办的其他工作。</w:t>
      </w:r>
    </w:p>
    <w:p w:rsidR="0002632F" w:rsidRDefault="0002632F" w:rsidP="0002632F">
      <w:pPr>
        <w:spacing w:before="216" w:line="226" w:lineRule="auto"/>
        <w:ind w:left="64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-2"/>
          <w:sz w:val="32"/>
          <w:szCs w:val="32"/>
        </w:rPr>
        <w:t>二、一般公共预算支出情况</w:t>
      </w:r>
    </w:p>
    <w:p w:rsidR="0002632F" w:rsidRDefault="0002632F" w:rsidP="0002632F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年一般公共预算支出</w:t>
      </w:r>
      <w:r>
        <w:rPr>
          <w:rFonts w:eastAsia="仿宋_GB2312"/>
          <w:sz w:val="32"/>
          <w:szCs w:val="32"/>
        </w:rPr>
        <w:t>1400.41</w:t>
      </w:r>
      <w:r>
        <w:rPr>
          <w:rFonts w:eastAsia="仿宋_GB2312" w:hint="eastAsia"/>
          <w:sz w:val="32"/>
          <w:szCs w:val="32"/>
        </w:rPr>
        <w:t>万元，具体情况如下：</w:t>
      </w:r>
    </w:p>
    <w:p w:rsidR="0002632F" w:rsidRDefault="0002632F" w:rsidP="0002632F">
      <w:pPr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02632F" w:rsidRDefault="0002632F" w:rsidP="0002632F">
      <w:pPr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年基本支出</w:t>
      </w:r>
      <w:r>
        <w:rPr>
          <w:rFonts w:eastAsia="仿宋_GB2312"/>
          <w:sz w:val="32"/>
          <w:szCs w:val="32"/>
        </w:rPr>
        <w:t>552.41</w:t>
      </w:r>
      <w:r>
        <w:rPr>
          <w:rFonts w:eastAsia="仿宋_GB2312" w:hint="eastAsia"/>
          <w:sz w:val="32"/>
          <w:szCs w:val="32"/>
        </w:rPr>
        <w:t>万元，其中：人员支出</w:t>
      </w:r>
      <w:r>
        <w:rPr>
          <w:rFonts w:eastAsia="仿宋_GB2312"/>
          <w:sz w:val="32"/>
          <w:szCs w:val="32"/>
        </w:rPr>
        <w:t>465.11</w:t>
      </w:r>
      <w:r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84.2%</w:t>
      </w:r>
      <w:r>
        <w:rPr>
          <w:rFonts w:eastAsia="仿宋_GB2312" w:hint="eastAsia"/>
          <w:sz w:val="32"/>
          <w:szCs w:val="32"/>
        </w:rPr>
        <w:t>，公用支出</w:t>
      </w:r>
      <w:r>
        <w:rPr>
          <w:rFonts w:eastAsia="仿宋_GB2312"/>
          <w:sz w:val="32"/>
          <w:szCs w:val="32"/>
        </w:rPr>
        <w:t>87.29</w:t>
      </w:r>
      <w:r>
        <w:rPr>
          <w:rFonts w:eastAsia="仿宋_GB2312" w:hint="eastAsia"/>
          <w:sz w:val="32"/>
          <w:szCs w:val="32"/>
        </w:rPr>
        <w:t>万元，占基本支出的</w:t>
      </w:r>
      <w:r>
        <w:rPr>
          <w:rFonts w:eastAsia="仿宋_GB2312" w:hint="eastAsia"/>
          <w:sz w:val="32"/>
          <w:szCs w:val="32"/>
        </w:rPr>
        <w:t>15.8%</w:t>
      </w:r>
      <w:r>
        <w:rPr>
          <w:rFonts w:eastAsia="仿宋_GB2312" w:hint="eastAsia"/>
          <w:sz w:val="32"/>
          <w:szCs w:val="32"/>
        </w:rPr>
        <w:t>。单位厉行节约，保障了机构人员工资、社保和福利的及时发放，保障了机构的正常运转。</w:t>
      </w:r>
    </w:p>
    <w:p w:rsidR="0002632F" w:rsidRDefault="0002632F" w:rsidP="0002632F">
      <w:pPr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lastRenderedPageBreak/>
        <w:t>2023</w:t>
      </w:r>
      <w:r>
        <w:rPr>
          <w:rFonts w:eastAsia="仿宋_GB2312" w:hint="eastAsia"/>
          <w:color w:val="000000"/>
          <w:sz w:val="32"/>
          <w:szCs w:val="32"/>
        </w:rPr>
        <w:t>年项目支出</w:t>
      </w:r>
      <w:r>
        <w:rPr>
          <w:rFonts w:eastAsia="仿宋_GB2312" w:hint="eastAsia"/>
          <w:color w:val="000000"/>
          <w:sz w:val="32"/>
          <w:szCs w:val="32"/>
        </w:rPr>
        <w:t>848</w:t>
      </w:r>
      <w:r>
        <w:rPr>
          <w:rFonts w:eastAsia="仿宋_GB2312" w:hint="eastAsia"/>
          <w:color w:val="000000"/>
          <w:sz w:val="32"/>
          <w:szCs w:val="32"/>
        </w:rPr>
        <w:t>万元，项目指标下达及时，支付按进度完成，项目资金主要用于科技转化与推广服务专项支出</w:t>
      </w:r>
      <w:r>
        <w:rPr>
          <w:rFonts w:eastAsia="仿宋_GB2312" w:hint="eastAsia"/>
          <w:color w:val="000000"/>
          <w:sz w:val="32"/>
          <w:szCs w:val="32"/>
        </w:rPr>
        <w:t>709</w:t>
      </w:r>
      <w:r>
        <w:rPr>
          <w:rFonts w:eastAsia="仿宋_GB2312" w:hint="eastAsia"/>
          <w:color w:val="000000"/>
          <w:sz w:val="32"/>
          <w:szCs w:val="32"/>
        </w:rPr>
        <w:t>万元，生态环境监测与保护、秸秆焚烧、农膜回收及农药包装物回收等业务工作专项支出</w:t>
      </w:r>
      <w:r>
        <w:rPr>
          <w:rFonts w:eastAsia="仿宋_GB2312" w:hint="eastAsia"/>
          <w:color w:val="000000"/>
          <w:sz w:val="32"/>
          <w:szCs w:val="32"/>
        </w:rPr>
        <w:t>139</w:t>
      </w:r>
      <w:r>
        <w:rPr>
          <w:rFonts w:eastAsia="仿宋_GB2312" w:hint="eastAsia"/>
          <w:color w:val="000000"/>
          <w:sz w:val="32"/>
          <w:szCs w:val="32"/>
        </w:rPr>
        <w:t>万元。项目资金支付都是按照预算执行，实行专款专用，项目实施完成后，达到了预期经济效益及社会效益，圆满的完成了各项任务。</w:t>
      </w:r>
    </w:p>
    <w:p w:rsidR="0002632F" w:rsidRDefault="0002632F" w:rsidP="0002632F">
      <w:pPr>
        <w:pStyle w:val="a0"/>
      </w:pPr>
    </w:p>
    <w:p w:rsidR="0002632F" w:rsidRDefault="0002632F" w:rsidP="0002632F">
      <w:pPr>
        <w:spacing w:before="224" w:line="227" w:lineRule="auto"/>
        <w:ind w:left="649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三、政府性基金预算支出情况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2023</w:t>
      </w:r>
      <w:r>
        <w:rPr>
          <w:rFonts w:eastAsia="仿宋_GB2312" w:hint="eastAsia"/>
          <w:color w:val="000000"/>
          <w:sz w:val="32"/>
          <w:szCs w:val="32"/>
        </w:rPr>
        <w:t>年政府性基金预算支出</w:t>
      </w:r>
      <w:r>
        <w:rPr>
          <w:rFonts w:eastAsia="仿宋_GB2312" w:hint="eastAsia"/>
          <w:color w:val="000000"/>
          <w:sz w:val="32"/>
          <w:szCs w:val="32"/>
        </w:rPr>
        <w:t>110</w:t>
      </w:r>
      <w:r>
        <w:rPr>
          <w:rFonts w:eastAsia="仿宋_GB2312" w:hint="eastAsia"/>
          <w:color w:val="000000"/>
          <w:sz w:val="32"/>
          <w:szCs w:val="32"/>
        </w:rPr>
        <w:t>万元，具体情况如下：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（一）基本支出情况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2023</w:t>
      </w:r>
      <w:r>
        <w:rPr>
          <w:rFonts w:eastAsia="仿宋_GB2312" w:hint="eastAsia"/>
          <w:color w:val="000000"/>
          <w:sz w:val="32"/>
          <w:szCs w:val="32"/>
        </w:rPr>
        <w:t>年基本支出</w:t>
      </w:r>
      <w:r>
        <w:rPr>
          <w:rFonts w:eastAsia="仿宋_GB2312" w:hint="eastAsia"/>
          <w:color w:val="000000"/>
          <w:sz w:val="32"/>
          <w:szCs w:val="32"/>
        </w:rPr>
        <w:t>0</w:t>
      </w:r>
      <w:r>
        <w:rPr>
          <w:rFonts w:eastAsia="仿宋_GB2312" w:hint="eastAsia"/>
          <w:color w:val="000000"/>
          <w:sz w:val="32"/>
          <w:szCs w:val="32"/>
        </w:rPr>
        <w:t>万元。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（二）项目支出情况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2023</w:t>
      </w:r>
      <w:r>
        <w:rPr>
          <w:rFonts w:eastAsia="仿宋_GB2312" w:hint="eastAsia"/>
          <w:color w:val="000000"/>
          <w:sz w:val="32"/>
          <w:szCs w:val="32"/>
        </w:rPr>
        <w:t>年项目支出</w:t>
      </w:r>
      <w:r>
        <w:rPr>
          <w:rFonts w:eastAsia="仿宋_GB2312" w:hint="eastAsia"/>
          <w:color w:val="000000"/>
          <w:sz w:val="32"/>
          <w:szCs w:val="32"/>
        </w:rPr>
        <w:t>110</w:t>
      </w:r>
      <w:r>
        <w:rPr>
          <w:rFonts w:eastAsia="仿宋_GB2312" w:hint="eastAsia"/>
          <w:color w:val="000000"/>
          <w:sz w:val="32"/>
          <w:szCs w:val="32"/>
        </w:rPr>
        <w:t>万元，项目指标下达及时，支付按进度完成，项目资金主要用于科技转化与推广服务专项支出</w:t>
      </w:r>
      <w:r>
        <w:rPr>
          <w:rFonts w:eastAsia="仿宋_GB2312" w:hint="eastAsia"/>
          <w:color w:val="000000"/>
          <w:sz w:val="32"/>
          <w:szCs w:val="32"/>
        </w:rPr>
        <w:t>110</w:t>
      </w:r>
      <w:r>
        <w:rPr>
          <w:rFonts w:eastAsia="仿宋_GB2312" w:hint="eastAsia"/>
          <w:color w:val="000000"/>
          <w:sz w:val="32"/>
          <w:szCs w:val="32"/>
        </w:rPr>
        <w:t>万元。项目资金支付都是按照预算执行，实行专款专用，项目实施完成后，达到了预期经济效益及社会效益，圆满的完成了各项任务。</w:t>
      </w:r>
    </w:p>
    <w:p w:rsidR="0002632F" w:rsidRDefault="0002632F" w:rsidP="0002632F">
      <w:pPr>
        <w:spacing w:before="219" w:line="600" w:lineRule="exact"/>
        <w:ind w:left="662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7"/>
          <w:position w:val="21"/>
          <w:sz w:val="32"/>
          <w:szCs w:val="32"/>
        </w:rPr>
        <w:t>四、国有资本经营预算支出情况</w:t>
      </w:r>
    </w:p>
    <w:p w:rsidR="0002632F" w:rsidRDefault="0002632F" w:rsidP="0002632F">
      <w:pPr>
        <w:spacing w:line="227" w:lineRule="auto"/>
        <w:ind w:left="651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仿宋" w:eastAsia="仿宋" w:hAnsi="仿宋" w:cs="仿宋" w:hint="eastAsia"/>
          <w:spacing w:val="8"/>
          <w:sz w:val="32"/>
          <w:szCs w:val="32"/>
        </w:rPr>
        <w:t>2023年无国有资本经营预算支出</w:t>
      </w:r>
      <w:r>
        <w:rPr>
          <w:rFonts w:ascii="黑体" w:eastAsia="黑体" w:hAnsi="黑体" w:cs="黑体" w:hint="eastAsia"/>
          <w:spacing w:val="8"/>
          <w:sz w:val="32"/>
          <w:szCs w:val="32"/>
        </w:rPr>
        <w:t>。</w:t>
      </w:r>
    </w:p>
    <w:p w:rsidR="0002632F" w:rsidRDefault="0002632F" w:rsidP="0002632F">
      <w:pPr>
        <w:spacing w:line="227" w:lineRule="auto"/>
        <w:ind w:left="65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五、社会保险基金预算支出情况</w:t>
      </w:r>
    </w:p>
    <w:p w:rsidR="0002632F" w:rsidRDefault="0002632F" w:rsidP="0002632F">
      <w:pPr>
        <w:spacing w:before="219" w:line="226" w:lineRule="auto"/>
        <w:ind w:left="653"/>
        <w:rPr>
          <w:rFonts w:ascii="黑体" w:eastAsia="黑体" w:hAnsi="黑体" w:cs="黑体"/>
          <w:spacing w:val="8"/>
          <w:sz w:val="32"/>
          <w:szCs w:val="32"/>
        </w:rPr>
      </w:pPr>
      <w:r>
        <w:rPr>
          <w:rFonts w:ascii="仿宋" w:eastAsia="仿宋" w:hAnsi="仿宋" w:cs="仿宋" w:hint="eastAsia"/>
          <w:spacing w:val="8"/>
          <w:sz w:val="32"/>
          <w:szCs w:val="32"/>
        </w:rPr>
        <w:t>2023年无社会保险基金预算支出</w:t>
      </w:r>
      <w:r>
        <w:rPr>
          <w:rFonts w:ascii="黑体" w:eastAsia="黑体" w:hAnsi="黑体" w:cs="黑体" w:hint="eastAsia"/>
          <w:spacing w:val="8"/>
          <w:sz w:val="32"/>
          <w:szCs w:val="32"/>
        </w:rPr>
        <w:t>。</w:t>
      </w:r>
    </w:p>
    <w:p w:rsidR="0002632F" w:rsidRDefault="0002632F" w:rsidP="0002632F">
      <w:pPr>
        <w:spacing w:before="219" w:line="226" w:lineRule="auto"/>
        <w:ind w:left="65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六、部门整体支出绩效情况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2023</w:t>
      </w:r>
      <w:r>
        <w:rPr>
          <w:rFonts w:eastAsia="仿宋_GB2312" w:hint="eastAsia"/>
          <w:sz w:val="32"/>
          <w:szCs w:val="32"/>
        </w:rPr>
        <w:t>年，根据年初工作规划和重点工作，围绕县委、县政府的工作部署，积极履行职责，强化管理，较好地完成了年度工作目标，同时加强预算收支的管理，建立健全内部管理制度，严格内部管理流程，部门整体支出管理得到了提升。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年度部门整体支出绩效情况如下：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严格预算支出管理。严控行政经费，压缩一般性支出，严格控制“三公”经费，资产的配置严格政府采购，保障机构运行成本。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完善财务控制管理。按照国家相关法律法规，制定完善了单位内部控制制度，并严格按照制度管理和执行，防范风险，保证机构运行管理效率。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通过对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年的运行成本、管理效率、履职效能、社会效应、可持续发展能力和服务对象满意度等方面综合考评，</w:t>
      </w:r>
      <w:r>
        <w:rPr>
          <w:rFonts w:eastAsia="仿宋_GB2312" w:hint="eastAsia"/>
          <w:sz w:val="32"/>
          <w:szCs w:val="32"/>
        </w:rPr>
        <w:t xml:space="preserve"> 2023</w:t>
      </w:r>
      <w:r>
        <w:rPr>
          <w:rFonts w:eastAsia="仿宋_GB2312" w:hint="eastAsia"/>
          <w:sz w:val="32"/>
          <w:szCs w:val="32"/>
        </w:rPr>
        <w:t>年，较好地完成了年度工作目标，部门整体支出绩效评价为优。</w:t>
      </w:r>
    </w:p>
    <w:p w:rsidR="0002632F" w:rsidRDefault="0002632F" w:rsidP="0002632F">
      <w:pPr>
        <w:spacing w:before="220" w:line="600" w:lineRule="exact"/>
        <w:ind w:left="641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七、存在的问题及原因分析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一是进一步加强厉行节约机制，提高单位三保支出的保障能力。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二是预算编制与实际支出项目有的存在差异，有待进一步优化预算，提高预算编制的准确性。</w:t>
      </w:r>
    </w:p>
    <w:p w:rsidR="0002632F" w:rsidRDefault="0002632F" w:rsidP="0002632F">
      <w:pPr>
        <w:spacing w:line="227" w:lineRule="auto"/>
        <w:ind w:left="643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八、下一步改进措施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一是按照预算规定的项目和用途严格财务审核，经费支出严格按预算规定项目的财务支出内容进行财务核算，在预算金额内严格控制费用的支出，先有预算，再有支出。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二是预算财务分析常态化，定期做好预算支出财务分析，做好部门整体支出预算评价工作。</w:t>
      </w:r>
    </w:p>
    <w:p w:rsidR="0002632F" w:rsidRDefault="0002632F" w:rsidP="0002632F">
      <w:pPr>
        <w:spacing w:before="219" w:line="600" w:lineRule="exact"/>
        <w:ind w:left="65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pacing w:val="9"/>
          <w:position w:val="21"/>
          <w:sz w:val="32"/>
          <w:szCs w:val="32"/>
        </w:rPr>
        <w:t>九、部门整体支出绩效自评结果拟应用和公开</w:t>
      </w:r>
      <w:r>
        <w:rPr>
          <w:rFonts w:ascii="黑体" w:eastAsia="黑体" w:hAnsi="黑体" w:cs="黑体" w:hint="eastAsia"/>
          <w:spacing w:val="8"/>
          <w:position w:val="21"/>
          <w:sz w:val="32"/>
          <w:szCs w:val="32"/>
        </w:rPr>
        <w:t>情况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年整体支出绩效自评随</w:t>
      </w:r>
      <w:r>
        <w:rPr>
          <w:rFonts w:eastAsia="仿宋_GB2312" w:hint="eastAsia"/>
          <w:sz w:val="32"/>
          <w:szCs w:val="32"/>
        </w:rPr>
        <w:t>2023</w:t>
      </w:r>
      <w:r>
        <w:rPr>
          <w:rFonts w:eastAsia="仿宋_GB2312" w:hint="eastAsia"/>
          <w:sz w:val="32"/>
          <w:szCs w:val="32"/>
        </w:rPr>
        <w:t>年部门决算一起在政府门户网站公开。</w:t>
      </w:r>
    </w:p>
    <w:p w:rsidR="0002632F" w:rsidRDefault="0002632F" w:rsidP="0002632F">
      <w:pPr>
        <w:spacing w:line="226" w:lineRule="auto"/>
        <w:ind w:left="647"/>
        <w:rPr>
          <w:rFonts w:ascii="黑体" w:eastAsia="黑体" w:hAnsi="黑体" w:cs="黑体"/>
          <w:spacing w:val="-3"/>
          <w:sz w:val="32"/>
          <w:szCs w:val="32"/>
        </w:rPr>
      </w:pPr>
      <w:r>
        <w:rPr>
          <w:rFonts w:ascii="黑体" w:eastAsia="黑体" w:hAnsi="黑体" w:cs="黑体" w:hint="eastAsia"/>
          <w:spacing w:val="-3"/>
          <w:sz w:val="32"/>
          <w:szCs w:val="32"/>
        </w:rPr>
        <w:t>十、其他需要说明的情况</w:t>
      </w:r>
    </w:p>
    <w:p w:rsidR="0002632F" w:rsidRDefault="0002632F" w:rsidP="0002632F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无</w:t>
      </w:r>
    </w:p>
    <w:p w:rsidR="00FC2739" w:rsidRDefault="00FC2739"/>
    <w:sectPr w:rsidR="00FC27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739" w:rsidRDefault="00FC2739" w:rsidP="0002632F">
      <w:r>
        <w:separator/>
      </w:r>
    </w:p>
  </w:endnote>
  <w:endnote w:type="continuationSeparator" w:id="1">
    <w:p w:rsidR="00FC2739" w:rsidRDefault="00FC2739" w:rsidP="00026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2F" w:rsidRDefault="0002632F">
    <w:pPr>
      <w:pStyle w:val="a6"/>
      <w:spacing w:before="1" w:line="174" w:lineRule="auto"/>
      <w:jc w:val="center"/>
      <w:rPr>
        <w:sz w:val="28"/>
        <w:szCs w:val="28"/>
      </w:rPr>
    </w:pPr>
    <w:r w:rsidRPr="00F3000D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104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 filled="f" stroked="f" strokeweight=".5pt">
          <v:textbox style="mso-fit-shape-to-text:t" inset="0,0,0,0">
            <w:txbxContent>
              <w:p w:rsidR="0002632F" w:rsidRDefault="0002632F">
                <w:pPr>
                  <w:pStyle w:val="a5"/>
                  <w:ind w:leftChars="250" w:left="525" w:rightChars="250" w:right="525"/>
                  <w:rPr>
                    <w:rFonts w:eastAsia="华文仿宋"/>
                    <w:sz w:val="32"/>
                    <w:szCs w:val="32"/>
                  </w:rPr>
                </w:pPr>
                <w:r>
                  <w:rPr>
                    <w:rFonts w:eastAsia="华文仿宋"/>
                    <w:sz w:val="32"/>
                    <w:szCs w:val="32"/>
                  </w:rPr>
                  <w:fldChar w:fldCharType="begin"/>
                </w:r>
                <w:r>
                  <w:rPr>
                    <w:rFonts w:ascii="Times New Roman" w:eastAsia="华文仿宋" w:hAnsi="Times New Roman" w:cs="Times New Roman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separate"/>
                </w:r>
                <w:r w:rsidRPr="0002632F">
                  <w:rPr>
                    <w:rFonts w:eastAsia="华文仿宋"/>
                    <w:noProof/>
                    <w:sz w:val="32"/>
                    <w:szCs w:val="32"/>
                  </w:rPr>
                  <w:t>13</w: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739" w:rsidRDefault="00FC2739" w:rsidP="0002632F">
      <w:r>
        <w:separator/>
      </w:r>
    </w:p>
  </w:footnote>
  <w:footnote w:type="continuationSeparator" w:id="1">
    <w:p w:rsidR="00FC2739" w:rsidRDefault="00FC2739" w:rsidP="000263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632F"/>
    <w:rsid w:val="0002632F"/>
    <w:rsid w:val="00FC2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0263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0263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0263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0263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qFormat/>
    <w:rsid w:val="0002632F"/>
    <w:rPr>
      <w:sz w:val="18"/>
      <w:szCs w:val="18"/>
    </w:rPr>
  </w:style>
  <w:style w:type="paragraph" w:styleId="a0">
    <w:name w:val="footnote text"/>
    <w:basedOn w:val="a"/>
    <w:next w:val="a"/>
    <w:link w:val="Char1"/>
    <w:autoRedefine/>
    <w:qFormat/>
    <w:rsid w:val="0002632F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1"/>
    <w:link w:val="a0"/>
    <w:qFormat/>
    <w:rsid w:val="0002632F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02632F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1"/>
    <w:link w:val="a6"/>
    <w:semiHidden/>
    <w:qFormat/>
    <w:rsid w:val="0002632F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2024-06-05T07:22:00Z</dcterms:created>
  <dcterms:modified xsi:type="dcterms:W3CDTF">2024-06-05T07:23:00Z</dcterms:modified>
</cp:coreProperties>
</file>