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eastAsia"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rPr>
        <w:t>附件</w:t>
      </w:r>
      <w:r>
        <w:rPr>
          <w:rFonts w:hint="eastAsia" w:ascii="仿宋_GB2312" w:hAnsi="仿宋_GB2312" w:eastAsia="仿宋_GB2312" w:cs="仿宋_GB2312"/>
          <w:spacing w:val="-4"/>
          <w:sz w:val="32"/>
          <w:szCs w:val="32"/>
          <w:lang w:val="en-US" w:eastAsia="zh-CN"/>
        </w:rPr>
        <w:t>5</w:t>
      </w:r>
    </w:p>
    <w:p>
      <w:pPr>
        <w:jc w:val="center"/>
        <w:rPr>
          <w:rFonts w:hint="eastAsia" w:ascii="方正小标宋简体" w:hAnsi="方正小标宋简体" w:eastAsia="方正小标宋简体" w:cs="方正小标宋简体"/>
          <w:sz w:val="44"/>
          <w:szCs w:val="44"/>
        </w:rPr>
      </w:pPr>
    </w:p>
    <w:p>
      <w:pPr>
        <w:jc w:val="center"/>
        <w:rPr>
          <w:rFonts w:hint="eastAsia" w:ascii="黑体" w:hAnsi="黑体" w:eastAsia="黑体" w:cs="黑体"/>
          <w:sz w:val="44"/>
          <w:szCs w:val="44"/>
        </w:rPr>
      </w:pPr>
    </w:p>
    <w:p>
      <w:pPr>
        <w:jc w:val="center"/>
        <w:rPr>
          <w:rFonts w:hint="eastAsia" w:ascii="黑体" w:hAnsi="黑体" w:eastAsia="黑体" w:cs="黑体"/>
          <w:sz w:val="44"/>
          <w:szCs w:val="44"/>
        </w:rPr>
      </w:pPr>
      <w:r>
        <w:rPr>
          <w:rFonts w:hint="eastAsia" w:ascii="黑体" w:hAnsi="黑体" w:eastAsia="黑体" w:cs="黑体"/>
          <w:sz w:val="44"/>
          <w:szCs w:val="44"/>
        </w:rPr>
        <w:t>202</w:t>
      </w:r>
      <w:r>
        <w:rPr>
          <w:rFonts w:hint="eastAsia" w:ascii="黑体" w:hAnsi="黑体" w:eastAsia="黑体" w:cs="黑体"/>
          <w:sz w:val="44"/>
          <w:szCs w:val="44"/>
          <w:lang w:val="en-US" w:eastAsia="zh-CN"/>
        </w:rPr>
        <w:t>3</w:t>
      </w:r>
      <w:r>
        <w:rPr>
          <w:rFonts w:hint="eastAsia" w:ascii="黑体" w:hAnsi="黑体" w:eastAsia="黑体" w:cs="黑体"/>
          <w:sz w:val="44"/>
          <w:szCs w:val="44"/>
        </w:rPr>
        <w:t>年度</w:t>
      </w:r>
      <w:r>
        <w:rPr>
          <w:rFonts w:hint="eastAsia" w:ascii="黑体" w:hAnsi="黑体" w:eastAsia="黑体" w:cs="黑体"/>
          <w:sz w:val="44"/>
          <w:szCs w:val="44"/>
          <w:lang w:eastAsia="zh-CN"/>
        </w:rPr>
        <w:t>华容县住房和城乡建设局</w:t>
      </w:r>
      <w:r>
        <w:rPr>
          <w:rFonts w:hint="eastAsia" w:ascii="黑体" w:hAnsi="黑体" w:eastAsia="黑体" w:cs="黑体"/>
          <w:sz w:val="44"/>
          <w:szCs w:val="44"/>
        </w:rPr>
        <w:t>部门（单位）</w:t>
      </w:r>
      <w:r>
        <w:rPr>
          <w:rFonts w:hint="eastAsia" w:ascii="黑体" w:hAnsi="黑体" w:eastAsia="黑体" w:cs="黑体"/>
          <w:sz w:val="44"/>
          <w:szCs w:val="44"/>
          <w:lang w:eastAsia="zh-CN"/>
        </w:rPr>
        <w:t>华容县乡镇污水管网建设（一期）项目</w:t>
      </w:r>
      <w:r>
        <w:rPr>
          <w:rFonts w:hint="eastAsia" w:ascii="黑体" w:hAnsi="黑体" w:eastAsia="黑体" w:cs="黑体"/>
          <w:sz w:val="44"/>
          <w:szCs w:val="44"/>
        </w:rPr>
        <w:t>支出绩效自评报告</w:t>
      </w:r>
    </w:p>
    <w:p>
      <w:pPr>
        <w:jc w:val="center"/>
        <w:rPr>
          <w:rFonts w:hint="default" w:ascii="Times New Roman" w:hAnsi="Times New Roman" w:eastAsia="方正小标宋_GBK" w:cs="Times New Roman"/>
          <w:b/>
          <w:sz w:val="52"/>
          <w:szCs w:val="52"/>
        </w:rPr>
      </w:pPr>
    </w:p>
    <w:p>
      <w:pPr>
        <w:jc w:val="center"/>
        <w:rPr>
          <w:rFonts w:hint="default" w:ascii="Times New Roman" w:hAnsi="Times New Roman" w:eastAsia="黑体" w:cs="Times New Roman"/>
          <w:sz w:val="32"/>
          <w:szCs w:val="32"/>
        </w:rPr>
      </w:pPr>
    </w:p>
    <w:p>
      <w:pPr>
        <w:pStyle w:val="2"/>
        <w:rPr>
          <w:rFonts w:hint="default"/>
        </w:rPr>
      </w:pPr>
    </w:p>
    <w:p>
      <w:pPr>
        <w:jc w:val="center"/>
        <w:rPr>
          <w:rFonts w:hint="default" w:ascii="Times New Roman" w:hAnsi="Times New Roman" w:eastAsia="黑体" w:cs="Times New Roman"/>
          <w:sz w:val="32"/>
          <w:szCs w:val="32"/>
        </w:rPr>
      </w:pPr>
    </w:p>
    <w:p>
      <w:pPr>
        <w:jc w:val="center"/>
        <w:rPr>
          <w:rFonts w:hint="default" w:ascii="Times New Roman" w:hAnsi="Times New Roman" w:eastAsia="黑体" w:cs="Times New Roman"/>
          <w:sz w:val="32"/>
          <w:szCs w:val="32"/>
        </w:rPr>
      </w:pPr>
    </w:p>
    <w:p>
      <w:pPr>
        <w:jc w:val="center"/>
        <w:rPr>
          <w:rFonts w:hint="default" w:ascii="Times New Roman" w:hAnsi="Times New Roman" w:eastAsia="黑体" w:cs="Times New Roman"/>
          <w:sz w:val="32"/>
          <w:szCs w:val="32"/>
        </w:rPr>
      </w:pPr>
    </w:p>
    <w:p>
      <w:pPr>
        <w:jc w:val="center"/>
        <w:rPr>
          <w:rFonts w:hint="default" w:ascii="Times New Roman" w:hAnsi="Times New Roman" w:eastAsia="黑体" w:cs="Times New Roman"/>
          <w:sz w:val="32"/>
          <w:szCs w:val="32"/>
        </w:rPr>
      </w:pPr>
    </w:p>
    <w:p>
      <w:pPr>
        <w:jc w:val="both"/>
        <w:rPr>
          <w:rFonts w:hint="default" w:ascii="Times New Roman" w:hAnsi="Times New Roman" w:eastAsia="黑体" w:cs="Times New Roman"/>
          <w:sz w:val="32"/>
          <w:szCs w:val="32"/>
        </w:rPr>
      </w:pPr>
    </w:p>
    <w:p>
      <w:pPr>
        <w:pStyle w:val="4"/>
        <w:keepNext w:val="0"/>
        <w:keepLines w:val="0"/>
        <w:pageBreakBefore w:val="0"/>
        <w:widowControl w:val="0"/>
        <w:kinsoku/>
        <w:wordWrap/>
        <w:overflowPunct/>
        <w:topLinePunct w:val="0"/>
        <w:autoSpaceDE/>
        <w:autoSpaceDN/>
        <w:bidi w:val="0"/>
        <w:adjustRightInd/>
        <w:snapToGrid/>
        <w:spacing w:before="100" w:line="221" w:lineRule="auto"/>
        <w:ind w:firstLine="60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pacing w:val="-10"/>
          <w:sz w:val="32"/>
          <w:szCs w:val="32"/>
        </w:rPr>
        <w:t>部门（单位）名称</w:t>
      </w:r>
      <w:r>
        <w:rPr>
          <w:rFonts w:hint="eastAsia" w:ascii="仿宋_GB2312" w:hAnsi="仿宋_GB2312" w:eastAsia="仿宋_GB2312" w:cs="仿宋_GB2312"/>
          <w:spacing w:val="4"/>
          <w:sz w:val="32"/>
          <w:szCs w:val="32"/>
        </w:rPr>
        <w:t>：</w:t>
      </w:r>
      <w:r>
        <w:rPr>
          <w:rFonts w:hint="eastAsia" w:ascii="仿宋_GB2312" w:hAnsi="仿宋_GB2312" w:eastAsia="仿宋_GB2312" w:cs="仿宋_GB2312"/>
          <w:spacing w:val="4"/>
          <w:sz w:val="32"/>
          <w:szCs w:val="32"/>
          <w:u w:val="single" w:color="auto"/>
          <w:lang w:val="en-US" w:eastAsia="zh-CN"/>
        </w:rPr>
        <w:t>(</w:t>
      </w:r>
      <w:r>
        <w:rPr>
          <w:rFonts w:hint="eastAsia" w:ascii="仿宋_GB2312" w:hAnsi="仿宋_GB2312" w:eastAsia="仿宋_GB2312" w:cs="仿宋_GB2312"/>
          <w:spacing w:val="-118"/>
          <w:sz w:val="32"/>
          <w:szCs w:val="32"/>
          <w:u w:val="single" w:color="auto"/>
        </w:rPr>
        <w:t xml:space="preserve"> </w:t>
      </w:r>
      <w:r>
        <w:rPr>
          <w:rFonts w:hint="eastAsia" w:ascii="仿宋_GB2312" w:hAnsi="仿宋_GB2312" w:eastAsia="仿宋_GB2312" w:cs="仿宋_GB2312"/>
          <w:spacing w:val="-75"/>
          <w:sz w:val="32"/>
          <w:szCs w:val="32"/>
          <w:u w:val="single" w:color="auto"/>
        </w:rPr>
        <w:t xml:space="preserve"> </w:t>
      </w:r>
      <w:r>
        <w:rPr>
          <w:rFonts w:hint="eastAsia" w:ascii="仿宋_GB2312" w:hAnsi="仿宋_GB2312" w:eastAsia="仿宋_GB2312" w:cs="仿宋_GB2312"/>
          <w:spacing w:val="-10"/>
          <w:sz w:val="32"/>
          <w:szCs w:val="32"/>
          <w:u w:val="single" w:color="auto"/>
        </w:rPr>
        <w:t>盖章）</w:t>
      </w:r>
      <w:r>
        <w:rPr>
          <w:rFonts w:hint="eastAsia" w:ascii="仿宋_GB2312" w:hAnsi="仿宋_GB2312" w:eastAsia="仿宋_GB2312" w:cs="仿宋_GB2312"/>
          <w:sz w:val="32"/>
          <w:szCs w:val="32"/>
          <w:u w:val="single" w:color="auto"/>
        </w:rPr>
        <w:t xml:space="preserve">       </w:t>
      </w:r>
      <w:r>
        <w:rPr>
          <w:rFonts w:hint="eastAsia" w:ascii="仿宋_GB2312" w:hAnsi="仿宋_GB2312" w:eastAsia="仿宋_GB2312" w:cs="仿宋_GB2312"/>
          <w:sz w:val="32"/>
          <w:szCs w:val="32"/>
          <w:u w:val="single" w:color="auto"/>
          <w:lang w:val="en-US" w:eastAsia="zh-CN"/>
        </w:rPr>
        <w:t xml:space="preserve">     </w:t>
      </w:r>
      <w:r>
        <w:rPr>
          <w:rFonts w:hint="eastAsia" w:ascii="仿宋_GB2312" w:hAnsi="仿宋_GB2312" w:eastAsia="仿宋_GB2312" w:cs="仿宋_GB2312"/>
          <w:sz w:val="32"/>
          <w:szCs w:val="32"/>
          <w:u w:val="single" w:color="auto"/>
        </w:rPr>
        <w:t xml:space="preserve">  </w:t>
      </w:r>
    </w:p>
    <w:p>
      <w:pPr>
        <w:spacing w:before="228" w:line="222" w:lineRule="auto"/>
        <w:ind w:firstLine="4560" w:firstLineChars="1500"/>
        <w:rPr>
          <w:rFonts w:hint="eastAsia" w:ascii="仿宋_GB2312" w:hAnsi="仿宋_GB2312" w:eastAsia="仿宋_GB2312" w:cs="仿宋_GB2312"/>
          <w:sz w:val="32"/>
          <w:szCs w:val="32"/>
        </w:rPr>
      </w:pPr>
      <w:r>
        <w:rPr>
          <w:rFonts w:hint="eastAsia" w:ascii="仿宋_GB2312" w:hAnsi="仿宋_GB2312" w:eastAsia="仿宋_GB2312" w:cs="仿宋_GB2312"/>
          <w:spacing w:val="-8"/>
          <w:sz w:val="32"/>
          <w:szCs w:val="32"/>
          <w:lang w:val="en-US" w:eastAsia="zh-CN"/>
        </w:rPr>
        <w:t>2024</w:t>
      </w:r>
      <w:r>
        <w:rPr>
          <w:rFonts w:hint="eastAsia" w:ascii="仿宋_GB2312" w:hAnsi="仿宋_GB2312" w:eastAsia="仿宋_GB2312" w:cs="仿宋_GB2312"/>
          <w:spacing w:val="-8"/>
          <w:sz w:val="32"/>
          <w:szCs w:val="32"/>
        </w:rPr>
        <w:t>年</w:t>
      </w:r>
      <w:r>
        <w:rPr>
          <w:rFonts w:hint="eastAsia" w:ascii="仿宋_GB2312" w:hAnsi="仿宋_GB2312" w:eastAsia="仿宋_GB2312" w:cs="仿宋_GB2312"/>
          <w:spacing w:val="21"/>
          <w:sz w:val="32"/>
          <w:szCs w:val="32"/>
        </w:rPr>
        <w:t xml:space="preserve">  </w:t>
      </w:r>
      <w:r>
        <w:rPr>
          <w:rFonts w:hint="eastAsia" w:ascii="仿宋_GB2312" w:hAnsi="仿宋_GB2312" w:eastAsia="仿宋_GB2312" w:cs="仿宋_GB2312"/>
          <w:spacing w:val="21"/>
          <w:sz w:val="32"/>
          <w:szCs w:val="32"/>
          <w:lang w:val="en-US" w:eastAsia="zh-CN"/>
        </w:rPr>
        <w:t>5</w:t>
      </w:r>
      <w:r>
        <w:rPr>
          <w:rFonts w:hint="eastAsia" w:ascii="仿宋_GB2312" w:hAnsi="仿宋_GB2312" w:eastAsia="仿宋_GB2312" w:cs="仿宋_GB2312"/>
          <w:spacing w:val="-8"/>
          <w:sz w:val="32"/>
          <w:szCs w:val="32"/>
        </w:rPr>
        <w:t>月</w:t>
      </w:r>
      <w:r>
        <w:rPr>
          <w:rFonts w:hint="eastAsia" w:ascii="仿宋_GB2312" w:hAnsi="仿宋_GB2312" w:eastAsia="仿宋_GB2312" w:cs="仿宋_GB2312"/>
          <w:spacing w:val="43"/>
          <w:sz w:val="32"/>
          <w:szCs w:val="32"/>
        </w:rPr>
        <w:t xml:space="preserve"> </w:t>
      </w:r>
      <w:r>
        <w:rPr>
          <w:rFonts w:hint="eastAsia" w:ascii="仿宋_GB2312" w:hAnsi="仿宋_GB2312" w:eastAsia="仿宋_GB2312" w:cs="仿宋_GB2312"/>
          <w:spacing w:val="43"/>
          <w:sz w:val="32"/>
          <w:szCs w:val="32"/>
          <w:lang w:val="en-US" w:eastAsia="zh-CN"/>
        </w:rPr>
        <w:t>30</w:t>
      </w:r>
      <w:r>
        <w:rPr>
          <w:rFonts w:hint="eastAsia" w:ascii="仿宋_GB2312" w:hAnsi="仿宋_GB2312" w:eastAsia="仿宋_GB2312" w:cs="仿宋_GB2312"/>
          <w:spacing w:val="43"/>
          <w:sz w:val="32"/>
          <w:szCs w:val="32"/>
        </w:rPr>
        <w:t xml:space="preserve"> </w:t>
      </w:r>
      <w:r>
        <w:rPr>
          <w:rFonts w:hint="eastAsia" w:ascii="仿宋_GB2312" w:hAnsi="仿宋_GB2312" w:eastAsia="仿宋_GB2312" w:cs="仿宋_GB2312"/>
          <w:spacing w:val="-8"/>
          <w:sz w:val="32"/>
          <w:szCs w:val="32"/>
        </w:rPr>
        <w:t>日</w:t>
      </w:r>
    </w:p>
    <w:p>
      <w:pPr>
        <w:spacing w:line="335" w:lineRule="auto"/>
        <w:rPr>
          <w:rFonts w:hint="eastAsia" w:ascii="仿宋_GB2312" w:hAnsi="仿宋_GB2312" w:eastAsia="仿宋_GB2312" w:cs="仿宋_GB2312"/>
          <w:sz w:val="32"/>
          <w:szCs w:val="32"/>
        </w:rPr>
      </w:pPr>
    </w:p>
    <w:p>
      <w:pPr>
        <w:pStyle w:val="4"/>
        <w:spacing w:before="102" w:line="224" w:lineRule="auto"/>
        <w:ind w:left="3216"/>
        <w:rPr>
          <w:rFonts w:hint="eastAsia"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t>（此页为封面）</w:t>
      </w:r>
    </w:p>
    <w:p>
      <w:pPr>
        <w:rPr>
          <w:rFonts w:hint="eastAsia"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br w:type="page"/>
      </w:r>
    </w:p>
    <w:p>
      <w:pPr>
        <w:keepNext w:val="0"/>
        <w:keepLines w:val="0"/>
        <w:pageBreakBefore w:val="0"/>
        <w:kinsoku/>
        <w:wordWrap/>
        <w:overflowPunct/>
        <w:topLinePunct w:val="0"/>
        <w:autoSpaceDE/>
        <w:autoSpaceDN/>
        <w:bidi w:val="0"/>
        <w:adjustRightInd/>
        <w:snapToGrid/>
        <w:spacing w:line="610" w:lineRule="exact"/>
        <w:jc w:val="center"/>
        <w:textAlignment w:val="auto"/>
        <w:rPr>
          <w:rFonts w:hint="eastAsia" w:ascii="黑体" w:hAnsi="黑体" w:eastAsia="黑体" w:cs="黑体"/>
          <w:sz w:val="32"/>
          <w:szCs w:val="32"/>
        </w:rPr>
      </w:pPr>
      <w:r>
        <w:rPr>
          <w:rFonts w:hint="eastAsia" w:ascii="黑体" w:hAnsi="黑体" w:eastAsia="黑体" w:cs="黑体"/>
          <w:sz w:val="44"/>
          <w:szCs w:val="44"/>
        </w:rPr>
        <w:t>202</w:t>
      </w:r>
      <w:r>
        <w:rPr>
          <w:rFonts w:hint="eastAsia" w:ascii="黑体" w:hAnsi="黑体" w:eastAsia="黑体" w:cs="黑体"/>
          <w:sz w:val="44"/>
          <w:szCs w:val="44"/>
          <w:lang w:val="en-US" w:eastAsia="zh-CN"/>
        </w:rPr>
        <w:t>3</w:t>
      </w:r>
      <w:r>
        <w:rPr>
          <w:rFonts w:hint="eastAsia" w:ascii="黑体" w:hAnsi="黑体" w:eastAsia="黑体" w:cs="黑体"/>
          <w:sz w:val="44"/>
          <w:szCs w:val="44"/>
        </w:rPr>
        <w:t>年度</w:t>
      </w:r>
      <w:r>
        <w:rPr>
          <w:rFonts w:hint="eastAsia" w:ascii="黑体" w:hAnsi="黑体" w:eastAsia="黑体" w:cs="黑体"/>
          <w:sz w:val="44"/>
          <w:szCs w:val="44"/>
          <w:lang w:eastAsia="zh-CN"/>
        </w:rPr>
        <w:t>华容县住房和城乡建设局</w:t>
      </w:r>
      <w:r>
        <w:rPr>
          <w:rFonts w:hint="eastAsia" w:ascii="黑体" w:hAnsi="黑体" w:eastAsia="黑体" w:cs="黑体"/>
          <w:sz w:val="44"/>
          <w:szCs w:val="44"/>
        </w:rPr>
        <w:t>部门（单位）</w:t>
      </w:r>
      <w:r>
        <w:rPr>
          <w:rFonts w:hint="eastAsia" w:ascii="黑体" w:hAnsi="黑体" w:eastAsia="黑体" w:cs="黑体"/>
          <w:sz w:val="44"/>
          <w:szCs w:val="44"/>
          <w:lang w:eastAsia="zh-CN"/>
        </w:rPr>
        <w:t>华容县乡镇污水管网建设（一期）项目</w:t>
      </w:r>
      <w:r>
        <w:rPr>
          <w:rFonts w:hint="eastAsia" w:ascii="黑体" w:hAnsi="黑体" w:eastAsia="黑体" w:cs="黑体"/>
          <w:sz w:val="44"/>
          <w:szCs w:val="44"/>
        </w:rPr>
        <w:t>支出绩效自评报告</w:t>
      </w:r>
    </w:p>
    <w:p>
      <w:pPr>
        <w:keepNext w:val="0"/>
        <w:keepLines w:val="0"/>
        <w:pageBreakBefore w:val="0"/>
        <w:widowControl w:val="0"/>
        <w:kinsoku/>
        <w:wordWrap/>
        <w:overflowPunct/>
        <w:topLinePunct w:val="0"/>
        <w:autoSpaceDE/>
        <w:autoSpaceDN/>
        <w:bidi w:val="0"/>
        <w:adjustRightInd/>
        <w:snapToGrid/>
        <w:spacing w:line="610" w:lineRule="exact"/>
        <w:ind w:firstLine="600" w:firstLineChars="200"/>
        <w:textAlignment w:val="auto"/>
        <w:rPr>
          <w:rFonts w:hint="eastAsia" w:ascii="黑体" w:hAnsi="黑体" w:eastAsia="黑体" w:cs="黑体"/>
          <w:sz w:val="30"/>
          <w:szCs w:val="30"/>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exact"/>
        <w:ind w:firstLine="562" w:firstLineChars="200"/>
        <w:jc w:val="both"/>
        <w:textAlignment w:val="auto"/>
        <w:rPr>
          <w:rFonts w:hint="eastAsia" w:asciiTheme="majorEastAsia" w:hAnsiTheme="majorEastAsia" w:eastAsiaTheme="majorEastAsia" w:cstheme="majorEastAsia"/>
          <w:b/>
          <w:bCs/>
          <w:sz w:val="28"/>
          <w:szCs w:val="28"/>
          <w:lang w:val="en-US" w:eastAsia="zh-CN"/>
        </w:rPr>
      </w:pPr>
      <w:r>
        <w:rPr>
          <w:rFonts w:hint="eastAsia" w:asciiTheme="majorEastAsia" w:hAnsiTheme="majorEastAsia" w:eastAsiaTheme="majorEastAsia" w:cstheme="majorEastAsia"/>
          <w:b/>
          <w:bCs/>
          <w:sz w:val="28"/>
          <w:szCs w:val="28"/>
          <w:lang w:val="en-US" w:eastAsia="zh-CN"/>
        </w:rPr>
        <w:t>一、项目基本情况</w:t>
      </w:r>
    </w:p>
    <w:p>
      <w:pPr>
        <w:keepNext w:val="0"/>
        <w:keepLines w:val="0"/>
        <w:pageBreakBefore w:val="0"/>
        <w:widowControl w:val="0"/>
        <w:kinsoku/>
        <w:wordWrap/>
        <w:overflowPunct/>
        <w:topLinePunct w:val="0"/>
        <w:autoSpaceDE/>
        <w:autoSpaceDN/>
        <w:bidi w:val="0"/>
        <w:adjustRightInd/>
        <w:snapToGrid/>
        <w:spacing w:line="360" w:lineRule="exact"/>
        <w:ind w:firstLine="560" w:firstLineChars="200"/>
        <w:jc w:val="both"/>
        <w:textAlignment w:val="auto"/>
        <w:rPr>
          <w:rFonts w:hint="eastAsia" w:asciiTheme="majorEastAsia" w:hAnsiTheme="majorEastAsia" w:eastAsiaTheme="majorEastAsia" w:cstheme="majorEastAsia"/>
          <w:sz w:val="28"/>
          <w:szCs w:val="28"/>
          <w:lang w:val="en-US" w:eastAsia="zh-CN"/>
        </w:rPr>
      </w:pPr>
      <w:r>
        <w:rPr>
          <w:rFonts w:hint="eastAsia" w:asciiTheme="majorEastAsia" w:hAnsiTheme="majorEastAsia" w:eastAsiaTheme="majorEastAsia" w:cstheme="majorEastAsia"/>
          <w:sz w:val="28"/>
          <w:szCs w:val="28"/>
          <w:lang w:val="en-US" w:eastAsia="zh-CN"/>
        </w:rPr>
        <w:t>近年来华容县县域水污染问题不断显现，自然环境较差，特别是旱季无水期气味难闻，蚊蝇较多，不但影响城镇整体环境，而且直接危害居民身体健康。为了改善水体水质、改善当地生态环境质量，保护居民身体健康，为居民提供一个更加健康 美好的生活环境，对华容各乡镇进行集中排水工程建设，对各镇区产生的生活污水进行收集和处理，能大大减少对乡镇环境的污染，保护当地的水环境。</w:t>
      </w:r>
    </w:p>
    <w:p>
      <w:pPr>
        <w:keepNext w:val="0"/>
        <w:keepLines w:val="0"/>
        <w:pageBreakBefore w:val="0"/>
        <w:widowControl w:val="0"/>
        <w:kinsoku/>
        <w:wordWrap/>
        <w:overflowPunct/>
        <w:topLinePunct w:val="0"/>
        <w:autoSpaceDE/>
        <w:autoSpaceDN/>
        <w:bidi w:val="0"/>
        <w:adjustRightInd/>
        <w:snapToGrid/>
        <w:spacing w:line="360" w:lineRule="exact"/>
        <w:ind w:firstLine="560" w:firstLineChars="200"/>
        <w:jc w:val="both"/>
        <w:textAlignment w:val="auto"/>
        <w:rPr>
          <w:rFonts w:hint="eastAsia" w:asciiTheme="majorEastAsia" w:hAnsiTheme="majorEastAsia" w:eastAsiaTheme="majorEastAsia" w:cstheme="majorEastAsia"/>
          <w:sz w:val="28"/>
          <w:szCs w:val="28"/>
          <w:lang w:val="en-US" w:eastAsia="zh-CN"/>
        </w:rPr>
      </w:pPr>
      <w:r>
        <w:rPr>
          <w:rFonts w:hint="eastAsia" w:asciiTheme="majorEastAsia" w:hAnsiTheme="majorEastAsia" w:eastAsiaTheme="majorEastAsia" w:cstheme="majorEastAsia"/>
          <w:sz w:val="28"/>
          <w:szCs w:val="28"/>
          <w:lang w:val="en-US" w:eastAsia="zh-CN"/>
        </w:rPr>
        <w:t>华容县按照</w:t>
      </w:r>
      <w:r>
        <w:rPr>
          <w:rFonts w:hint="default" w:asciiTheme="majorEastAsia" w:hAnsiTheme="majorEastAsia" w:eastAsiaTheme="majorEastAsia" w:cstheme="majorEastAsia"/>
          <w:sz w:val="28"/>
          <w:szCs w:val="28"/>
          <w:lang w:val="en-US" w:eastAsia="zh-CN"/>
        </w:rPr>
        <w:t>“</w:t>
      </w:r>
      <w:r>
        <w:rPr>
          <w:rFonts w:hint="eastAsia" w:asciiTheme="majorEastAsia" w:hAnsiTheme="majorEastAsia" w:eastAsiaTheme="majorEastAsia" w:cstheme="majorEastAsia"/>
          <w:sz w:val="28"/>
          <w:szCs w:val="28"/>
          <w:lang w:val="en-US" w:eastAsia="zh-CN"/>
        </w:rPr>
        <w:t>污水全面收集、管网封闭运行、节约投资成本、减少维护成本</w:t>
      </w:r>
      <w:r>
        <w:rPr>
          <w:rFonts w:hint="default" w:asciiTheme="majorEastAsia" w:hAnsiTheme="majorEastAsia" w:eastAsiaTheme="majorEastAsia" w:cstheme="majorEastAsia"/>
          <w:sz w:val="28"/>
          <w:szCs w:val="28"/>
          <w:lang w:val="en-US" w:eastAsia="zh-CN"/>
        </w:rPr>
        <w:t>”</w:t>
      </w:r>
      <w:r>
        <w:rPr>
          <w:rFonts w:hint="eastAsia" w:asciiTheme="majorEastAsia" w:hAnsiTheme="majorEastAsia" w:eastAsiaTheme="majorEastAsia" w:cstheme="majorEastAsia"/>
          <w:sz w:val="28"/>
          <w:szCs w:val="28"/>
          <w:lang w:val="en-US" w:eastAsia="zh-CN"/>
        </w:rPr>
        <w:t xml:space="preserve">原则，在章华镇、万庾镇及治河渡镇乡镇开展污水处理设施建设全覆盖，启动乡镇污水管网工程，通过不断完善污水收集管网布局，提高全县污水收集率、处理率；以改善水生态环境质量为目标，以提升城镇污水收集处理效能为导向，以设施补短板强弱项为抓手，统筹谋划、聚焦重点，实现污水处理高质量发展、可持续发展。本项目符合国家产业规划和技术规定、符合华容县相关规划要求。紧紧抓住长江经济带大保护机遇，大力推进乡镇排水与污水处理项目建设，推进经济社会可持续发展。符合华容县经济社会发展的客观要求，本项目作为华容县污水治理项目，极大的改善城区水体水质、改善当地生态环境、提高当地居民生活质量，项目建成后具有显著的社会效益和环境效益。 </w:t>
      </w:r>
    </w:p>
    <w:p>
      <w:pPr>
        <w:keepNext w:val="0"/>
        <w:keepLines w:val="0"/>
        <w:pageBreakBefore w:val="0"/>
        <w:widowControl w:val="0"/>
        <w:kinsoku/>
        <w:wordWrap/>
        <w:overflowPunct/>
        <w:topLinePunct w:val="0"/>
        <w:autoSpaceDE/>
        <w:autoSpaceDN/>
        <w:bidi w:val="0"/>
        <w:adjustRightInd/>
        <w:snapToGrid/>
        <w:spacing w:line="360" w:lineRule="exact"/>
        <w:ind w:firstLine="560" w:firstLineChars="200"/>
        <w:jc w:val="both"/>
        <w:textAlignment w:val="auto"/>
        <w:rPr>
          <w:rFonts w:hint="eastAsia" w:asciiTheme="majorEastAsia" w:hAnsiTheme="majorEastAsia" w:eastAsiaTheme="majorEastAsia" w:cstheme="majorEastAsia"/>
          <w:sz w:val="28"/>
          <w:szCs w:val="28"/>
          <w:lang w:val="en-US" w:eastAsia="zh-CN"/>
        </w:rPr>
      </w:pPr>
      <w:r>
        <w:rPr>
          <w:rFonts w:hint="eastAsia" w:asciiTheme="majorEastAsia" w:hAnsiTheme="majorEastAsia" w:eastAsiaTheme="majorEastAsia" w:cstheme="majorEastAsia"/>
          <w:sz w:val="28"/>
          <w:szCs w:val="28"/>
          <w:lang w:val="en-US" w:eastAsia="zh-CN"/>
        </w:rPr>
        <w:t>本项目建设内容包括华容县(范蠡中路)污水管网建设项目：全588.349m,规划红线宽度为18m(9m路面，9m 人行道),限速20km/h;华容县(自来水巷)污水管网建设项目：全长196.44m,3m路面、0.5m*2居民地坪处理，限速.20km/h;主要设计内容包括：路基工程(土方、破板等处理)、路面工程(路面及人行部分)、排水工程(雨、污水工程)、交通工程(标志牌、标线)、弱电管道预埋等；华容县万庾镇污管网建设项目污水收集管网总长度4223m,采用DN500的聚乙烯PE100管道长度1733m,采用DN300的双臂波纹管长度530m,DN200管1960m;华容县治河渡镇污水管网建设项目：污水收集管网总长度4288m,采用DN500的聚乙烯PE100管道长度1928m,采用DN300的双臂波纹管长580m,DN200管1780m;华容县护城乡中学污水管网建设项目：污水收集管网总长度1269m,采用DN500的聚乙烯PE100管道长度769m,采用DN200管500m;华容县沿河东路-桥西路南污水管网建设项目：污水收集管网总长度2513m,采 用DN500的聚乙烯PE100管道长度1023m,采用 DN300的双臂波纹管长度270m,DN200管1220m等。</w:t>
      </w:r>
    </w:p>
    <w:p>
      <w:pPr>
        <w:keepNext w:val="0"/>
        <w:keepLines w:val="0"/>
        <w:pageBreakBefore w:val="0"/>
        <w:widowControl w:val="0"/>
        <w:kinsoku/>
        <w:wordWrap/>
        <w:overflowPunct/>
        <w:topLinePunct w:val="0"/>
        <w:autoSpaceDE/>
        <w:autoSpaceDN/>
        <w:bidi w:val="0"/>
        <w:adjustRightInd/>
        <w:snapToGrid/>
        <w:spacing w:line="360" w:lineRule="exact"/>
        <w:ind w:firstLine="562" w:firstLineChars="200"/>
        <w:jc w:val="both"/>
        <w:textAlignment w:val="auto"/>
        <w:rPr>
          <w:rFonts w:hint="eastAsia" w:asciiTheme="majorEastAsia" w:hAnsiTheme="majorEastAsia" w:eastAsiaTheme="majorEastAsia" w:cstheme="majorEastAsia"/>
          <w:b/>
          <w:bCs/>
          <w:sz w:val="28"/>
          <w:szCs w:val="28"/>
          <w:lang w:val="en-US" w:eastAsia="zh-CN"/>
        </w:rPr>
      </w:pPr>
      <w:r>
        <w:rPr>
          <w:rFonts w:hint="eastAsia" w:asciiTheme="majorEastAsia" w:hAnsiTheme="majorEastAsia" w:eastAsiaTheme="majorEastAsia" w:cstheme="majorEastAsia"/>
          <w:b/>
          <w:bCs/>
          <w:sz w:val="28"/>
          <w:szCs w:val="28"/>
          <w:lang w:val="en-US" w:eastAsia="zh-CN"/>
        </w:rPr>
        <w:t>二、项目资金使用及管理情况</w:t>
      </w:r>
    </w:p>
    <w:p>
      <w:pPr>
        <w:keepNext w:val="0"/>
        <w:keepLines w:val="0"/>
        <w:pageBreakBefore w:val="0"/>
        <w:widowControl w:val="0"/>
        <w:kinsoku/>
        <w:wordWrap/>
        <w:overflowPunct/>
        <w:topLinePunct w:val="0"/>
        <w:autoSpaceDE/>
        <w:autoSpaceDN/>
        <w:bidi w:val="0"/>
        <w:adjustRightInd/>
        <w:snapToGrid/>
        <w:spacing w:line="360" w:lineRule="exact"/>
        <w:ind w:firstLine="560" w:firstLineChars="200"/>
        <w:jc w:val="both"/>
        <w:textAlignment w:val="auto"/>
        <w:rPr>
          <w:rFonts w:hint="eastAsia" w:asciiTheme="majorEastAsia" w:hAnsiTheme="majorEastAsia" w:eastAsiaTheme="majorEastAsia" w:cstheme="majorEastAsia"/>
          <w:sz w:val="28"/>
          <w:szCs w:val="28"/>
          <w:lang w:val="en-US" w:eastAsia="zh-CN"/>
        </w:rPr>
      </w:pPr>
      <w:r>
        <w:rPr>
          <w:rFonts w:hint="eastAsia" w:asciiTheme="majorEastAsia" w:hAnsiTheme="majorEastAsia" w:eastAsiaTheme="majorEastAsia" w:cstheme="majorEastAsia"/>
          <w:sz w:val="28"/>
          <w:szCs w:val="28"/>
          <w:lang w:val="en-US" w:eastAsia="zh-CN"/>
        </w:rPr>
        <w:t>（一）项目资金到位情况。根据《湖南省财政厅关于下达2023 年污染治理和节能减碳专项（污染治理方向）中央预算内基建资金的通知》湘财建指（2023) 53号文件，本项目共到位资金 2000万元</w:t>
      </w:r>
    </w:p>
    <w:p>
      <w:pPr>
        <w:keepNext w:val="0"/>
        <w:keepLines w:val="0"/>
        <w:pageBreakBefore w:val="0"/>
        <w:widowControl w:val="0"/>
        <w:kinsoku/>
        <w:wordWrap/>
        <w:overflowPunct/>
        <w:topLinePunct w:val="0"/>
        <w:autoSpaceDE/>
        <w:autoSpaceDN/>
        <w:bidi w:val="0"/>
        <w:adjustRightInd/>
        <w:snapToGrid/>
        <w:spacing w:line="360" w:lineRule="exact"/>
        <w:ind w:firstLine="560" w:firstLineChars="200"/>
        <w:jc w:val="both"/>
        <w:textAlignment w:val="auto"/>
        <w:rPr>
          <w:rFonts w:hint="eastAsia" w:asciiTheme="majorEastAsia" w:hAnsiTheme="majorEastAsia" w:eastAsiaTheme="majorEastAsia" w:cstheme="majorEastAsia"/>
          <w:sz w:val="28"/>
          <w:szCs w:val="28"/>
          <w:lang w:val="en-US" w:eastAsia="zh-CN"/>
        </w:rPr>
      </w:pPr>
      <w:r>
        <w:rPr>
          <w:rFonts w:hint="eastAsia" w:asciiTheme="majorEastAsia" w:hAnsiTheme="majorEastAsia" w:eastAsiaTheme="majorEastAsia" w:cstheme="majorEastAsia"/>
          <w:sz w:val="28"/>
          <w:szCs w:val="28"/>
          <w:lang w:val="en-US" w:eastAsia="zh-CN"/>
        </w:rPr>
        <w:t>（二）项目资金执行情况。财政下达项目资金后，我局及时按照项目建设相关规定，及时协调、进行招标建设，并严格按照施工合同中约定的工程款（进度款）支付的方式和时间分期拨付给施工方。</w:t>
      </w:r>
    </w:p>
    <w:p>
      <w:pPr>
        <w:keepNext w:val="0"/>
        <w:keepLines w:val="0"/>
        <w:pageBreakBefore w:val="0"/>
        <w:widowControl w:val="0"/>
        <w:kinsoku/>
        <w:wordWrap/>
        <w:overflowPunct/>
        <w:topLinePunct w:val="0"/>
        <w:autoSpaceDE/>
        <w:autoSpaceDN/>
        <w:bidi w:val="0"/>
        <w:adjustRightInd/>
        <w:snapToGrid/>
        <w:spacing w:line="360" w:lineRule="exact"/>
        <w:ind w:firstLine="560" w:firstLineChars="200"/>
        <w:jc w:val="both"/>
        <w:textAlignment w:val="auto"/>
        <w:rPr>
          <w:rFonts w:hint="eastAsia" w:asciiTheme="majorEastAsia" w:hAnsiTheme="majorEastAsia" w:eastAsiaTheme="majorEastAsia" w:cstheme="majorEastAsia"/>
          <w:sz w:val="28"/>
          <w:szCs w:val="28"/>
          <w:lang w:val="en-US" w:eastAsia="zh-CN"/>
        </w:rPr>
      </w:pPr>
      <w:r>
        <w:rPr>
          <w:rFonts w:hint="eastAsia" w:asciiTheme="majorEastAsia" w:hAnsiTheme="majorEastAsia" w:eastAsiaTheme="majorEastAsia" w:cstheme="majorEastAsia"/>
          <w:sz w:val="28"/>
          <w:szCs w:val="28"/>
          <w:lang w:val="en-US" w:eastAsia="zh-CN"/>
        </w:rPr>
        <w:t>（三）项目资金管理情况。项目资金严格按照项目实施内容，专款专用进行项目资金的管理使用。</w:t>
      </w:r>
    </w:p>
    <w:p>
      <w:pPr>
        <w:keepNext w:val="0"/>
        <w:keepLines w:val="0"/>
        <w:pageBreakBefore w:val="0"/>
        <w:widowControl w:val="0"/>
        <w:kinsoku/>
        <w:wordWrap/>
        <w:overflowPunct/>
        <w:topLinePunct w:val="0"/>
        <w:autoSpaceDE/>
        <w:autoSpaceDN/>
        <w:bidi w:val="0"/>
        <w:adjustRightInd/>
        <w:snapToGrid/>
        <w:spacing w:line="360" w:lineRule="exact"/>
        <w:ind w:firstLine="562" w:firstLineChars="200"/>
        <w:jc w:val="both"/>
        <w:textAlignment w:val="auto"/>
        <w:rPr>
          <w:rFonts w:hint="eastAsia" w:asciiTheme="majorEastAsia" w:hAnsiTheme="majorEastAsia" w:eastAsiaTheme="majorEastAsia" w:cstheme="majorEastAsia"/>
          <w:b/>
          <w:bCs/>
          <w:sz w:val="28"/>
          <w:szCs w:val="28"/>
          <w:lang w:val="en-US" w:eastAsia="zh-CN"/>
        </w:rPr>
      </w:pPr>
      <w:r>
        <w:rPr>
          <w:rFonts w:hint="eastAsia" w:asciiTheme="majorEastAsia" w:hAnsiTheme="majorEastAsia" w:eastAsiaTheme="majorEastAsia" w:cstheme="majorEastAsia"/>
          <w:b/>
          <w:bCs/>
          <w:sz w:val="28"/>
          <w:szCs w:val="28"/>
          <w:lang w:val="en-US" w:eastAsia="zh-CN"/>
        </w:rPr>
        <w:t>三、项目决策及组织实施情况</w:t>
      </w:r>
    </w:p>
    <w:p>
      <w:pPr>
        <w:keepNext w:val="0"/>
        <w:keepLines w:val="0"/>
        <w:pageBreakBefore w:val="0"/>
        <w:widowControl w:val="0"/>
        <w:kinsoku/>
        <w:wordWrap/>
        <w:overflowPunct/>
        <w:topLinePunct w:val="0"/>
        <w:autoSpaceDE/>
        <w:autoSpaceDN/>
        <w:bidi w:val="0"/>
        <w:adjustRightInd/>
        <w:snapToGrid/>
        <w:spacing w:line="360" w:lineRule="exact"/>
        <w:ind w:firstLine="560" w:firstLineChars="200"/>
        <w:jc w:val="both"/>
        <w:textAlignment w:val="auto"/>
        <w:rPr>
          <w:rFonts w:hint="eastAsia" w:asciiTheme="majorEastAsia" w:hAnsiTheme="majorEastAsia" w:eastAsiaTheme="majorEastAsia" w:cstheme="majorEastAsia"/>
          <w:sz w:val="28"/>
          <w:szCs w:val="28"/>
          <w:lang w:val="en-US" w:eastAsia="zh-CN"/>
        </w:rPr>
      </w:pPr>
      <w:r>
        <w:rPr>
          <w:rFonts w:hint="eastAsia" w:asciiTheme="majorEastAsia" w:hAnsiTheme="majorEastAsia" w:eastAsiaTheme="majorEastAsia" w:cstheme="majorEastAsia"/>
          <w:sz w:val="28"/>
          <w:szCs w:val="28"/>
          <w:lang w:val="en-US" w:eastAsia="zh-CN"/>
        </w:rPr>
        <w:t>本项目依据《“十四五”城镇污水处理及资源化利用发展规划》、</w:t>
      </w:r>
    </w:p>
    <w:p>
      <w:pPr>
        <w:keepNext w:val="0"/>
        <w:keepLines w:val="0"/>
        <w:pageBreakBefore w:val="0"/>
        <w:widowControl w:val="0"/>
        <w:kinsoku/>
        <w:wordWrap/>
        <w:overflowPunct/>
        <w:topLinePunct w:val="0"/>
        <w:autoSpaceDE/>
        <w:autoSpaceDN/>
        <w:bidi w:val="0"/>
        <w:adjustRightInd/>
        <w:snapToGrid/>
        <w:spacing w:line="360" w:lineRule="exact"/>
        <w:jc w:val="both"/>
        <w:textAlignment w:val="auto"/>
        <w:rPr>
          <w:rFonts w:hint="eastAsia" w:asciiTheme="majorEastAsia" w:hAnsiTheme="majorEastAsia" w:eastAsiaTheme="majorEastAsia" w:cstheme="majorEastAsia"/>
          <w:sz w:val="28"/>
          <w:szCs w:val="28"/>
          <w:lang w:val="en-US" w:eastAsia="zh-CN"/>
        </w:rPr>
      </w:pPr>
      <w:r>
        <w:rPr>
          <w:rFonts w:hint="eastAsia" w:asciiTheme="majorEastAsia" w:hAnsiTheme="majorEastAsia" w:eastAsiaTheme="majorEastAsia" w:cstheme="majorEastAsia"/>
          <w:sz w:val="28"/>
          <w:szCs w:val="28"/>
          <w:lang w:val="en-US" w:eastAsia="zh-CN"/>
        </w:rPr>
        <w:t>《湖南省“十四五”长江经济带城镇污水垃圾处理实施方案》、《华容县生态环境“十四五”规划》等文件进行立项，立项符合行业发展规划和政策要求，本项目与县住建局的职责范围相符，属于县住建局履职所需，属于公共财政支持范围，符合中央、地方事权支出责任划分原则，立项依据充分。本项目按照《华容县发展和改革局关于华容县乡镇污水管网建设项目可行性研究报告的批复》华发改投审（2022）59号文件规定进行申请设立；审批文件、材料符合相关要求，立项程序规范。</w:t>
      </w:r>
    </w:p>
    <w:p>
      <w:pPr>
        <w:keepNext w:val="0"/>
        <w:keepLines w:val="0"/>
        <w:pageBreakBefore w:val="0"/>
        <w:widowControl w:val="0"/>
        <w:kinsoku/>
        <w:wordWrap/>
        <w:overflowPunct/>
        <w:topLinePunct w:val="0"/>
        <w:autoSpaceDE/>
        <w:autoSpaceDN/>
        <w:bidi w:val="0"/>
        <w:adjustRightInd/>
        <w:snapToGrid/>
        <w:spacing w:line="360" w:lineRule="exact"/>
        <w:ind w:firstLine="560" w:firstLineChars="200"/>
        <w:jc w:val="both"/>
        <w:textAlignment w:val="auto"/>
        <w:rPr>
          <w:rFonts w:hint="eastAsia" w:asciiTheme="majorEastAsia" w:hAnsiTheme="majorEastAsia" w:eastAsiaTheme="majorEastAsia" w:cstheme="majorEastAsia"/>
          <w:sz w:val="28"/>
          <w:szCs w:val="28"/>
          <w:lang w:val="en-US" w:eastAsia="zh-CN"/>
        </w:rPr>
      </w:pPr>
      <w:r>
        <w:rPr>
          <w:rFonts w:hint="eastAsia" w:asciiTheme="majorEastAsia" w:hAnsiTheme="majorEastAsia" w:eastAsiaTheme="majorEastAsia" w:cstheme="majorEastAsia"/>
          <w:sz w:val="28"/>
          <w:szCs w:val="28"/>
          <w:lang w:val="en-US" w:eastAsia="zh-CN"/>
        </w:rPr>
        <w:t>为了提高工程质量的效率，明确“规范管理、强化责任、稳中求进，确保安全、质量第一”的指导思想，从思想观念、文明施工、设计文件、设计变更、计量支付等方面入手，做到未雨绸缪，防患于未然，严把安全、质量和文明施工关，严控投资关。在项目的建设过程中，为了确保工程质量、进度和安全文明施工，严格按照基本建设程序，严格按照合同、工程监理大纲和相关法律法规，对工程的投资、质量、进度、安全和文明施工实行全过程、全方位的现场监督管理，努力化解工程风险。</w:t>
      </w:r>
    </w:p>
    <w:p>
      <w:pPr>
        <w:keepNext w:val="0"/>
        <w:keepLines w:val="0"/>
        <w:pageBreakBefore w:val="0"/>
        <w:widowControl w:val="0"/>
        <w:kinsoku/>
        <w:wordWrap/>
        <w:overflowPunct/>
        <w:topLinePunct w:val="0"/>
        <w:autoSpaceDE/>
        <w:autoSpaceDN/>
        <w:bidi w:val="0"/>
        <w:adjustRightInd/>
        <w:snapToGrid/>
        <w:spacing w:line="360" w:lineRule="exact"/>
        <w:ind w:firstLine="562" w:firstLineChars="200"/>
        <w:jc w:val="both"/>
        <w:textAlignment w:val="auto"/>
        <w:rPr>
          <w:rFonts w:hint="eastAsia" w:asciiTheme="majorEastAsia" w:hAnsiTheme="majorEastAsia" w:eastAsiaTheme="majorEastAsia" w:cstheme="majorEastAsia"/>
          <w:b/>
          <w:bCs/>
          <w:sz w:val="28"/>
          <w:szCs w:val="28"/>
          <w:lang w:val="en-US" w:eastAsia="zh-CN"/>
        </w:rPr>
      </w:pPr>
      <w:r>
        <w:rPr>
          <w:rFonts w:hint="eastAsia" w:asciiTheme="majorEastAsia" w:hAnsiTheme="majorEastAsia" w:eastAsiaTheme="majorEastAsia" w:cstheme="majorEastAsia"/>
          <w:b/>
          <w:bCs/>
          <w:sz w:val="28"/>
          <w:szCs w:val="28"/>
          <w:lang w:val="en-US" w:eastAsia="zh-CN"/>
        </w:rPr>
        <w:t>四、项目总体绩效目标</w:t>
      </w:r>
    </w:p>
    <w:p>
      <w:pPr>
        <w:keepNext w:val="0"/>
        <w:keepLines w:val="0"/>
        <w:pageBreakBefore w:val="0"/>
        <w:widowControl w:val="0"/>
        <w:kinsoku/>
        <w:wordWrap/>
        <w:overflowPunct/>
        <w:topLinePunct w:val="0"/>
        <w:autoSpaceDE/>
        <w:autoSpaceDN/>
        <w:bidi w:val="0"/>
        <w:adjustRightInd/>
        <w:snapToGrid/>
        <w:spacing w:line="360" w:lineRule="exact"/>
        <w:ind w:firstLine="560" w:firstLineChars="200"/>
        <w:jc w:val="both"/>
        <w:textAlignment w:val="auto"/>
        <w:rPr>
          <w:rFonts w:hint="eastAsia" w:asciiTheme="majorEastAsia" w:hAnsiTheme="majorEastAsia" w:eastAsiaTheme="majorEastAsia" w:cstheme="majorEastAsia"/>
          <w:sz w:val="28"/>
          <w:szCs w:val="28"/>
          <w:lang w:val="en-US" w:eastAsia="zh-CN"/>
        </w:rPr>
      </w:pPr>
      <w:r>
        <w:rPr>
          <w:rFonts w:hint="eastAsia" w:asciiTheme="majorEastAsia" w:hAnsiTheme="majorEastAsia" w:eastAsiaTheme="majorEastAsia" w:cstheme="majorEastAsia"/>
          <w:sz w:val="28"/>
          <w:szCs w:val="28"/>
          <w:lang w:val="en-US" w:eastAsia="zh-CN"/>
        </w:rPr>
        <w:t>通过项目的实施，提升污水处理效能，改善华容县城镇的水体环境质量，提高居民生活质量。</w:t>
      </w:r>
    </w:p>
    <w:p>
      <w:pPr>
        <w:keepNext w:val="0"/>
        <w:keepLines w:val="0"/>
        <w:pageBreakBefore w:val="0"/>
        <w:widowControl w:val="0"/>
        <w:numPr>
          <w:ilvl w:val="0"/>
          <w:numId w:val="0"/>
        </w:numPr>
        <w:kinsoku/>
        <w:wordWrap/>
        <w:overflowPunct/>
        <w:topLinePunct w:val="0"/>
        <w:autoSpaceDE/>
        <w:autoSpaceDN/>
        <w:bidi w:val="0"/>
        <w:adjustRightInd/>
        <w:snapToGrid/>
        <w:spacing w:line="360" w:lineRule="exact"/>
        <w:ind w:firstLine="562" w:firstLineChars="200"/>
        <w:jc w:val="both"/>
        <w:textAlignment w:val="auto"/>
        <w:rPr>
          <w:rFonts w:hint="eastAsia" w:asciiTheme="majorEastAsia" w:hAnsiTheme="majorEastAsia" w:eastAsiaTheme="majorEastAsia" w:cstheme="majorEastAsia"/>
          <w:b/>
          <w:bCs/>
          <w:sz w:val="28"/>
          <w:szCs w:val="28"/>
          <w:lang w:val="en-US" w:eastAsia="zh-CN"/>
        </w:rPr>
      </w:pPr>
      <w:r>
        <w:rPr>
          <w:rFonts w:hint="eastAsia" w:asciiTheme="majorEastAsia" w:hAnsiTheme="majorEastAsia" w:eastAsiaTheme="majorEastAsia" w:cstheme="majorEastAsia"/>
          <w:b/>
          <w:bCs/>
          <w:sz w:val="28"/>
          <w:szCs w:val="28"/>
          <w:lang w:val="en-US" w:eastAsia="zh-CN"/>
        </w:rPr>
        <w:t>五、绩效评价工作开展情况</w:t>
      </w:r>
    </w:p>
    <w:p>
      <w:pPr>
        <w:keepNext w:val="0"/>
        <w:keepLines w:val="0"/>
        <w:pageBreakBefore w:val="0"/>
        <w:widowControl w:val="0"/>
        <w:numPr>
          <w:ilvl w:val="0"/>
          <w:numId w:val="0"/>
        </w:numPr>
        <w:kinsoku/>
        <w:wordWrap/>
        <w:overflowPunct/>
        <w:topLinePunct w:val="0"/>
        <w:autoSpaceDE/>
        <w:autoSpaceDN/>
        <w:bidi w:val="0"/>
        <w:adjustRightInd/>
        <w:snapToGrid/>
        <w:spacing w:line="360" w:lineRule="exact"/>
        <w:ind w:firstLine="560" w:firstLineChars="200"/>
        <w:jc w:val="both"/>
        <w:textAlignment w:val="auto"/>
        <w:rPr>
          <w:rFonts w:eastAsia="仿宋_GB2312"/>
          <w:sz w:val="32"/>
          <w:szCs w:val="32"/>
        </w:rPr>
      </w:pPr>
      <w:r>
        <w:rPr>
          <w:rFonts w:hint="eastAsia" w:asciiTheme="majorEastAsia" w:hAnsiTheme="majorEastAsia" w:eastAsiaTheme="majorEastAsia" w:cstheme="majorEastAsia"/>
          <w:sz w:val="28"/>
          <w:szCs w:val="28"/>
          <w:lang w:val="en-US" w:eastAsia="zh-CN"/>
        </w:rPr>
        <w:t>（一）</w:t>
      </w:r>
      <w:r>
        <w:rPr>
          <w:rFonts w:hint="eastAsia" w:eastAsia="仿宋_GB2312"/>
          <w:sz w:val="32"/>
          <w:szCs w:val="32"/>
        </w:rPr>
        <w:t>绩效评价目的、对象和范围。</w:t>
      </w:r>
    </w:p>
    <w:p>
      <w:pPr>
        <w:pStyle w:val="2"/>
        <w:keepNext w:val="0"/>
        <w:keepLines w:val="0"/>
        <w:pageBreakBefore w:val="0"/>
        <w:widowControl w:val="0"/>
        <w:kinsoku/>
        <w:wordWrap/>
        <w:overflowPunct/>
        <w:topLinePunct w:val="0"/>
        <w:autoSpaceDE/>
        <w:autoSpaceDN/>
        <w:bidi w:val="0"/>
        <w:adjustRightInd/>
        <w:ind w:firstLine="560" w:firstLineChars="200"/>
        <w:textAlignment w:val="auto"/>
        <w:rPr>
          <w:rFonts w:hint="eastAsia" w:asciiTheme="majorEastAsia" w:hAnsiTheme="majorEastAsia" w:eastAsiaTheme="majorEastAsia" w:cstheme="majorEastAsia"/>
          <w:kern w:val="2"/>
          <w:sz w:val="28"/>
          <w:szCs w:val="28"/>
          <w:lang w:val="en-US" w:eastAsia="zh-CN" w:bidi="ar-SA"/>
        </w:rPr>
      </w:pPr>
      <w:r>
        <w:rPr>
          <w:rFonts w:hint="eastAsia" w:asciiTheme="majorEastAsia" w:hAnsiTheme="majorEastAsia" w:eastAsiaTheme="majorEastAsia" w:cstheme="majorEastAsia"/>
          <w:kern w:val="2"/>
          <w:sz w:val="28"/>
          <w:szCs w:val="28"/>
          <w:lang w:val="en-US" w:eastAsia="zh-CN" w:bidi="ar-SA"/>
        </w:rPr>
        <w:t>1、绩效评价目的：通过绩效目标设置情况、资金使用情况、项目实施管理情况自我评价，了解资金使用是否达到了预期目标，资金管理是否规范、使用是否有效，分析存在问题及原因，改进管理措施，不断增强和落实绩效管理责任，有效提高资金管理水平和使用效益。</w:t>
      </w:r>
    </w:p>
    <w:p>
      <w:pPr>
        <w:keepNext w:val="0"/>
        <w:keepLines w:val="0"/>
        <w:pageBreakBefore w:val="0"/>
        <w:widowControl w:val="0"/>
        <w:kinsoku/>
        <w:wordWrap/>
        <w:overflowPunct/>
        <w:topLinePunct w:val="0"/>
        <w:autoSpaceDE/>
        <w:autoSpaceDN/>
        <w:bidi w:val="0"/>
        <w:adjustRightInd/>
        <w:snapToGrid/>
        <w:spacing w:line="360" w:lineRule="exact"/>
        <w:ind w:firstLine="560" w:firstLineChars="200"/>
        <w:jc w:val="both"/>
        <w:textAlignment w:val="auto"/>
        <w:rPr>
          <w:rFonts w:hint="eastAsia" w:asciiTheme="majorEastAsia" w:hAnsiTheme="majorEastAsia" w:eastAsiaTheme="majorEastAsia" w:cstheme="majorEastAsia"/>
          <w:sz w:val="28"/>
          <w:szCs w:val="28"/>
          <w:lang w:val="en-US" w:eastAsia="zh-CN"/>
        </w:rPr>
      </w:pPr>
      <w:r>
        <w:rPr>
          <w:rFonts w:hint="eastAsia" w:asciiTheme="majorEastAsia" w:hAnsiTheme="majorEastAsia" w:eastAsiaTheme="majorEastAsia" w:cstheme="majorEastAsia"/>
          <w:sz w:val="28"/>
          <w:szCs w:val="28"/>
          <w:lang w:val="en-US" w:eastAsia="zh-CN"/>
        </w:rPr>
        <w:t xml:space="preserve"> 2、对象和范围：评价对象是华容县乡镇污水管网建设（一期）项目，范围包括预算项目执行单位，以及项目的立项依据、目标、组织实施、执行效果等方面。</w:t>
      </w:r>
    </w:p>
    <w:p>
      <w:pPr>
        <w:keepNext w:val="0"/>
        <w:keepLines w:val="0"/>
        <w:pageBreakBefore w:val="0"/>
        <w:widowControl w:val="0"/>
        <w:kinsoku/>
        <w:wordWrap/>
        <w:overflowPunct/>
        <w:topLinePunct w:val="0"/>
        <w:autoSpaceDE/>
        <w:autoSpaceDN/>
        <w:bidi w:val="0"/>
        <w:adjustRightInd/>
        <w:snapToGrid/>
        <w:spacing w:line="360" w:lineRule="exact"/>
        <w:ind w:firstLine="560" w:firstLineChars="200"/>
        <w:jc w:val="both"/>
        <w:textAlignment w:val="auto"/>
        <w:rPr>
          <w:rFonts w:hint="eastAsia" w:asciiTheme="majorEastAsia" w:hAnsiTheme="majorEastAsia" w:eastAsiaTheme="majorEastAsia" w:cstheme="majorEastAsia"/>
          <w:sz w:val="28"/>
          <w:szCs w:val="28"/>
          <w:lang w:val="en-US" w:eastAsia="zh-CN"/>
        </w:rPr>
      </w:pPr>
      <w:r>
        <w:rPr>
          <w:rFonts w:hint="eastAsia" w:asciiTheme="majorEastAsia" w:hAnsiTheme="majorEastAsia" w:eastAsiaTheme="majorEastAsia" w:cstheme="majorEastAsia"/>
          <w:sz w:val="28"/>
          <w:szCs w:val="28"/>
          <w:lang w:val="en-US" w:eastAsia="zh-CN"/>
        </w:rPr>
        <w:t xml:space="preserve">（二）绩效评价原则、绩效自评方法  </w:t>
      </w:r>
    </w:p>
    <w:p>
      <w:pPr>
        <w:keepNext w:val="0"/>
        <w:keepLines w:val="0"/>
        <w:pageBreakBefore w:val="0"/>
        <w:widowControl w:val="0"/>
        <w:kinsoku/>
        <w:wordWrap/>
        <w:overflowPunct/>
        <w:topLinePunct w:val="0"/>
        <w:autoSpaceDE/>
        <w:autoSpaceDN/>
        <w:bidi w:val="0"/>
        <w:adjustRightInd/>
        <w:snapToGrid/>
        <w:spacing w:line="360" w:lineRule="exact"/>
        <w:ind w:firstLine="560" w:firstLineChars="200"/>
        <w:jc w:val="both"/>
        <w:textAlignment w:val="auto"/>
        <w:rPr>
          <w:rFonts w:hint="eastAsia" w:asciiTheme="majorEastAsia" w:hAnsiTheme="majorEastAsia" w:eastAsiaTheme="majorEastAsia" w:cstheme="majorEastAsia"/>
          <w:sz w:val="28"/>
          <w:szCs w:val="28"/>
          <w:lang w:val="en-US" w:eastAsia="zh-CN"/>
        </w:rPr>
      </w:pPr>
      <w:r>
        <w:rPr>
          <w:rFonts w:hint="eastAsia" w:asciiTheme="majorEastAsia" w:hAnsiTheme="majorEastAsia" w:eastAsiaTheme="majorEastAsia" w:cstheme="majorEastAsia"/>
          <w:sz w:val="28"/>
          <w:szCs w:val="28"/>
          <w:lang w:val="en-US" w:eastAsia="zh-CN"/>
        </w:rPr>
        <w:t>1、绩效自评原则。</w:t>
      </w:r>
    </w:p>
    <w:p>
      <w:pPr>
        <w:keepNext w:val="0"/>
        <w:keepLines w:val="0"/>
        <w:pageBreakBefore w:val="0"/>
        <w:widowControl w:val="0"/>
        <w:kinsoku/>
        <w:wordWrap/>
        <w:overflowPunct/>
        <w:topLinePunct w:val="0"/>
        <w:autoSpaceDE/>
        <w:autoSpaceDN/>
        <w:bidi w:val="0"/>
        <w:adjustRightInd/>
        <w:snapToGrid/>
        <w:spacing w:line="360" w:lineRule="exact"/>
        <w:ind w:firstLine="560" w:firstLineChars="200"/>
        <w:jc w:val="both"/>
        <w:textAlignment w:val="auto"/>
        <w:rPr>
          <w:rFonts w:hint="eastAsia" w:asciiTheme="majorEastAsia" w:hAnsiTheme="majorEastAsia" w:eastAsiaTheme="majorEastAsia" w:cstheme="majorEastAsia"/>
          <w:sz w:val="28"/>
          <w:szCs w:val="28"/>
          <w:lang w:val="en-US" w:eastAsia="zh-CN"/>
        </w:rPr>
      </w:pPr>
      <w:r>
        <w:rPr>
          <w:rFonts w:hint="eastAsia" w:asciiTheme="majorEastAsia" w:hAnsiTheme="majorEastAsia" w:eastAsiaTheme="majorEastAsia" w:cstheme="majorEastAsia"/>
          <w:sz w:val="28"/>
          <w:szCs w:val="28"/>
          <w:lang w:val="en-US" w:eastAsia="zh-CN"/>
        </w:rPr>
        <w:t>（1）重要性原则。本次评价指标优先使用相关领域中较具代表性、较能反映评价要求的核心指标。</w:t>
      </w:r>
    </w:p>
    <w:p>
      <w:pPr>
        <w:keepNext w:val="0"/>
        <w:keepLines w:val="0"/>
        <w:pageBreakBefore w:val="0"/>
        <w:widowControl w:val="0"/>
        <w:kinsoku/>
        <w:wordWrap/>
        <w:overflowPunct/>
        <w:topLinePunct w:val="0"/>
        <w:autoSpaceDE/>
        <w:autoSpaceDN/>
        <w:bidi w:val="0"/>
        <w:adjustRightInd/>
        <w:snapToGrid/>
        <w:spacing w:line="360" w:lineRule="exact"/>
        <w:ind w:firstLine="560" w:firstLineChars="200"/>
        <w:jc w:val="both"/>
        <w:textAlignment w:val="auto"/>
        <w:rPr>
          <w:rFonts w:hint="eastAsia" w:asciiTheme="majorEastAsia" w:hAnsiTheme="majorEastAsia" w:eastAsiaTheme="majorEastAsia" w:cstheme="majorEastAsia"/>
          <w:sz w:val="28"/>
          <w:szCs w:val="28"/>
          <w:lang w:val="en-US" w:eastAsia="zh-CN"/>
        </w:rPr>
      </w:pPr>
      <w:r>
        <w:rPr>
          <w:rFonts w:hint="eastAsia" w:asciiTheme="majorEastAsia" w:hAnsiTheme="majorEastAsia" w:eastAsiaTheme="majorEastAsia" w:cstheme="majorEastAsia"/>
          <w:sz w:val="28"/>
          <w:szCs w:val="28"/>
          <w:lang w:val="en-US" w:eastAsia="zh-CN"/>
        </w:rPr>
        <w:t>（3）经济性原则。本次评价指标设计应当通俗易懂、简便易行，数据的获得应当考虑现实条件和可操作性，符合成本效益原则。</w:t>
      </w:r>
    </w:p>
    <w:p>
      <w:pPr>
        <w:keepNext w:val="0"/>
        <w:keepLines w:val="0"/>
        <w:pageBreakBefore w:val="0"/>
        <w:widowControl w:val="0"/>
        <w:kinsoku/>
        <w:wordWrap/>
        <w:overflowPunct/>
        <w:topLinePunct w:val="0"/>
        <w:autoSpaceDE/>
        <w:autoSpaceDN/>
        <w:bidi w:val="0"/>
        <w:adjustRightInd/>
        <w:snapToGrid/>
        <w:spacing w:line="360" w:lineRule="exact"/>
        <w:ind w:firstLine="560" w:firstLineChars="200"/>
        <w:jc w:val="both"/>
        <w:textAlignment w:val="auto"/>
        <w:rPr>
          <w:rFonts w:hint="eastAsia" w:asciiTheme="majorEastAsia" w:hAnsiTheme="majorEastAsia" w:eastAsiaTheme="majorEastAsia" w:cstheme="majorEastAsia"/>
          <w:sz w:val="28"/>
          <w:szCs w:val="28"/>
          <w:lang w:val="en-US" w:eastAsia="zh-CN"/>
        </w:rPr>
      </w:pPr>
      <w:r>
        <w:rPr>
          <w:rFonts w:hint="eastAsia" w:asciiTheme="majorEastAsia" w:hAnsiTheme="majorEastAsia" w:eastAsiaTheme="majorEastAsia" w:cstheme="majorEastAsia"/>
          <w:sz w:val="28"/>
          <w:szCs w:val="28"/>
          <w:lang w:val="en-US" w:eastAsia="zh-CN"/>
        </w:rPr>
        <w:t>（4）系统性原则。本次评价将定量指标与定性指标相结合，系统反映出项目支出所产生的社会效益、经济效益、社会公众满意度等。</w:t>
      </w:r>
    </w:p>
    <w:p>
      <w:pPr>
        <w:keepNext w:val="0"/>
        <w:keepLines w:val="0"/>
        <w:pageBreakBefore w:val="0"/>
        <w:widowControl w:val="0"/>
        <w:kinsoku/>
        <w:wordWrap/>
        <w:overflowPunct/>
        <w:topLinePunct w:val="0"/>
        <w:autoSpaceDE/>
        <w:autoSpaceDN/>
        <w:bidi w:val="0"/>
        <w:adjustRightInd/>
        <w:snapToGrid/>
        <w:spacing w:line="360" w:lineRule="exact"/>
        <w:ind w:firstLine="560" w:firstLineChars="200"/>
        <w:jc w:val="both"/>
        <w:textAlignment w:val="auto"/>
        <w:rPr>
          <w:rFonts w:hint="eastAsia" w:asciiTheme="majorEastAsia" w:hAnsiTheme="majorEastAsia" w:eastAsiaTheme="majorEastAsia" w:cstheme="majorEastAsia"/>
          <w:sz w:val="28"/>
          <w:szCs w:val="28"/>
          <w:lang w:val="en-US" w:eastAsia="zh-CN"/>
        </w:rPr>
      </w:pPr>
      <w:r>
        <w:rPr>
          <w:rFonts w:hint="eastAsia" w:asciiTheme="majorEastAsia" w:hAnsiTheme="majorEastAsia" w:eastAsiaTheme="majorEastAsia" w:cstheme="majorEastAsia"/>
          <w:sz w:val="28"/>
          <w:szCs w:val="28"/>
          <w:lang w:val="en-US" w:eastAsia="zh-CN"/>
        </w:rPr>
        <w:t>2、绩效自评方法</w:t>
      </w:r>
    </w:p>
    <w:p>
      <w:pPr>
        <w:keepNext w:val="0"/>
        <w:keepLines w:val="0"/>
        <w:pageBreakBefore w:val="0"/>
        <w:widowControl w:val="0"/>
        <w:kinsoku/>
        <w:wordWrap/>
        <w:overflowPunct/>
        <w:topLinePunct w:val="0"/>
        <w:autoSpaceDE/>
        <w:autoSpaceDN/>
        <w:bidi w:val="0"/>
        <w:adjustRightInd/>
        <w:snapToGrid/>
        <w:spacing w:line="360" w:lineRule="exact"/>
        <w:ind w:firstLine="560" w:firstLineChars="200"/>
        <w:jc w:val="both"/>
        <w:textAlignment w:val="auto"/>
        <w:rPr>
          <w:rFonts w:hint="eastAsia" w:asciiTheme="majorEastAsia" w:hAnsiTheme="majorEastAsia" w:eastAsiaTheme="majorEastAsia" w:cstheme="majorEastAsia"/>
          <w:sz w:val="28"/>
          <w:szCs w:val="28"/>
          <w:lang w:val="en-US" w:eastAsia="zh-CN"/>
        </w:rPr>
      </w:pPr>
      <w:r>
        <w:rPr>
          <w:rFonts w:hint="eastAsia" w:asciiTheme="majorEastAsia" w:hAnsiTheme="majorEastAsia" w:eastAsiaTheme="majorEastAsia" w:cstheme="majorEastAsia"/>
          <w:sz w:val="28"/>
          <w:szCs w:val="28"/>
          <w:lang w:val="en-US" w:eastAsia="zh-CN"/>
        </w:rPr>
        <w:t>本项目评价运用社会调查法、比较法、因素分析法等多种方法从多个角度对项目进行分析。</w:t>
      </w:r>
    </w:p>
    <w:p>
      <w:pPr>
        <w:keepNext w:val="0"/>
        <w:keepLines w:val="0"/>
        <w:pageBreakBefore w:val="0"/>
        <w:widowControl w:val="0"/>
        <w:kinsoku/>
        <w:wordWrap/>
        <w:overflowPunct/>
        <w:topLinePunct w:val="0"/>
        <w:autoSpaceDE/>
        <w:autoSpaceDN/>
        <w:bidi w:val="0"/>
        <w:adjustRightInd/>
        <w:snapToGrid/>
        <w:spacing w:line="360" w:lineRule="exact"/>
        <w:ind w:firstLine="560" w:firstLineChars="200"/>
        <w:jc w:val="both"/>
        <w:textAlignment w:val="auto"/>
        <w:rPr>
          <w:rFonts w:hint="eastAsia" w:asciiTheme="majorEastAsia" w:hAnsiTheme="majorEastAsia" w:eastAsiaTheme="majorEastAsia" w:cstheme="majorEastAsia"/>
          <w:sz w:val="28"/>
          <w:szCs w:val="28"/>
          <w:lang w:val="en-US" w:eastAsia="zh-CN"/>
        </w:rPr>
      </w:pPr>
      <w:r>
        <w:rPr>
          <w:rFonts w:hint="eastAsia" w:asciiTheme="majorEastAsia" w:hAnsiTheme="majorEastAsia" w:eastAsiaTheme="majorEastAsia" w:cstheme="majorEastAsia"/>
          <w:sz w:val="28"/>
          <w:szCs w:val="28"/>
          <w:lang w:val="en-US" w:eastAsia="zh-CN"/>
        </w:rPr>
        <w:t>（1）社会调查法。通过访谈方式等对项目内容的公众评价情况以及项目绩效目标的实现程度进行调查，并对项目资金的使用效果进行分析。</w:t>
      </w:r>
    </w:p>
    <w:p>
      <w:pPr>
        <w:keepNext w:val="0"/>
        <w:keepLines w:val="0"/>
        <w:pageBreakBefore w:val="0"/>
        <w:widowControl w:val="0"/>
        <w:kinsoku/>
        <w:wordWrap/>
        <w:overflowPunct/>
        <w:topLinePunct w:val="0"/>
        <w:autoSpaceDE/>
        <w:autoSpaceDN/>
        <w:bidi w:val="0"/>
        <w:adjustRightInd/>
        <w:snapToGrid/>
        <w:spacing w:line="360" w:lineRule="exact"/>
        <w:ind w:firstLine="560" w:firstLineChars="200"/>
        <w:jc w:val="both"/>
        <w:textAlignment w:val="auto"/>
        <w:rPr>
          <w:rFonts w:hint="eastAsia" w:asciiTheme="majorEastAsia" w:hAnsiTheme="majorEastAsia" w:eastAsiaTheme="majorEastAsia" w:cstheme="majorEastAsia"/>
          <w:sz w:val="28"/>
          <w:szCs w:val="28"/>
          <w:lang w:val="en-US" w:eastAsia="zh-CN"/>
        </w:rPr>
      </w:pPr>
      <w:r>
        <w:rPr>
          <w:rFonts w:hint="eastAsia" w:asciiTheme="majorEastAsia" w:hAnsiTheme="majorEastAsia" w:eastAsiaTheme="majorEastAsia" w:cstheme="majorEastAsia"/>
          <w:sz w:val="28"/>
          <w:szCs w:val="28"/>
          <w:lang w:val="en-US" w:eastAsia="zh-CN"/>
        </w:rPr>
        <w:t>（2）比较法。通过对项目绩效目标与实施效果的比较，综合分析绩效目标实现程度。</w:t>
      </w:r>
    </w:p>
    <w:p>
      <w:pPr>
        <w:keepNext w:val="0"/>
        <w:keepLines w:val="0"/>
        <w:pageBreakBefore w:val="0"/>
        <w:widowControl w:val="0"/>
        <w:kinsoku/>
        <w:wordWrap/>
        <w:overflowPunct/>
        <w:topLinePunct w:val="0"/>
        <w:autoSpaceDE/>
        <w:autoSpaceDN/>
        <w:bidi w:val="0"/>
        <w:adjustRightInd/>
        <w:snapToGrid/>
        <w:spacing w:line="360" w:lineRule="exact"/>
        <w:ind w:firstLine="560" w:firstLineChars="200"/>
        <w:jc w:val="both"/>
        <w:textAlignment w:val="auto"/>
        <w:rPr>
          <w:rFonts w:hint="eastAsia" w:asciiTheme="majorEastAsia" w:hAnsiTheme="majorEastAsia" w:eastAsiaTheme="majorEastAsia" w:cstheme="majorEastAsia"/>
          <w:sz w:val="28"/>
          <w:szCs w:val="28"/>
          <w:lang w:val="en-US" w:eastAsia="zh-CN"/>
        </w:rPr>
      </w:pPr>
      <w:r>
        <w:rPr>
          <w:rFonts w:hint="eastAsia" w:asciiTheme="majorEastAsia" w:hAnsiTheme="majorEastAsia" w:eastAsiaTheme="majorEastAsia" w:cstheme="majorEastAsia"/>
          <w:sz w:val="28"/>
          <w:szCs w:val="28"/>
          <w:lang w:val="en-US" w:eastAsia="zh-CN"/>
        </w:rPr>
        <w:t>（3）因素分析法。通过梳理影响绩效目标实现的内外因素， 以及项目绩效目标的实现程度，分析这些因素对目标实现的 影响力，从而进一步分析如何通过改善影响因素来提高项目 实施效果，达到项目绩效目标。</w:t>
      </w:r>
    </w:p>
    <w:p>
      <w:pPr>
        <w:keepNext w:val="0"/>
        <w:keepLines w:val="0"/>
        <w:pageBreakBefore w:val="0"/>
        <w:widowControl w:val="0"/>
        <w:kinsoku/>
        <w:wordWrap/>
        <w:overflowPunct/>
        <w:topLinePunct w:val="0"/>
        <w:autoSpaceDE/>
        <w:autoSpaceDN/>
        <w:bidi w:val="0"/>
        <w:adjustRightInd/>
        <w:snapToGrid/>
        <w:spacing w:line="360" w:lineRule="exact"/>
        <w:ind w:firstLine="562" w:firstLineChars="200"/>
        <w:jc w:val="both"/>
        <w:textAlignment w:val="auto"/>
        <w:rPr>
          <w:rFonts w:hint="eastAsia" w:asciiTheme="majorEastAsia" w:hAnsiTheme="majorEastAsia" w:eastAsiaTheme="majorEastAsia" w:cstheme="majorEastAsia"/>
          <w:b/>
          <w:bCs/>
          <w:sz w:val="28"/>
          <w:szCs w:val="28"/>
          <w:lang w:val="en-US" w:eastAsia="zh-CN"/>
        </w:rPr>
      </w:pPr>
      <w:r>
        <w:rPr>
          <w:rFonts w:hint="eastAsia" w:asciiTheme="majorEastAsia" w:hAnsiTheme="majorEastAsia" w:eastAsiaTheme="majorEastAsia" w:cstheme="majorEastAsia"/>
          <w:b/>
          <w:bCs/>
          <w:sz w:val="28"/>
          <w:szCs w:val="28"/>
          <w:lang w:val="en-US" w:eastAsia="zh-CN"/>
        </w:rPr>
        <w:t>六、综合评价结论</w:t>
      </w:r>
    </w:p>
    <w:p>
      <w:pPr>
        <w:keepNext w:val="0"/>
        <w:keepLines w:val="0"/>
        <w:pageBreakBefore w:val="0"/>
        <w:widowControl w:val="0"/>
        <w:kinsoku/>
        <w:wordWrap/>
        <w:overflowPunct/>
        <w:topLinePunct w:val="0"/>
        <w:autoSpaceDE/>
        <w:autoSpaceDN/>
        <w:bidi w:val="0"/>
        <w:adjustRightInd/>
        <w:snapToGrid/>
        <w:spacing w:line="360" w:lineRule="exact"/>
        <w:ind w:firstLine="560" w:firstLineChars="200"/>
        <w:jc w:val="both"/>
        <w:textAlignment w:val="auto"/>
        <w:rPr>
          <w:rFonts w:hint="eastAsia" w:asciiTheme="majorEastAsia" w:hAnsiTheme="majorEastAsia" w:eastAsiaTheme="majorEastAsia" w:cstheme="majorEastAsia"/>
          <w:sz w:val="28"/>
          <w:szCs w:val="28"/>
          <w:lang w:val="en-US" w:eastAsia="zh-CN"/>
        </w:rPr>
      </w:pPr>
      <w:r>
        <w:rPr>
          <w:rFonts w:hint="eastAsia" w:asciiTheme="majorEastAsia" w:hAnsiTheme="majorEastAsia" w:eastAsiaTheme="majorEastAsia" w:cstheme="majorEastAsia"/>
          <w:sz w:val="28"/>
          <w:szCs w:val="28"/>
          <w:lang w:val="en-US" w:eastAsia="zh-CN"/>
        </w:rPr>
        <w:t>华容县乡镇污水管网建设（一期）项目决策正确，总体实施情况好，项目工程建设切合实际，资金管理规范、项目管理到位，政策执行有力，有效发挥了财政资金使用效率，该项目的实施有效，极大的改善城区水体水质、改善当地生态环境、提高当地居民生活质量，产生了难以有货币量化的社会效益和环境效益。综合得分为93.5分，等级为“优”</w:t>
      </w:r>
    </w:p>
    <w:p>
      <w:pPr>
        <w:keepNext w:val="0"/>
        <w:keepLines w:val="0"/>
        <w:pageBreakBefore w:val="0"/>
        <w:widowControl w:val="0"/>
        <w:kinsoku/>
        <w:wordWrap/>
        <w:overflowPunct/>
        <w:topLinePunct w:val="0"/>
        <w:autoSpaceDE/>
        <w:autoSpaceDN/>
        <w:bidi w:val="0"/>
        <w:adjustRightInd/>
        <w:snapToGrid/>
        <w:spacing w:line="360" w:lineRule="exact"/>
        <w:ind w:firstLine="562" w:firstLineChars="200"/>
        <w:jc w:val="both"/>
        <w:textAlignment w:val="auto"/>
        <w:rPr>
          <w:rFonts w:hint="eastAsia" w:asciiTheme="majorEastAsia" w:hAnsiTheme="majorEastAsia" w:eastAsiaTheme="majorEastAsia" w:cstheme="majorEastAsia"/>
          <w:b/>
          <w:bCs/>
          <w:sz w:val="28"/>
          <w:szCs w:val="28"/>
          <w:lang w:val="en-US" w:eastAsia="zh-CN"/>
        </w:rPr>
      </w:pPr>
      <w:r>
        <w:rPr>
          <w:rFonts w:hint="eastAsia" w:asciiTheme="majorEastAsia" w:hAnsiTheme="majorEastAsia" w:eastAsiaTheme="majorEastAsia" w:cstheme="majorEastAsia"/>
          <w:b/>
          <w:bCs/>
          <w:sz w:val="28"/>
          <w:szCs w:val="28"/>
          <w:lang w:val="en-US" w:eastAsia="zh-CN"/>
        </w:rPr>
        <w:t>七、主要绩效指标情况分析</w:t>
      </w:r>
    </w:p>
    <w:p>
      <w:pPr>
        <w:keepNext w:val="0"/>
        <w:keepLines w:val="0"/>
        <w:pageBreakBefore w:val="0"/>
        <w:widowControl w:val="0"/>
        <w:kinsoku/>
        <w:wordWrap/>
        <w:overflowPunct/>
        <w:topLinePunct w:val="0"/>
        <w:autoSpaceDE/>
        <w:autoSpaceDN/>
        <w:bidi w:val="0"/>
        <w:adjustRightInd/>
        <w:snapToGrid/>
        <w:spacing w:line="360" w:lineRule="exact"/>
        <w:ind w:firstLine="560" w:firstLineChars="200"/>
        <w:jc w:val="both"/>
        <w:textAlignment w:val="auto"/>
        <w:rPr>
          <w:rFonts w:hint="eastAsia" w:asciiTheme="majorEastAsia" w:hAnsiTheme="majorEastAsia" w:eastAsiaTheme="majorEastAsia" w:cstheme="majorEastAsia"/>
          <w:sz w:val="28"/>
          <w:szCs w:val="28"/>
          <w:lang w:val="en-US" w:eastAsia="zh-CN"/>
        </w:rPr>
      </w:pPr>
      <w:r>
        <w:rPr>
          <w:rFonts w:hint="eastAsia" w:asciiTheme="majorEastAsia" w:hAnsiTheme="majorEastAsia" w:eastAsiaTheme="majorEastAsia" w:cstheme="majorEastAsia"/>
          <w:sz w:val="28"/>
          <w:szCs w:val="28"/>
          <w:lang w:val="en-US" w:eastAsia="zh-CN"/>
        </w:rPr>
        <w:t>（一）产出指标完成情况。</w:t>
      </w:r>
      <w:bookmarkStart w:id="0" w:name="_GoBack"/>
      <w:bookmarkEnd w:id="0"/>
    </w:p>
    <w:p>
      <w:pPr>
        <w:keepNext w:val="0"/>
        <w:keepLines w:val="0"/>
        <w:pageBreakBefore w:val="0"/>
        <w:widowControl w:val="0"/>
        <w:kinsoku/>
        <w:wordWrap/>
        <w:overflowPunct/>
        <w:topLinePunct w:val="0"/>
        <w:autoSpaceDE/>
        <w:autoSpaceDN/>
        <w:bidi w:val="0"/>
        <w:adjustRightInd/>
        <w:snapToGrid/>
        <w:spacing w:line="360" w:lineRule="exact"/>
        <w:ind w:firstLine="560" w:firstLineChars="200"/>
        <w:jc w:val="both"/>
        <w:textAlignment w:val="auto"/>
        <w:rPr>
          <w:rFonts w:hint="default" w:asciiTheme="majorEastAsia" w:hAnsiTheme="majorEastAsia" w:eastAsiaTheme="majorEastAsia" w:cstheme="majorEastAsia"/>
          <w:sz w:val="28"/>
          <w:szCs w:val="28"/>
          <w:lang w:val="en-US" w:eastAsia="zh-CN"/>
        </w:rPr>
      </w:pPr>
      <w:r>
        <w:rPr>
          <w:rFonts w:hint="eastAsia" w:asciiTheme="majorEastAsia" w:hAnsiTheme="majorEastAsia" w:eastAsiaTheme="majorEastAsia" w:cstheme="majorEastAsia"/>
          <w:sz w:val="28"/>
          <w:szCs w:val="28"/>
          <w:lang w:val="en-US" w:eastAsia="zh-CN"/>
        </w:rPr>
        <w:t>1. 项目建设完成率及质量合格率： 本项目于截止评价时点已基本完工，共完成铺设污水管网14.84km，本项目严格按照基本建设程序，严格按照合同、工程监理大纲和相关法律法规，对工程的投资、质量、进度、安全和文明施工实行全过程、全方位的现场监督管理，工程质量合格率100%。</w:t>
      </w:r>
    </w:p>
    <w:p>
      <w:pPr>
        <w:keepNext w:val="0"/>
        <w:keepLines w:val="0"/>
        <w:pageBreakBefore w:val="0"/>
        <w:widowControl w:val="0"/>
        <w:kinsoku/>
        <w:wordWrap/>
        <w:overflowPunct/>
        <w:topLinePunct w:val="0"/>
        <w:autoSpaceDE/>
        <w:autoSpaceDN/>
        <w:bidi w:val="0"/>
        <w:adjustRightInd/>
        <w:snapToGrid/>
        <w:spacing w:line="360" w:lineRule="exact"/>
        <w:ind w:firstLine="560" w:firstLineChars="200"/>
        <w:jc w:val="both"/>
        <w:textAlignment w:val="auto"/>
        <w:rPr>
          <w:rFonts w:hint="eastAsia" w:asciiTheme="majorEastAsia" w:hAnsiTheme="majorEastAsia" w:eastAsiaTheme="majorEastAsia" w:cstheme="majorEastAsia"/>
          <w:sz w:val="28"/>
          <w:szCs w:val="28"/>
          <w:lang w:val="en-US" w:eastAsia="zh-CN"/>
        </w:rPr>
      </w:pPr>
      <w:r>
        <w:rPr>
          <w:rFonts w:hint="eastAsia" w:asciiTheme="majorEastAsia" w:hAnsiTheme="majorEastAsia" w:eastAsiaTheme="majorEastAsia" w:cstheme="majorEastAsia"/>
          <w:sz w:val="28"/>
          <w:szCs w:val="28"/>
          <w:lang w:val="en-US" w:eastAsia="zh-CN"/>
        </w:rPr>
        <w:t>2.项目完成进度及时率： 本项目严格按照基本建设程序，严格按照合同、工程监理大纲和相关法律法规，对工程的投资、质量、进度、安全和文明施工实行全过程、全方位的现场监督管理，项目完成进度及时率100%，有效地保障工程实物量的形成从而发挥效益</w:t>
      </w:r>
    </w:p>
    <w:p>
      <w:pPr>
        <w:keepNext w:val="0"/>
        <w:keepLines w:val="0"/>
        <w:pageBreakBefore w:val="0"/>
        <w:widowControl w:val="0"/>
        <w:kinsoku/>
        <w:wordWrap/>
        <w:overflowPunct/>
        <w:topLinePunct w:val="0"/>
        <w:autoSpaceDE/>
        <w:autoSpaceDN/>
        <w:bidi w:val="0"/>
        <w:adjustRightInd/>
        <w:snapToGrid/>
        <w:spacing w:line="360" w:lineRule="exact"/>
        <w:ind w:firstLine="560" w:firstLineChars="200"/>
        <w:jc w:val="both"/>
        <w:textAlignment w:val="auto"/>
        <w:rPr>
          <w:rFonts w:hint="eastAsia" w:asciiTheme="majorEastAsia" w:hAnsiTheme="majorEastAsia" w:eastAsiaTheme="majorEastAsia" w:cstheme="majorEastAsia"/>
          <w:sz w:val="28"/>
          <w:szCs w:val="28"/>
          <w:lang w:val="en-US" w:eastAsia="zh-CN"/>
        </w:rPr>
      </w:pPr>
      <w:r>
        <w:rPr>
          <w:rFonts w:hint="eastAsia" w:asciiTheme="majorEastAsia" w:hAnsiTheme="majorEastAsia" w:eastAsiaTheme="majorEastAsia" w:cstheme="majorEastAsia"/>
          <w:sz w:val="28"/>
          <w:szCs w:val="28"/>
          <w:lang w:val="en-US" w:eastAsia="zh-CN"/>
        </w:rPr>
        <w:t>（二）效益指标完成情况。</w:t>
      </w:r>
    </w:p>
    <w:p>
      <w:pPr>
        <w:keepNext w:val="0"/>
        <w:keepLines w:val="0"/>
        <w:pageBreakBefore w:val="0"/>
        <w:widowControl w:val="0"/>
        <w:kinsoku/>
        <w:wordWrap/>
        <w:overflowPunct/>
        <w:topLinePunct w:val="0"/>
        <w:autoSpaceDE/>
        <w:autoSpaceDN/>
        <w:bidi w:val="0"/>
        <w:adjustRightInd/>
        <w:snapToGrid/>
        <w:spacing w:line="360" w:lineRule="exact"/>
        <w:ind w:firstLine="560" w:firstLineChars="200"/>
        <w:jc w:val="both"/>
        <w:textAlignment w:val="auto"/>
        <w:rPr>
          <w:rFonts w:hint="eastAsia" w:asciiTheme="majorEastAsia" w:hAnsiTheme="majorEastAsia" w:eastAsiaTheme="majorEastAsia" w:cstheme="majorEastAsia"/>
          <w:sz w:val="28"/>
          <w:szCs w:val="28"/>
          <w:lang w:val="en-US" w:eastAsia="zh-CN"/>
        </w:rPr>
      </w:pPr>
      <w:r>
        <w:rPr>
          <w:rFonts w:hint="eastAsia" w:asciiTheme="majorEastAsia" w:hAnsiTheme="majorEastAsia" w:eastAsiaTheme="majorEastAsia" w:cstheme="majorEastAsia"/>
          <w:sz w:val="28"/>
          <w:szCs w:val="28"/>
          <w:lang w:val="en-US" w:eastAsia="zh-CN"/>
        </w:rPr>
        <w:t>1 .改善水体环境，改善环境：本项目实施后，污水管网沿镇区支路巷道铺设，收集各村镇产生的污水汇入各城镇污水处理厂，经由污水厂处理后均达到排放标准再进行排放，将大幅度地消减由污水造成的水资源污染，改善水体环境。</w:t>
      </w:r>
    </w:p>
    <w:p>
      <w:pPr>
        <w:keepNext w:val="0"/>
        <w:keepLines w:val="0"/>
        <w:pageBreakBefore w:val="0"/>
        <w:widowControl w:val="0"/>
        <w:numPr>
          <w:ilvl w:val="0"/>
          <w:numId w:val="0"/>
        </w:numPr>
        <w:kinsoku/>
        <w:wordWrap/>
        <w:overflowPunct/>
        <w:topLinePunct w:val="0"/>
        <w:autoSpaceDE/>
        <w:autoSpaceDN/>
        <w:bidi w:val="0"/>
        <w:adjustRightInd/>
        <w:snapToGrid/>
        <w:spacing w:line="360" w:lineRule="exact"/>
        <w:ind w:firstLine="560" w:firstLineChars="200"/>
        <w:jc w:val="both"/>
        <w:textAlignment w:val="auto"/>
        <w:rPr>
          <w:rFonts w:hint="eastAsia" w:asciiTheme="majorEastAsia" w:hAnsiTheme="majorEastAsia" w:eastAsiaTheme="majorEastAsia" w:cstheme="majorEastAsia"/>
          <w:sz w:val="28"/>
          <w:szCs w:val="28"/>
          <w:lang w:val="en-US" w:eastAsia="zh-CN"/>
        </w:rPr>
      </w:pPr>
      <w:r>
        <w:rPr>
          <w:rFonts w:hint="eastAsia" w:asciiTheme="majorEastAsia" w:hAnsiTheme="majorEastAsia" w:eastAsiaTheme="majorEastAsia" w:cstheme="majorEastAsia"/>
          <w:sz w:val="28"/>
          <w:szCs w:val="28"/>
          <w:lang w:val="en-US" w:eastAsia="zh-CN"/>
        </w:rPr>
        <w:t>2.有效提升污水处理能力，提高居民生活质量：本项目实施后极大的提升各乡镇的污水处理能力</w:t>
      </w:r>
    </w:p>
    <w:p>
      <w:pPr>
        <w:keepNext w:val="0"/>
        <w:keepLines w:val="0"/>
        <w:pageBreakBefore w:val="0"/>
        <w:widowControl w:val="0"/>
        <w:numPr>
          <w:ilvl w:val="0"/>
          <w:numId w:val="0"/>
        </w:numPr>
        <w:kinsoku/>
        <w:wordWrap/>
        <w:overflowPunct/>
        <w:topLinePunct w:val="0"/>
        <w:autoSpaceDE/>
        <w:autoSpaceDN/>
        <w:bidi w:val="0"/>
        <w:adjustRightInd/>
        <w:snapToGrid/>
        <w:spacing w:line="360" w:lineRule="exact"/>
        <w:ind w:firstLine="560" w:firstLineChars="200"/>
        <w:jc w:val="both"/>
        <w:textAlignment w:val="auto"/>
        <w:rPr>
          <w:rFonts w:hint="eastAsia" w:asciiTheme="majorEastAsia" w:hAnsiTheme="majorEastAsia" w:eastAsiaTheme="majorEastAsia" w:cstheme="majorEastAsia"/>
          <w:sz w:val="28"/>
          <w:szCs w:val="28"/>
          <w:lang w:val="en-US" w:eastAsia="zh-CN"/>
        </w:rPr>
      </w:pPr>
      <w:r>
        <w:rPr>
          <w:rFonts w:hint="eastAsia" w:asciiTheme="majorEastAsia" w:hAnsiTheme="majorEastAsia" w:eastAsiaTheme="majorEastAsia" w:cstheme="majorEastAsia"/>
          <w:sz w:val="28"/>
          <w:szCs w:val="28"/>
          <w:lang w:val="en-US" w:eastAsia="zh-CN"/>
        </w:rPr>
        <w:t>（三）满意度指标完成情况。获得广大人民群众的一致好评，满意度95%。</w:t>
      </w:r>
    </w:p>
    <w:p>
      <w:pPr>
        <w:keepNext w:val="0"/>
        <w:keepLines w:val="0"/>
        <w:pageBreakBefore w:val="0"/>
        <w:widowControl w:val="0"/>
        <w:kinsoku/>
        <w:wordWrap/>
        <w:overflowPunct/>
        <w:topLinePunct w:val="0"/>
        <w:autoSpaceDE/>
        <w:autoSpaceDN/>
        <w:bidi w:val="0"/>
        <w:adjustRightInd/>
        <w:snapToGrid/>
        <w:spacing w:line="360" w:lineRule="exact"/>
        <w:ind w:firstLine="560" w:firstLineChars="200"/>
        <w:jc w:val="both"/>
        <w:textAlignment w:val="auto"/>
        <w:rPr>
          <w:rFonts w:hint="eastAsia" w:asciiTheme="majorEastAsia" w:hAnsiTheme="majorEastAsia" w:eastAsiaTheme="majorEastAsia" w:cstheme="majorEastAsia"/>
          <w:b/>
          <w:bCs/>
          <w:sz w:val="28"/>
          <w:szCs w:val="28"/>
          <w:lang w:val="en-US" w:eastAsia="zh-CN"/>
        </w:rPr>
      </w:pPr>
      <w:r>
        <w:rPr>
          <w:rFonts w:hint="eastAsia" w:asciiTheme="majorEastAsia" w:hAnsiTheme="majorEastAsia" w:eastAsiaTheme="majorEastAsia" w:cstheme="majorEastAsia"/>
          <w:sz w:val="28"/>
          <w:szCs w:val="28"/>
          <w:lang w:val="en-US" w:eastAsia="zh-CN"/>
        </w:rPr>
        <w:t>八、</w:t>
      </w:r>
      <w:r>
        <w:rPr>
          <w:rFonts w:hint="eastAsia" w:asciiTheme="majorEastAsia" w:hAnsiTheme="majorEastAsia" w:eastAsiaTheme="majorEastAsia" w:cstheme="majorEastAsia"/>
          <w:b/>
          <w:bCs/>
          <w:sz w:val="28"/>
          <w:szCs w:val="28"/>
          <w:lang w:val="en-US" w:eastAsia="zh-CN"/>
        </w:rPr>
        <w:t>主要经验、问题和建议</w:t>
      </w:r>
    </w:p>
    <w:p>
      <w:pPr>
        <w:keepNext w:val="0"/>
        <w:keepLines w:val="0"/>
        <w:pageBreakBefore w:val="0"/>
        <w:widowControl w:val="0"/>
        <w:kinsoku/>
        <w:wordWrap/>
        <w:overflowPunct/>
        <w:topLinePunct w:val="0"/>
        <w:autoSpaceDE/>
        <w:autoSpaceDN/>
        <w:bidi w:val="0"/>
        <w:adjustRightInd/>
        <w:snapToGrid/>
        <w:spacing w:line="360" w:lineRule="exact"/>
        <w:ind w:firstLine="560" w:firstLineChars="200"/>
        <w:jc w:val="both"/>
        <w:textAlignment w:val="auto"/>
        <w:rPr>
          <w:rFonts w:hint="eastAsia" w:asciiTheme="majorEastAsia" w:hAnsiTheme="majorEastAsia" w:eastAsiaTheme="majorEastAsia" w:cstheme="majorEastAsia"/>
          <w:sz w:val="28"/>
          <w:szCs w:val="28"/>
          <w:lang w:val="en-US" w:eastAsia="zh-CN"/>
        </w:rPr>
      </w:pPr>
      <w:r>
        <w:rPr>
          <w:rFonts w:hint="eastAsia" w:asciiTheme="majorEastAsia" w:hAnsiTheme="majorEastAsia" w:eastAsiaTheme="majorEastAsia" w:cstheme="majorEastAsia"/>
          <w:sz w:val="28"/>
          <w:szCs w:val="28"/>
          <w:lang w:val="en-US" w:eastAsia="zh-CN"/>
        </w:rPr>
        <w:t>（一）工作的经验</w:t>
      </w:r>
    </w:p>
    <w:p>
      <w:pPr>
        <w:keepNext w:val="0"/>
        <w:keepLines w:val="0"/>
        <w:pageBreakBefore w:val="0"/>
        <w:widowControl w:val="0"/>
        <w:kinsoku/>
        <w:wordWrap/>
        <w:overflowPunct/>
        <w:topLinePunct w:val="0"/>
        <w:autoSpaceDE/>
        <w:autoSpaceDN/>
        <w:bidi w:val="0"/>
        <w:adjustRightInd/>
        <w:snapToGrid/>
        <w:spacing w:line="360" w:lineRule="exact"/>
        <w:ind w:firstLine="560" w:firstLineChars="200"/>
        <w:jc w:val="both"/>
        <w:textAlignment w:val="auto"/>
        <w:rPr>
          <w:rFonts w:hint="eastAsia" w:asciiTheme="majorEastAsia" w:hAnsiTheme="majorEastAsia" w:eastAsiaTheme="majorEastAsia" w:cstheme="majorEastAsia"/>
          <w:sz w:val="28"/>
          <w:szCs w:val="28"/>
          <w:lang w:val="en-US" w:eastAsia="zh-CN"/>
        </w:rPr>
      </w:pPr>
      <w:r>
        <w:rPr>
          <w:rFonts w:hint="eastAsia" w:asciiTheme="majorEastAsia" w:hAnsiTheme="majorEastAsia" w:eastAsiaTheme="majorEastAsia" w:cstheme="majorEastAsia"/>
          <w:sz w:val="28"/>
          <w:szCs w:val="28"/>
          <w:lang w:val="en-US" w:eastAsia="zh-CN"/>
        </w:rPr>
        <w:t>一是规范项目管理。严格按照财政局有关规定与我局财务规定执行，专项经费实行项目管理、专项核算、专款专用。二是健全项目管理责任制。不断增强项目执行的严肃性和约束力，加大对项目的跟踪管理力度，努力保障项目顺利实施。</w:t>
      </w:r>
    </w:p>
    <w:p>
      <w:pPr>
        <w:keepNext w:val="0"/>
        <w:keepLines w:val="0"/>
        <w:pageBreakBefore w:val="0"/>
        <w:widowControl w:val="0"/>
        <w:kinsoku/>
        <w:wordWrap/>
        <w:overflowPunct/>
        <w:topLinePunct w:val="0"/>
        <w:autoSpaceDE/>
        <w:autoSpaceDN/>
        <w:bidi w:val="0"/>
        <w:adjustRightInd/>
        <w:snapToGrid/>
        <w:spacing w:line="360" w:lineRule="exact"/>
        <w:ind w:firstLine="560" w:firstLineChars="200"/>
        <w:jc w:val="both"/>
        <w:textAlignment w:val="auto"/>
        <w:rPr>
          <w:rFonts w:hint="eastAsia" w:asciiTheme="majorEastAsia" w:hAnsiTheme="majorEastAsia" w:eastAsiaTheme="majorEastAsia" w:cstheme="majorEastAsia"/>
          <w:sz w:val="28"/>
          <w:szCs w:val="28"/>
          <w:lang w:val="en-US" w:eastAsia="zh-CN"/>
        </w:rPr>
      </w:pPr>
      <w:r>
        <w:rPr>
          <w:rFonts w:hint="eastAsia" w:asciiTheme="majorEastAsia" w:hAnsiTheme="majorEastAsia" w:eastAsiaTheme="majorEastAsia" w:cstheme="majorEastAsia"/>
          <w:sz w:val="28"/>
          <w:szCs w:val="28"/>
          <w:lang w:val="en-US" w:eastAsia="zh-CN"/>
        </w:rPr>
        <w:t>（二）存在的问题及建议</w:t>
      </w:r>
    </w:p>
    <w:p>
      <w:pPr>
        <w:keepNext w:val="0"/>
        <w:keepLines w:val="0"/>
        <w:pageBreakBefore w:val="0"/>
        <w:widowControl w:val="0"/>
        <w:kinsoku/>
        <w:wordWrap/>
        <w:overflowPunct/>
        <w:topLinePunct w:val="0"/>
        <w:autoSpaceDE/>
        <w:autoSpaceDN/>
        <w:bidi w:val="0"/>
        <w:adjustRightInd/>
        <w:snapToGrid/>
        <w:spacing w:line="360" w:lineRule="exact"/>
        <w:ind w:firstLine="560" w:firstLineChars="200"/>
        <w:jc w:val="both"/>
        <w:textAlignment w:val="auto"/>
        <w:rPr>
          <w:rFonts w:hint="eastAsia" w:asciiTheme="majorEastAsia" w:hAnsiTheme="majorEastAsia" w:eastAsiaTheme="majorEastAsia" w:cstheme="majorEastAsia"/>
          <w:sz w:val="28"/>
          <w:szCs w:val="28"/>
          <w:lang w:val="en-US" w:eastAsia="zh-CN"/>
        </w:rPr>
      </w:pPr>
      <w:r>
        <w:rPr>
          <w:rFonts w:hint="eastAsia" w:asciiTheme="majorEastAsia" w:hAnsiTheme="majorEastAsia" w:eastAsiaTheme="majorEastAsia" w:cstheme="majorEastAsia"/>
          <w:sz w:val="28"/>
          <w:szCs w:val="28"/>
          <w:lang w:val="en-US" w:eastAsia="zh-CN"/>
        </w:rPr>
        <w:t>我单位财政支出绩效管理工作还存在绩效目标编制不够全面，绩效指标量化不够，绩效评价手段和方法有待优化，在今后的工作中需要进一步加以改进和完善。建议财政局继续加强对各部门的指导，使项目编制更加符合绩效评价相关要求，提高各部门、实施单位对专项资金使用绩效评价工作，重要意义的认识，牢固树立绩效管理理念，同时进一步提高绩效评价工作方式、方法，将已完成的所有工作绩效成果充分体现出来。</w:t>
      </w:r>
    </w:p>
    <w:p>
      <w:pPr>
        <w:keepNext w:val="0"/>
        <w:keepLines w:val="0"/>
        <w:pageBreakBefore w:val="0"/>
        <w:widowControl w:val="0"/>
        <w:kinsoku/>
        <w:wordWrap/>
        <w:overflowPunct/>
        <w:topLinePunct w:val="0"/>
        <w:autoSpaceDE/>
        <w:autoSpaceDN/>
        <w:bidi w:val="0"/>
        <w:adjustRightInd/>
        <w:snapToGrid/>
        <w:spacing w:line="360" w:lineRule="exact"/>
        <w:ind w:firstLine="560" w:firstLineChars="200"/>
        <w:jc w:val="both"/>
        <w:textAlignment w:val="auto"/>
        <w:rPr>
          <w:rFonts w:hint="eastAsia" w:asciiTheme="majorEastAsia" w:hAnsiTheme="majorEastAsia" w:eastAsiaTheme="majorEastAsia" w:cstheme="majorEastAsia"/>
          <w:sz w:val="28"/>
          <w:szCs w:val="28"/>
          <w:lang w:val="en-US" w:eastAsia="zh-CN"/>
        </w:rPr>
      </w:pPr>
    </w:p>
    <w:p>
      <w:pPr>
        <w:rPr>
          <w:rFonts w:hint="eastAsia" w:ascii="黑体" w:hAnsi="黑体" w:eastAsia="黑体" w:cs="黑体"/>
          <w:sz w:val="30"/>
          <w:szCs w:val="30"/>
        </w:rPr>
      </w:pPr>
      <w:r>
        <w:rPr>
          <w:rFonts w:hint="eastAsia" w:ascii="黑体" w:hAnsi="黑体" w:eastAsia="黑体" w:cs="黑体"/>
          <w:sz w:val="30"/>
          <w:szCs w:val="30"/>
        </w:rPr>
        <w:br w:type="page"/>
      </w:r>
    </w:p>
    <w:p>
      <w:pPr>
        <w:spacing w:before="181" w:line="171" w:lineRule="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rPr>
        <w:t>附件</w:t>
      </w:r>
      <w:r>
        <w:rPr>
          <w:rFonts w:hint="eastAsia" w:ascii="仿宋_GB2312" w:hAnsi="仿宋_GB2312" w:eastAsia="仿宋_GB2312" w:cs="仿宋_GB2312"/>
          <w:sz w:val="32"/>
          <w:szCs w:val="32"/>
          <w:lang w:val="en-US" w:eastAsia="zh-CN"/>
        </w:rPr>
        <w:t>6</w:t>
      </w:r>
    </w:p>
    <w:p>
      <w:pPr>
        <w:keepNext w:val="0"/>
        <w:keepLines w:val="0"/>
        <w:pageBreakBefore w:val="0"/>
        <w:widowControl w:val="0"/>
        <w:kinsoku/>
        <w:wordWrap/>
        <w:overflowPunct/>
        <w:topLinePunct w:val="0"/>
        <w:autoSpaceDE/>
        <w:autoSpaceDN/>
        <w:bidi w:val="0"/>
        <w:adjustRightInd/>
        <w:snapToGrid/>
        <w:spacing w:after="158" w:afterLines="50" w:line="580" w:lineRule="exact"/>
        <w:ind w:left="0"/>
        <w:jc w:val="center"/>
        <w:textAlignment w:val="auto"/>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pacing w:val="7"/>
          <w:sz w:val="44"/>
          <w:szCs w:val="44"/>
        </w:rPr>
        <w:t>2023年度项目支出绩效自评表</w:t>
      </w:r>
    </w:p>
    <w:tbl>
      <w:tblPr>
        <w:tblStyle w:val="17"/>
        <w:tblW w:w="5056" w:type="pct"/>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895"/>
        <w:gridCol w:w="895"/>
        <w:gridCol w:w="1126"/>
        <w:gridCol w:w="1077"/>
        <w:gridCol w:w="850"/>
        <w:gridCol w:w="1134"/>
        <w:gridCol w:w="592"/>
        <w:gridCol w:w="697"/>
        <w:gridCol w:w="1338"/>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1694" w:type="pct"/>
            <w:gridSpan w:val="3"/>
            <w:vAlign w:val="center"/>
          </w:tcPr>
          <w:p>
            <w:pPr>
              <w:jc w:val="center"/>
              <w:rPr>
                <w:rFonts w:hint="eastAsia" w:ascii="黑体" w:hAnsi="黑体" w:eastAsia="黑体" w:cs="黑体"/>
                <w:sz w:val="21"/>
                <w:szCs w:val="21"/>
              </w:rPr>
            </w:pPr>
            <w:r>
              <w:rPr>
                <w:rFonts w:hint="eastAsia" w:ascii="黑体" w:hAnsi="黑体" w:eastAsia="黑体" w:cs="黑体"/>
                <w:sz w:val="21"/>
                <w:szCs w:val="21"/>
              </w:rPr>
              <w:t>项目支出名称</w:t>
            </w:r>
          </w:p>
        </w:tc>
        <w:tc>
          <w:tcPr>
            <w:tcW w:w="3305" w:type="pct"/>
            <w:gridSpan w:val="6"/>
            <w:vAlign w:val="center"/>
          </w:tcPr>
          <w:p>
            <w:pPr>
              <w:jc w:val="center"/>
              <w:rPr>
                <w:rFonts w:hint="eastAsia" w:ascii="黑体" w:hAnsi="黑体" w:eastAsia="黑体" w:cs="黑体"/>
                <w:sz w:val="21"/>
                <w:szCs w:val="21"/>
                <w:lang w:eastAsia="zh-CN"/>
              </w:rPr>
            </w:pPr>
            <w:r>
              <w:rPr>
                <w:rFonts w:hint="eastAsia" w:ascii="黑体" w:hAnsi="黑体" w:eastAsia="黑体" w:cs="黑体"/>
                <w:sz w:val="21"/>
                <w:szCs w:val="21"/>
                <w:lang w:eastAsia="zh-CN"/>
              </w:rPr>
              <w:t>华容县乡镇污水管网建设（一期）</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520" w:type="pct"/>
            <w:vAlign w:val="center"/>
          </w:tcPr>
          <w:p>
            <w:pPr>
              <w:jc w:val="center"/>
              <w:rPr>
                <w:rFonts w:hint="eastAsia" w:ascii="黑体" w:hAnsi="黑体" w:eastAsia="黑体" w:cs="黑体"/>
                <w:sz w:val="21"/>
                <w:szCs w:val="21"/>
              </w:rPr>
            </w:pPr>
            <w:r>
              <w:rPr>
                <w:rFonts w:hint="eastAsia" w:ascii="黑体" w:hAnsi="黑体" w:eastAsia="黑体" w:cs="黑体"/>
                <w:sz w:val="21"/>
                <w:szCs w:val="21"/>
              </w:rPr>
              <w:t>主管</w:t>
            </w:r>
          </w:p>
          <w:p>
            <w:pPr>
              <w:jc w:val="center"/>
              <w:rPr>
                <w:rFonts w:hint="eastAsia" w:ascii="黑体" w:hAnsi="黑体" w:eastAsia="黑体" w:cs="黑体"/>
                <w:sz w:val="21"/>
                <w:szCs w:val="21"/>
              </w:rPr>
            </w:pPr>
            <w:r>
              <w:rPr>
                <w:rFonts w:hint="eastAsia" w:ascii="黑体" w:hAnsi="黑体" w:eastAsia="黑体" w:cs="黑体"/>
                <w:sz w:val="21"/>
                <w:szCs w:val="21"/>
              </w:rPr>
              <w:t>部门</w:t>
            </w:r>
          </w:p>
        </w:tc>
        <w:tc>
          <w:tcPr>
            <w:tcW w:w="2294" w:type="pct"/>
            <w:gridSpan w:val="4"/>
            <w:vAlign w:val="center"/>
          </w:tcPr>
          <w:p>
            <w:pPr>
              <w:jc w:val="center"/>
              <w:rPr>
                <w:rFonts w:hint="eastAsia" w:ascii="黑体" w:hAnsi="黑体" w:eastAsia="黑体" w:cs="黑体"/>
                <w:sz w:val="21"/>
                <w:szCs w:val="21"/>
                <w:lang w:eastAsia="zh-CN"/>
              </w:rPr>
            </w:pPr>
            <w:r>
              <w:rPr>
                <w:rFonts w:hint="eastAsia" w:ascii="黑体" w:hAnsi="黑体" w:eastAsia="黑体" w:cs="黑体"/>
                <w:sz w:val="21"/>
                <w:szCs w:val="21"/>
                <w:lang w:eastAsia="zh-CN"/>
              </w:rPr>
              <w:t>华容县住房和城乡建设局</w:t>
            </w:r>
          </w:p>
        </w:tc>
        <w:tc>
          <w:tcPr>
            <w:tcW w:w="658" w:type="pct"/>
            <w:vAlign w:val="center"/>
          </w:tcPr>
          <w:p>
            <w:pPr>
              <w:jc w:val="center"/>
              <w:rPr>
                <w:rFonts w:hint="eastAsia" w:ascii="黑体" w:hAnsi="黑体" w:eastAsia="黑体" w:cs="黑体"/>
                <w:sz w:val="21"/>
                <w:szCs w:val="21"/>
              </w:rPr>
            </w:pPr>
            <w:r>
              <w:rPr>
                <w:rFonts w:hint="eastAsia" w:ascii="黑体" w:hAnsi="黑体" w:eastAsia="黑体" w:cs="黑体"/>
                <w:sz w:val="21"/>
                <w:szCs w:val="21"/>
              </w:rPr>
              <w:t>实施单位</w:t>
            </w:r>
          </w:p>
        </w:tc>
        <w:tc>
          <w:tcPr>
            <w:tcW w:w="1526" w:type="pct"/>
            <w:gridSpan w:val="3"/>
            <w:vAlign w:val="center"/>
          </w:tcPr>
          <w:p>
            <w:pPr>
              <w:jc w:val="center"/>
              <w:rPr>
                <w:rFonts w:hint="eastAsia" w:ascii="黑体" w:hAnsi="黑体" w:eastAsia="黑体" w:cs="黑体"/>
                <w:sz w:val="21"/>
                <w:szCs w:val="21"/>
                <w:lang w:eastAsia="zh-CN"/>
              </w:rPr>
            </w:pPr>
            <w:r>
              <w:rPr>
                <w:rFonts w:hint="eastAsia" w:ascii="黑体" w:hAnsi="黑体" w:eastAsia="黑体" w:cs="黑体"/>
                <w:sz w:val="21"/>
                <w:szCs w:val="21"/>
                <w:lang w:eastAsia="zh-CN"/>
              </w:rPr>
              <w:t>华容县住房和城乡建设局</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520" w:type="pct"/>
            <w:vMerge w:val="restart"/>
            <w:tcBorders>
              <w:bottom w:val="nil"/>
            </w:tcBorders>
            <w:vAlign w:val="center"/>
          </w:tcPr>
          <w:p>
            <w:pPr>
              <w:jc w:val="center"/>
              <w:rPr>
                <w:rFonts w:hint="eastAsia" w:ascii="黑体" w:hAnsi="黑体" w:eastAsia="黑体" w:cs="黑体"/>
                <w:sz w:val="21"/>
                <w:szCs w:val="21"/>
              </w:rPr>
            </w:pPr>
            <w:r>
              <w:rPr>
                <w:rFonts w:hint="eastAsia" w:ascii="黑体" w:hAnsi="黑体" w:eastAsia="黑体" w:cs="黑体"/>
                <w:sz w:val="21"/>
                <w:szCs w:val="21"/>
              </w:rPr>
              <w:t>项目资金（万元）</w:t>
            </w:r>
          </w:p>
        </w:tc>
        <w:tc>
          <w:tcPr>
            <w:tcW w:w="1173" w:type="pct"/>
            <w:gridSpan w:val="2"/>
            <w:vAlign w:val="center"/>
          </w:tcPr>
          <w:p>
            <w:pPr>
              <w:jc w:val="center"/>
              <w:rPr>
                <w:rFonts w:hint="eastAsia" w:ascii="黑体" w:hAnsi="黑体" w:eastAsia="黑体" w:cs="黑体"/>
                <w:sz w:val="21"/>
                <w:szCs w:val="21"/>
              </w:rPr>
            </w:pPr>
          </w:p>
        </w:tc>
        <w:tc>
          <w:tcPr>
            <w:tcW w:w="626" w:type="pct"/>
            <w:vAlign w:val="center"/>
          </w:tcPr>
          <w:p>
            <w:pPr>
              <w:jc w:val="center"/>
              <w:rPr>
                <w:rFonts w:hint="eastAsia" w:ascii="黑体" w:hAnsi="黑体" w:eastAsia="黑体" w:cs="黑体"/>
                <w:sz w:val="21"/>
                <w:szCs w:val="21"/>
              </w:rPr>
            </w:pPr>
            <w:r>
              <w:rPr>
                <w:rFonts w:hint="eastAsia" w:ascii="黑体" w:hAnsi="黑体" w:eastAsia="黑体" w:cs="黑体"/>
                <w:sz w:val="21"/>
                <w:szCs w:val="21"/>
              </w:rPr>
              <w:t>年初</w:t>
            </w:r>
          </w:p>
          <w:p>
            <w:pPr>
              <w:jc w:val="center"/>
              <w:rPr>
                <w:rFonts w:hint="eastAsia" w:ascii="黑体" w:hAnsi="黑体" w:eastAsia="黑体" w:cs="黑体"/>
                <w:sz w:val="21"/>
                <w:szCs w:val="21"/>
              </w:rPr>
            </w:pPr>
            <w:r>
              <w:rPr>
                <w:rFonts w:hint="eastAsia" w:ascii="黑体" w:hAnsi="黑体" w:eastAsia="黑体" w:cs="黑体"/>
                <w:sz w:val="21"/>
                <w:szCs w:val="21"/>
              </w:rPr>
              <w:t>预算数</w:t>
            </w:r>
          </w:p>
        </w:tc>
        <w:tc>
          <w:tcPr>
            <w:tcW w:w="494" w:type="pct"/>
            <w:vAlign w:val="center"/>
          </w:tcPr>
          <w:p>
            <w:pPr>
              <w:jc w:val="center"/>
              <w:rPr>
                <w:rFonts w:hint="eastAsia" w:ascii="黑体" w:hAnsi="黑体" w:eastAsia="黑体" w:cs="黑体"/>
                <w:sz w:val="21"/>
                <w:szCs w:val="21"/>
              </w:rPr>
            </w:pPr>
            <w:r>
              <w:rPr>
                <w:rFonts w:hint="eastAsia" w:ascii="黑体" w:hAnsi="黑体" w:eastAsia="黑体" w:cs="黑体"/>
                <w:sz w:val="21"/>
                <w:szCs w:val="21"/>
              </w:rPr>
              <w:t>全年</w:t>
            </w:r>
          </w:p>
          <w:p>
            <w:pPr>
              <w:jc w:val="center"/>
              <w:rPr>
                <w:rFonts w:hint="eastAsia" w:ascii="黑体" w:hAnsi="黑体" w:eastAsia="黑体" w:cs="黑体"/>
                <w:sz w:val="21"/>
                <w:szCs w:val="21"/>
              </w:rPr>
            </w:pPr>
            <w:r>
              <w:rPr>
                <w:rFonts w:hint="eastAsia" w:ascii="黑体" w:hAnsi="黑体" w:eastAsia="黑体" w:cs="黑体"/>
                <w:sz w:val="21"/>
                <w:szCs w:val="21"/>
              </w:rPr>
              <w:t>预算数</w:t>
            </w:r>
          </w:p>
        </w:tc>
        <w:tc>
          <w:tcPr>
            <w:tcW w:w="658" w:type="pct"/>
            <w:vAlign w:val="center"/>
          </w:tcPr>
          <w:p>
            <w:pPr>
              <w:jc w:val="center"/>
              <w:rPr>
                <w:rFonts w:hint="eastAsia" w:ascii="黑体" w:hAnsi="黑体" w:eastAsia="黑体" w:cs="黑体"/>
                <w:sz w:val="21"/>
                <w:szCs w:val="21"/>
              </w:rPr>
            </w:pPr>
            <w:r>
              <w:rPr>
                <w:rFonts w:hint="eastAsia" w:ascii="黑体" w:hAnsi="黑体" w:eastAsia="黑体" w:cs="黑体"/>
                <w:sz w:val="21"/>
                <w:szCs w:val="21"/>
              </w:rPr>
              <w:t>全年</w:t>
            </w:r>
          </w:p>
          <w:p>
            <w:pPr>
              <w:jc w:val="center"/>
              <w:rPr>
                <w:rFonts w:hint="eastAsia" w:ascii="黑体" w:hAnsi="黑体" w:eastAsia="黑体" w:cs="黑体"/>
                <w:sz w:val="21"/>
                <w:szCs w:val="21"/>
              </w:rPr>
            </w:pPr>
            <w:r>
              <w:rPr>
                <w:rFonts w:hint="eastAsia" w:ascii="黑体" w:hAnsi="黑体" w:eastAsia="黑体" w:cs="黑体"/>
                <w:sz w:val="21"/>
                <w:szCs w:val="21"/>
              </w:rPr>
              <w:t>执行数</w:t>
            </w:r>
          </w:p>
        </w:tc>
        <w:tc>
          <w:tcPr>
            <w:tcW w:w="344" w:type="pct"/>
            <w:vAlign w:val="center"/>
          </w:tcPr>
          <w:p>
            <w:pPr>
              <w:jc w:val="center"/>
              <w:rPr>
                <w:rFonts w:hint="eastAsia" w:ascii="黑体" w:hAnsi="黑体" w:eastAsia="黑体" w:cs="黑体"/>
                <w:sz w:val="21"/>
                <w:szCs w:val="21"/>
                <w:lang w:eastAsia="zh-CN"/>
              </w:rPr>
            </w:pPr>
            <w:r>
              <w:rPr>
                <w:rFonts w:hint="eastAsia" w:ascii="黑体" w:hAnsi="黑体" w:eastAsia="黑体" w:cs="黑体"/>
                <w:sz w:val="21"/>
                <w:szCs w:val="21"/>
                <w:lang w:eastAsia="zh-CN"/>
              </w:rPr>
              <w:t>分值</w:t>
            </w:r>
          </w:p>
        </w:tc>
        <w:tc>
          <w:tcPr>
            <w:tcW w:w="405" w:type="pct"/>
            <w:vAlign w:val="center"/>
          </w:tcPr>
          <w:p>
            <w:pPr>
              <w:jc w:val="center"/>
              <w:rPr>
                <w:rFonts w:hint="eastAsia" w:ascii="黑体" w:hAnsi="黑体" w:eastAsia="黑体" w:cs="黑体"/>
                <w:sz w:val="21"/>
                <w:szCs w:val="21"/>
              </w:rPr>
            </w:pPr>
            <w:r>
              <w:rPr>
                <w:rFonts w:hint="eastAsia" w:ascii="黑体" w:hAnsi="黑体" w:eastAsia="黑体" w:cs="黑体"/>
                <w:sz w:val="21"/>
                <w:szCs w:val="21"/>
              </w:rPr>
              <w:t>执行率</w:t>
            </w:r>
          </w:p>
        </w:tc>
        <w:tc>
          <w:tcPr>
            <w:tcW w:w="775" w:type="pct"/>
            <w:vAlign w:val="center"/>
          </w:tcPr>
          <w:p>
            <w:pPr>
              <w:jc w:val="center"/>
              <w:rPr>
                <w:rFonts w:hint="eastAsia" w:ascii="黑体" w:hAnsi="黑体" w:eastAsia="黑体" w:cs="黑体"/>
                <w:sz w:val="21"/>
                <w:szCs w:val="21"/>
              </w:rPr>
            </w:pPr>
            <w:r>
              <w:rPr>
                <w:rFonts w:hint="eastAsia" w:ascii="黑体" w:hAnsi="黑体" w:eastAsia="黑体" w:cs="黑体"/>
                <w:sz w:val="21"/>
                <w:szCs w:val="21"/>
              </w:rPr>
              <w:t>自评得分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520" w:type="pct"/>
            <w:vMerge w:val="continue"/>
            <w:tcBorders>
              <w:top w:val="nil"/>
              <w:bottom w:val="nil"/>
            </w:tcBorders>
            <w:vAlign w:val="center"/>
          </w:tcPr>
          <w:p>
            <w:pPr>
              <w:jc w:val="center"/>
              <w:rPr>
                <w:rFonts w:hint="eastAsia" w:asciiTheme="minorEastAsia" w:hAnsiTheme="minorEastAsia" w:eastAsiaTheme="minorEastAsia" w:cstheme="minorEastAsia"/>
                <w:sz w:val="21"/>
                <w:szCs w:val="21"/>
              </w:rPr>
            </w:pPr>
          </w:p>
        </w:tc>
        <w:tc>
          <w:tcPr>
            <w:tcW w:w="1173" w:type="pct"/>
            <w:gridSpan w:val="2"/>
            <w:vAlign w:val="center"/>
          </w:tcPr>
          <w:p>
            <w:pPr>
              <w:jc w:val="both"/>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年度资金总额</w:t>
            </w:r>
          </w:p>
        </w:tc>
        <w:tc>
          <w:tcPr>
            <w:tcW w:w="626" w:type="pct"/>
            <w:vAlign w:val="center"/>
          </w:tcPr>
          <w:p>
            <w:pPr>
              <w:jc w:val="center"/>
              <w:rPr>
                <w:rFonts w:hint="default" w:asciiTheme="minorEastAsia" w:hAnsiTheme="minorEastAsia" w:eastAsiaTheme="minorEastAsia" w:cstheme="minorEastAsia"/>
                <w:sz w:val="21"/>
                <w:szCs w:val="21"/>
                <w:lang w:val="en-US" w:eastAsia="zh-CN"/>
              </w:rPr>
            </w:pPr>
          </w:p>
        </w:tc>
        <w:tc>
          <w:tcPr>
            <w:tcW w:w="494" w:type="pct"/>
            <w:vAlign w:val="center"/>
          </w:tcPr>
          <w:p>
            <w:pPr>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2000</w:t>
            </w:r>
          </w:p>
        </w:tc>
        <w:tc>
          <w:tcPr>
            <w:tcW w:w="658" w:type="pct"/>
            <w:vAlign w:val="center"/>
          </w:tcPr>
          <w:p>
            <w:pPr>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700</w:t>
            </w:r>
          </w:p>
        </w:tc>
        <w:tc>
          <w:tcPr>
            <w:tcW w:w="344" w:type="pct"/>
            <w:vAlign w:val="center"/>
          </w:tcPr>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10</w:t>
            </w:r>
          </w:p>
        </w:tc>
        <w:tc>
          <w:tcPr>
            <w:tcW w:w="405" w:type="pct"/>
            <w:vAlign w:val="center"/>
          </w:tcPr>
          <w:p>
            <w:pPr>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35%</w:t>
            </w:r>
          </w:p>
        </w:tc>
        <w:tc>
          <w:tcPr>
            <w:tcW w:w="775" w:type="pct"/>
            <w:vAlign w:val="center"/>
          </w:tcPr>
          <w:p>
            <w:pPr>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3.5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520" w:type="pct"/>
            <w:vMerge w:val="continue"/>
            <w:tcBorders>
              <w:top w:val="nil"/>
              <w:bottom w:val="nil"/>
            </w:tcBorders>
            <w:vAlign w:val="center"/>
          </w:tcPr>
          <w:p>
            <w:pPr>
              <w:jc w:val="center"/>
              <w:rPr>
                <w:rFonts w:hint="eastAsia" w:asciiTheme="minorEastAsia" w:hAnsiTheme="minorEastAsia" w:eastAsiaTheme="minorEastAsia" w:cstheme="minorEastAsia"/>
                <w:sz w:val="21"/>
                <w:szCs w:val="21"/>
              </w:rPr>
            </w:pPr>
          </w:p>
        </w:tc>
        <w:tc>
          <w:tcPr>
            <w:tcW w:w="1173" w:type="pct"/>
            <w:gridSpan w:val="2"/>
            <w:vAlign w:val="center"/>
          </w:tcPr>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其中：当年财政拨款</w:t>
            </w:r>
          </w:p>
        </w:tc>
        <w:tc>
          <w:tcPr>
            <w:tcW w:w="626" w:type="pct"/>
            <w:vAlign w:val="center"/>
          </w:tcPr>
          <w:p>
            <w:pPr>
              <w:jc w:val="center"/>
              <w:rPr>
                <w:rFonts w:hint="default" w:asciiTheme="minorEastAsia" w:hAnsiTheme="minorEastAsia" w:eastAsiaTheme="minorEastAsia" w:cstheme="minorEastAsia"/>
                <w:sz w:val="21"/>
                <w:szCs w:val="21"/>
                <w:lang w:val="en-US" w:eastAsia="zh-CN"/>
              </w:rPr>
            </w:pPr>
          </w:p>
        </w:tc>
        <w:tc>
          <w:tcPr>
            <w:tcW w:w="494" w:type="pct"/>
            <w:vAlign w:val="center"/>
          </w:tcPr>
          <w:p>
            <w:pPr>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2000</w:t>
            </w:r>
          </w:p>
        </w:tc>
        <w:tc>
          <w:tcPr>
            <w:tcW w:w="658" w:type="pct"/>
            <w:vAlign w:val="center"/>
          </w:tcPr>
          <w:p>
            <w:pPr>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700</w:t>
            </w:r>
          </w:p>
        </w:tc>
        <w:tc>
          <w:tcPr>
            <w:tcW w:w="344" w:type="pct"/>
            <w:vAlign w:val="center"/>
          </w:tcPr>
          <w:p>
            <w:pPr>
              <w:jc w:val="center"/>
              <w:rPr>
                <w:rFonts w:hint="eastAsia" w:asciiTheme="minorEastAsia" w:hAnsiTheme="minorEastAsia" w:eastAsiaTheme="minorEastAsia" w:cstheme="minorEastAsia"/>
                <w:sz w:val="21"/>
                <w:szCs w:val="21"/>
              </w:rPr>
            </w:pPr>
          </w:p>
        </w:tc>
        <w:tc>
          <w:tcPr>
            <w:tcW w:w="405" w:type="pct"/>
            <w:vAlign w:val="center"/>
          </w:tcPr>
          <w:p>
            <w:pPr>
              <w:jc w:val="center"/>
              <w:rPr>
                <w:rFonts w:hint="eastAsia" w:asciiTheme="minorEastAsia" w:hAnsiTheme="minorEastAsia" w:eastAsiaTheme="minorEastAsia" w:cstheme="minorEastAsia"/>
                <w:sz w:val="21"/>
                <w:szCs w:val="21"/>
              </w:rPr>
            </w:pPr>
          </w:p>
        </w:tc>
        <w:tc>
          <w:tcPr>
            <w:tcW w:w="775" w:type="pct"/>
            <w:vAlign w:val="center"/>
          </w:tcPr>
          <w:p>
            <w:pPr>
              <w:jc w:val="center"/>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520" w:type="pct"/>
            <w:vMerge w:val="continue"/>
            <w:tcBorders>
              <w:top w:val="nil"/>
              <w:bottom w:val="nil"/>
            </w:tcBorders>
            <w:vAlign w:val="center"/>
          </w:tcPr>
          <w:p>
            <w:pPr>
              <w:jc w:val="center"/>
              <w:rPr>
                <w:rFonts w:hint="eastAsia" w:asciiTheme="minorEastAsia" w:hAnsiTheme="minorEastAsia" w:eastAsiaTheme="minorEastAsia" w:cstheme="minorEastAsia"/>
                <w:sz w:val="21"/>
                <w:szCs w:val="21"/>
              </w:rPr>
            </w:pPr>
          </w:p>
        </w:tc>
        <w:tc>
          <w:tcPr>
            <w:tcW w:w="1173" w:type="pct"/>
            <w:gridSpan w:val="2"/>
            <w:vAlign w:val="center"/>
          </w:tcPr>
          <w:p>
            <w:pPr>
              <w:ind w:left="0" w:leftChars="0" w:firstLine="619" w:firstLineChars="295"/>
              <w:jc w:val="both"/>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上年结转资金</w:t>
            </w:r>
          </w:p>
        </w:tc>
        <w:tc>
          <w:tcPr>
            <w:tcW w:w="626" w:type="pct"/>
            <w:vAlign w:val="center"/>
          </w:tcPr>
          <w:p>
            <w:pPr>
              <w:jc w:val="center"/>
              <w:rPr>
                <w:rFonts w:hint="eastAsia" w:asciiTheme="minorEastAsia" w:hAnsiTheme="minorEastAsia" w:eastAsiaTheme="minorEastAsia" w:cstheme="minorEastAsia"/>
                <w:sz w:val="21"/>
                <w:szCs w:val="21"/>
              </w:rPr>
            </w:pPr>
          </w:p>
        </w:tc>
        <w:tc>
          <w:tcPr>
            <w:tcW w:w="494" w:type="pct"/>
            <w:vAlign w:val="center"/>
          </w:tcPr>
          <w:p>
            <w:pPr>
              <w:jc w:val="center"/>
              <w:rPr>
                <w:rFonts w:hint="eastAsia" w:asciiTheme="minorEastAsia" w:hAnsiTheme="minorEastAsia" w:eastAsiaTheme="minorEastAsia" w:cstheme="minorEastAsia"/>
                <w:sz w:val="21"/>
                <w:szCs w:val="21"/>
              </w:rPr>
            </w:pPr>
          </w:p>
        </w:tc>
        <w:tc>
          <w:tcPr>
            <w:tcW w:w="658" w:type="pct"/>
            <w:vAlign w:val="center"/>
          </w:tcPr>
          <w:p>
            <w:pPr>
              <w:jc w:val="center"/>
              <w:rPr>
                <w:rFonts w:hint="eastAsia" w:asciiTheme="minorEastAsia" w:hAnsiTheme="minorEastAsia" w:eastAsiaTheme="minorEastAsia" w:cstheme="minorEastAsia"/>
                <w:sz w:val="21"/>
                <w:szCs w:val="21"/>
              </w:rPr>
            </w:pPr>
          </w:p>
        </w:tc>
        <w:tc>
          <w:tcPr>
            <w:tcW w:w="344" w:type="pct"/>
            <w:vAlign w:val="center"/>
          </w:tcPr>
          <w:p>
            <w:pPr>
              <w:jc w:val="center"/>
              <w:rPr>
                <w:rFonts w:hint="eastAsia" w:asciiTheme="minorEastAsia" w:hAnsiTheme="minorEastAsia" w:eastAsiaTheme="minorEastAsia" w:cstheme="minorEastAsia"/>
                <w:sz w:val="21"/>
                <w:szCs w:val="21"/>
              </w:rPr>
            </w:pPr>
          </w:p>
        </w:tc>
        <w:tc>
          <w:tcPr>
            <w:tcW w:w="405" w:type="pct"/>
            <w:vAlign w:val="center"/>
          </w:tcPr>
          <w:p>
            <w:pPr>
              <w:jc w:val="center"/>
              <w:rPr>
                <w:rFonts w:hint="eastAsia" w:asciiTheme="minorEastAsia" w:hAnsiTheme="minorEastAsia" w:eastAsiaTheme="minorEastAsia" w:cstheme="minorEastAsia"/>
                <w:sz w:val="21"/>
                <w:szCs w:val="21"/>
              </w:rPr>
            </w:pPr>
          </w:p>
        </w:tc>
        <w:tc>
          <w:tcPr>
            <w:tcW w:w="775" w:type="pct"/>
            <w:vAlign w:val="center"/>
          </w:tcPr>
          <w:p>
            <w:pPr>
              <w:jc w:val="center"/>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520" w:type="pct"/>
            <w:vMerge w:val="continue"/>
            <w:tcBorders>
              <w:top w:val="nil"/>
            </w:tcBorders>
            <w:vAlign w:val="center"/>
          </w:tcPr>
          <w:p>
            <w:pPr>
              <w:jc w:val="center"/>
              <w:rPr>
                <w:rFonts w:hint="eastAsia" w:asciiTheme="minorEastAsia" w:hAnsiTheme="minorEastAsia" w:eastAsiaTheme="minorEastAsia" w:cstheme="minorEastAsia"/>
                <w:sz w:val="21"/>
                <w:szCs w:val="21"/>
              </w:rPr>
            </w:pPr>
          </w:p>
        </w:tc>
        <w:tc>
          <w:tcPr>
            <w:tcW w:w="1173" w:type="pct"/>
            <w:gridSpan w:val="2"/>
            <w:vAlign w:val="center"/>
          </w:tcPr>
          <w:p>
            <w:pPr>
              <w:ind w:left="0" w:leftChars="0" w:firstLine="619" w:firstLineChars="295"/>
              <w:jc w:val="both"/>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其他资金</w:t>
            </w:r>
          </w:p>
        </w:tc>
        <w:tc>
          <w:tcPr>
            <w:tcW w:w="626" w:type="pct"/>
            <w:vAlign w:val="center"/>
          </w:tcPr>
          <w:p>
            <w:pPr>
              <w:jc w:val="center"/>
              <w:rPr>
                <w:rFonts w:hint="eastAsia" w:asciiTheme="minorEastAsia" w:hAnsiTheme="minorEastAsia" w:eastAsiaTheme="minorEastAsia" w:cstheme="minorEastAsia"/>
                <w:sz w:val="21"/>
                <w:szCs w:val="21"/>
              </w:rPr>
            </w:pPr>
          </w:p>
        </w:tc>
        <w:tc>
          <w:tcPr>
            <w:tcW w:w="494" w:type="pct"/>
            <w:vAlign w:val="center"/>
          </w:tcPr>
          <w:p>
            <w:pPr>
              <w:jc w:val="center"/>
              <w:rPr>
                <w:rFonts w:hint="eastAsia" w:asciiTheme="minorEastAsia" w:hAnsiTheme="minorEastAsia" w:eastAsiaTheme="minorEastAsia" w:cstheme="minorEastAsia"/>
                <w:sz w:val="21"/>
                <w:szCs w:val="21"/>
              </w:rPr>
            </w:pPr>
          </w:p>
        </w:tc>
        <w:tc>
          <w:tcPr>
            <w:tcW w:w="658" w:type="pct"/>
            <w:vAlign w:val="center"/>
          </w:tcPr>
          <w:p>
            <w:pPr>
              <w:jc w:val="center"/>
              <w:rPr>
                <w:rFonts w:hint="eastAsia" w:asciiTheme="minorEastAsia" w:hAnsiTheme="minorEastAsia" w:eastAsiaTheme="minorEastAsia" w:cstheme="minorEastAsia"/>
                <w:sz w:val="21"/>
                <w:szCs w:val="21"/>
              </w:rPr>
            </w:pPr>
          </w:p>
        </w:tc>
        <w:tc>
          <w:tcPr>
            <w:tcW w:w="344" w:type="pct"/>
            <w:vAlign w:val="center"/>
          </w:tcPr>
          <w:p>
            <w:pPr>
              <w:jc w:val="center"/>
              <w:rPr>
                <w:rFonts w:hint="eastAsia" w:asciiTheme="minorEastAsia" w:hAnsiTheme="minorEastAsia" w:eastAsiaTheme="minorEastAsia" w:cstheme="minorEastAsia"/>
                <w:sz w:val="21"/>
                <w:szCs w:val="21"/>
              </w:rPr>
            </w:pPr>
          </w:p>
        </w:tc>
        <w:tc>
          <w:tcPr>
            <w:tcW w:w="405" w:type="pct"/>
            <w:vAlign w:val="center"/>
          </w:tcPr>
          <w:p>
            <w:pPr>
              <w:jc w:val="center"/>
              <w:rPr>
                <w:rFonts w:hint="eastAsia" w:asciiTheme="minorEastAsia" w:hAnsiTheme="minorEastAsia" w:eastAsiaTheme="minorEastAsia" w:cstheme="minorEastAsia"/>
                <w:sz w:val="21"/>
                <w:szCs w:val="21"/>
              </w:rPr>
            </w:pPr>
          </w:p>
        </w:tc>
        <w:tc>
          <w:tcPr>
            <w:tcW w:w="775" w:type="pct"/>
            <w:vAlign w:val="center"/>
          </w:tcPr>
          <w:p>
            <w:pPr>
              <w:jc w:val="center"/>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520" w:type="pct"/>
            <w:vMerge w:val="restart"/>
            <w:tcBorders>
              <w:bottom w:val="nil"/>
            </w:tcBorders>
            <w:vAlign w:val="center"/>
          </w:tcPr>
          <w:p>
            <w:pPr>
              <w:jc w:val="center"/>
              <w:rPr>
                <w:rFonts w:hint="eastAsia" w:ascii="黑体" w:hAnsi="黑体" w:eastAsia="黑体" w:cs="黑体"/>
                <w:sz w:val="21"/>
                <w:szCs w:val="21"/>
              </w:rPr>
            </w:pPr>
            <w:r>
              <w:rPr>
                <w:rFonts w:hint="eastAsia" w:ascii="黑体" w:hAnsi="黑体" w:eastAsia="黑体" w:cs="黑体"/>
                <w:sz w:val="21"/>
                <w:szCs w:val="21"/>
              </w:rPr>
              <w:t>年度总</w:t>
            </w:r>
          </w:p>
          <w:p>
            <w:pPr>
              <w:jc w:val="center"/>
              <w:rPr>
                <w:rFonts w:hint="eastAsia" w:ascii="黑体" w:hAnsi="黑体" w:eastAsia="黑体" w:cs="黑体"/>
                <w:sz w:val="21"/>
                <w:szCs w:val="21"/>
              </w:rPr>
            </w:pPr>
            <w:r>
              <w:rPr>
                <w:rFonts w:hint="eastAsia" w:ascii="黑体" w:hAnsi="黑体" w:eastAsia="黑体" w:cs="黑体"/>
                <w:sz w:val="21"/>
                <w:szCs w:val="21"/>
                <w:lang w:eastAsia="zh-CN"/>
              </w:rPr>
              <w:t>体</w:t>
            </w:r>
            <w:r>
              <w:rPr>
                <w:rFonts w:hint="eastAsia" w:ascii="黑体" w:hAnsi="黑体" w:eastAsia="黑体" w:cs="黑体"/>
                <w:sz w:val="21"/>
                <w:szCs w:val="21"/>
              </w:rPr>
              <w:t>目标</w:t>
            </w:r>
          </w:p>
        </w:tc>
        <w:tc>
          <w:tcPr>
            <w:tcW w:w="2294" w:type="pct"/>
            <w:gridSpan w:val="4"/>
            <w:vAlign w:val="center"/>
          </w:tcPr>
          <w:p>
            <w:pPr>
              <w:jc w:val="center"/>
              <w:rPr>
                <w:rFonts w:hint="eastAsia" w:ascii="黑体" w:hAnsi="黑体" w:eastAsia="黑体" w:cs="黑体"/>
                <w:sz w:val="21"/>
                <w:szCs w:val="21"/>
              </w:rPr>
            </w:pPr>
            <w:r>
              <w:rPr>
                <w:rFonts w:hint="eastAsia" w:ascii="黑体" w:hAnsi="黑体" w:eastAsia="黑体" w:cs="黑体"/>
                <w:sz w:val="21"/>
                <w:szCs w:val="21"/>
              </w:rPr>
              <w:t>预期目标</w:t>
            </w:r>
          </w:p>
        </w:tc>
        <w:tc>
          <w:tcPr>
            <w:tcW w:w="2184" w:type="pct"/>
            <w:gridSpan w:val="4"/>
            <w:vAlign w:val="center"/>
          </w:tcPr>
          <w:p>
            <w:pPr>
              <w:jc w:val="center"/>
              <w:rPr>
                <w:rFonts w:hint="eastAsia" w:ascii="黑体" w:hAnsi="黑体" w:eastAsia="黑体" w:cs="黑体"/>
                <w:sz w:val="21"/>
                <w:szCs w:val="21"/>
              </w:rPr>
            </w:pPr>
            <w:r>
              <w:rPr>
                <w:rFonts w:hint="eastAsia" w:ascii="黑体" w:hAnsi="黑体" w:eastAsia="黑体" w:cs="黑体"/>
                <w:sz w:val="21"/>
                <w:szCs w:val="21"/>
              </w:rPr>
              <w:t>实际完成情况</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520" w:type="pct"/>
            <w:vMerge w:val="continue"/>
            <w:tcBorders>
              <w:top w:val="nil"/>
            </w:tcBorders>
            <w:vAlign w:val="center"/>
          </w:tcPr>
          <w:p>
            <w:pPr>
              <w:jc w:val="center"/>
              <w:rPr>
                <w:rFonts w:hint="eastAsia" w:asciiTheme="minorEastAsia" w:hAnsiTheme="minorEastAsia" w:eastAsiaTheme="minorEastAsia" w:cstheme="minorEastAsia"/>
                <w:sz w:val="21"/>
                <w:szCs w:val="21"/>
              </w:rPr>
            </w:pPr>
          </w:p>
        </w:tc>
        <w:tc>
          <w:tcPr>
            <w:tcW w:w="2294" w:type="pct"/>
            <w:gridSpan w:val="4"/>
            <w:vAlign w:val="center"/>
          </w:tcPr>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提升污水处理效能，改善华容县城镇的水体环境质量，提高居民生活质量</w:t>
            </w:r>
          </w:p>
        </w:tc>
        <w:tc>
          <w:tcPr>
            <w:tcW w:w="2184" w:type="pct"/>
            <w:gridSpan w:val="4"/>
            <w:vAlign w:val="center"/>
          </w:tcPr>
          <w:p>
            <w:pPr>
              <w:jc w:val="center"/>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已按预期目标完成</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520" w:type="pct"/>
            <w:vMerge w:val="restart"/>
            <w:vAlign w:val="center"/>
          </w:tcPr>
          <w:p>
            <w:pPr>
              <w:jc w:val="center"/>
              <w:rPr>
                <w:rFonts w:hint="eastAsia" w:ascii="黑体" w:hAnsi="黑体" w:eastAsia="黑体" w:cs="黑体"/>
                <w:sz w:val="21"/>
                <w:szCs w:val="21"/>
              </w:rPr>
            </w:pPr>
            <w:r>
              <w:rPr>
                <w:rFonts w:hint="eastAsia" w:ascii="黑体" w:hAnsi="黑体" w:eastAsia="黑体" w:cs="黑体"/>
                <w:sz w:val="21"/>
                <w:szCs w:val="21"/>
              </w:rPr>
              <w:t>绩</w:t>
            </w:r>
          </w:p>
          <w:p>
            <w:pPr>
              <w:jc w:val="center"/>
              <w:rPr>
                <w:rFonts w:hint="eastAsia" w:ascii="黑体" w:hAnsi="黑体" w:eastAsia="黑体" w:cs="黑体"/>
                <w:sz w:val="21"/>
                <w:szCs w:val="21"/>
              </w:rPr>
            </w:pPr>
            <w:r>
              <w:rPr>
                <w:rFonts w:hint="eastAsia" w:ascii="黑体" w:hAnsi="黑体" w:eastAsia="黑体" w:cs="黑体"/>
                <w:sz w:val="21"/>
                <w:szCs w:val="21"/>
              </w:rPr>
              <w:t>效</w:t>
            </w:r>
          </w:p>
          <w:p>
            <w:pPr>
              <w:jc w:val="center"/>
              <w:rPr>
                <w:rFonts w:hint="eastAsia" w:ascii="黑体" w:hAnsi="黑体" w:eastAsia="黑体" w:cs="黑体"/>
                <w:sz w:val="21"/>
                <w:szCs w:val="21"/>
              </w:rPr>
            </w:pPr>
            <w:r>
              <w:rPr>
                <w:rFonts w:hint="eastAsia" w:ascii="黑体" w:hAnsi="黑体" w:eastAsia="黑体" w:cs="黑体"/>
                <w:sz w:val="21"/>
                <w:szCs w:val="21"/>
              </w:rPr>
              <w:t>指</w:t>
            </w:r>
          </w:p>
          <w:p>
            <w:pPr>
              <w:jc w:val="center"/>
              <w:rPr>
                <w:rFonts w:hint="eastAsia" w:ascii="黑体" w:hAnsi="黑体" w:eastAsia="黑体" w:cs="黑体"/>
                <w:sz w:val="21"/>
                <w:szCs w:val="21"/>
              </w:rPr>
            </w:pPr>
            <w:r>
              <w:rPr>
                <w:rFonts w:hint="eastAsia" w:ascii="黑体" w:hAnsi="黑体" w:eastAsia="黑体" w:cs="黑体"/>
                <w:sz w:val="21"/>
                <w:szCs w:val="21"/>
              </w:rPr>
              <w:t>标</w:t>
            </w:r>
          </w:p>
        </w:tc>
        <w:tc>
          <w:tcPr>
            <w:tcW w:w="520" w:type="pct"/>
            <w:vAlign w:val="center"/>
          </w:tcPr>
          <w:p>
            <w:pPr>
              <w:jc w:val="center"/>
              <w:rPr>
                <w:rFonts w:hint="eastAsia" w:ascii="黑体" w:hAnsi="黑体" w:eastAsia="黑体" w:cs="黑体"/>
                <w:sz w:val="21"/>
                <w:szCs w:val="21"/>
              </w:rPr>
            </w:pPr>
            <w:r>
              <w:rPr>
                <w:rFonts w:hint="eastAsia" w:ascii="黑体" w:hAnsi="黑体" w:eastAsia="黑体" w:cs="黑体"/>
                <w:sz w:val="21"/>
                <w:szCs w:val="21"/>
              </w:rPr>
              <w:t>一级指标</w:t>
            </w:r>
          </w:p>
        </w:tc>
        <w:tc>
          <w:tcPr>
            <w:tcW w:w="652" w:type="pct"/>
            <w:vAlign w:val="center"/>
          </w:tcPr>
          <w:p>
            <w:pPr>
              <w:jc w:val="center"/>
              <w:rPr>
                <w:rFonts w:hint="eastAsia" w:ascii="黑体" w:hAnsi="黑体" w:eastAsia="黑体" w:cs="黑体"/>
                <w:sz w:val="21"/>
                <w:szCs w:val="21"/>
              </w:rPr>
            </w:pPr>
            <w:r>
              <w:rPr>
                <w:rFonts w:hint="eastAsia" w:ascii="黑体" w:hAnsi="黑体" w:eastAsia="黑体" w:cs="黑体"/>
                <w:sz w:val="21"/>
                <w:szCs w:val="21"/>
              </w:rPr>
              <w:t>二级指标</w:t>
            </w:r>
          </w:p>
        </w:tc>
        <w:tc>
          <w:tcPr>
            <w:tcW w:w="626" w:type="pct"/>
            <w:vAlign w:val="center"/>
          </w:tcPr>
          <w:p>
            <w:pPr>
              <w:jc w:val="center"/>
              <w:rPr>
                <w:rFonts w:hint="eastAsia" w:ascii="黑体" w:hAnsi="黑体" w:eastAsia="黑体" w:cs="黑体"/>
                <w:sz w:val="21"/>
                <w:szCs w:val="21"/>
              </w:rPr>
            </w:pPr>
            <w:r>
              <w:rPr>
                <w:rFonts w:hint="eastAsia" w:ascii="黑体" w:hAnsi="黑体" w:eastAsia="黑体" w:cs="黑体"/>
                <w:sz w:val="21"/>
                <w:szCs w:val="21"/>
              </w:rPr>
              <w:t>三级指标</w:t>
            </w:r>
          </w:p>
        </w:tc>
        <w:tc>
          <w:tcPr>
            <w:tcW w:w="494" w:type="pct"/>
            <w:vAlign w:val="center"/>
          </w:tcPr>
          <w:p>
            <w:pPr>
              <w:jc w:val="center"/>
              <w:rPr>
                <w:rFonts w:hint="eastAsia" w:ascii="黑体" w:hAnsi="黑体" w:eastAsia="黑体" w:cs="黑体"/>
                <w:sz w:val="21"/>
                <w:szCs w:val="21"/>
              </w:rPr>
            </w:pPr>
            <w:r>
              <w:rPr>
                <w:rFonts w:hint="eastAsia" w:ascii="黑体" w:hAnsi="黑体" w:eastAsia="黑体" w:cs="黑体"/>
                <w:sz w:val="21"/>
                <w:szCs w:val="21"/>
              </w:rPr>
              <w:t>年度</w:t>
            </w:r>
          </w:p>
          <w:p>
            <w:pPr>
              <w:jc w:val="center"/>
              <w:rPr>
                <w:rFonts w:hint="eastAsia" w:ascii="黑体" w:hAnsi="黑体" w:eastAsia="黑体" w:cs="黑体"/>
                <w:sz w:val="21"/>
                <w:szCs w:val="21"/>
              </w:rPr>
            </w:pPr>
            <w:r>
              <w:rPr>
                <w:rFonts w:hint="eastAsia" w:ascii="黑体" w:hAnsi="黑体" w:eastAsia="黑体" w:cs="黑体"/>
                <w:sz w:val="21"/>
                <w:szCs w:val="21"/>
              </w:rPr>
              <w:t>指标值</w:t>
            </w:r>
          </w:p>
        </w:tc>
        <w:tc>
          <w:tcPr>
            <w:tcW w:w="658" w:type="pct"/>
            <w:vAlign w:val="center"/>
          </w:tcPr>
          <w:p>
            <w:pPr>
              <w:jc w:val="center"/>
              <w:rPr>
                <w:rFonts w:hint="eastAsia" w:ascii="黑体" w:hAnsi="黑体" w:eastAsia="黑体" w:cs="黑体"/>
                <w:sz w:val="21"/>
                <w:szCs w:val="21"/>
              </w:rPr>
            </w:pPr>
            <w:r>
              <w:rPr>
                <w:rFonts w:hint="eastAsia" w:ascii="黑体" w:hAnsi="黑体" w:eastAsia="黑体" w:cs="黑体"/>
                <w:sz w:val="21"/>
                <w:szCs w:val="21"/>
              </w:rPr>
              <w:t>实际</w:t>
            </w:r>
          </w:p>
          <w:p>
            <w:pPr>
              <w:jc w:val="center"/>
              <w:rPr>
                <w:rFonts w:hint="eastAsia" w:ascii="黑体" w:hAnsi="黑体" w:eastAsia="黑体" w:cs="黑体"/>
                <w:sz w:val="21"/>
                <w:szCs w:val="21"/>
              </w:rPr>
            </w:pPr>
            <w:r>
              <w:rPr>
                <w:rFonts w:hint="eastAsia" w:ascii="黑体" w:hAnsi="黑体" w:eastAsia="黑体" w:cs="黑体"/>
                <w:sz w:val="21"/>
                <w:szCs w:val="21"/>
              </w:rPr>
              <w:t>完成值</w:t>
            </w:r>
          </w:p>
        </w:tc>
        <w:tc>
          <w:tcPr>
            <w:tcW w:w="344" w:type="pct"/>
            <w:vAlign w:val="center"/>
          </w:tcPr>
          <w:p>
            <w:pPr>
              <w:jc w:val="center"/>
              <w:rPr>
                <w:rFonts w:hint="eastAsia" w:ascii="黑体" w:hAnsi="黑体" w:eastAsia="黑体" w:cs="黑体"/>
                <w:sz w:val="21"/>
                <w:szCs w:val="21"/>
              </w:rPr>
            </w:pPr>
            <w:r>
              <w:rPr>
                <w:rFonts w:hint="eastAsia" w:ascii="黑体" w:hAnsi="黑体" w:eastAsia="黑体" w:cs="黑体"/>
                <w:sz w:val="21"/>
                <w:szCs w:val="21"/>
              </w:rPr>
              <w:t>分值</w:t>
            </w:r>
          </w:p>
        </w:tc>
        <w:tc>
          <w:tcPr>
            <w:tcW w:w="405" w:type="pct"/>
            <w:vAlign w:val="center"/>
          </w:tcPr>
          <w:p>
            <w:pPr>
              <w:jc w:val="center"/>
              <w:rPr>
                <w:rFonts w:hint="eastAsia" w:ascii="黑体" w:hAnsi="黑体" w:eastAsia="黑体" w:cs="黑体"/>
                <w:sz w:val="21"/>
                <w:szCs w:val="21"/>
              </w:rPr>
            </w:pPr>
            <w:r>
              <w:rPr>
                <w:rFonts w:hint="eastAsia" w:ascii="黑体" w:hAnsi="黑体" w:eastAsia="黑体" w:cs="黑体"/>
                <w:sz w:val="21"/>
                <w:szCs w:val="21"/>
              </w:rPr>
              <w:t>自评</w:t>
            </w:r>
          </w:p>
          <w:p>
            <w:pPr>
              <w:jc w:val="center"/>
              <w:rPr>
                <w:rFonts w:hint="eastAsia" w:ascii="黑体" w:hAnsi="黑体" w:eastAsia="黑体" w:cs="黑体"/>
                <w:sz w:val="21"/>
                <w:szCs w:val="21"/>
              </w:rPr>
            </w:pPr>
            <w:r>
              <w:rPr>
                <w:rFonts w:hint="eastAsia" w:ascii="黑体" w:hAnsi="黑体" w:eastAsia="黑体" w:cs="黑体"/>
                <w:sz w:val="21"/>
                <w:szCs w:val="21"/>
              </w:rPr>
              <w:t>得分</w:t>
            </w:r>
          </w:p>
        </w:tc>
        <w:tc>
          <w:tcPr>
            <w:tcW w:w="775" w:type="pct"/>
            <w:vAlign w:val="center"/>
          </w:tcPr>
          <w:p>
            <w:pPr>
              <w:jc w:val="center"/>
              <w:rPr>
                <w:rFonts w:hint="eastAsia" w:ascii="黑体" w:hAnsi="黑体" w:eastAsia="黑体" w:cs="黑体"/>
                <w:sz w:val="21"/>
                <w:szCs w:val="21"/>
              </w:rPr>
            </w:pPr>
            <w:r>
              <w:rPr>
                <w:rFonts w:hint="eastAsia" w:ascii="黑体" w:hAnsi="黑体" w:eastAsia="黑体" w:cs="黑体"/>
                <w:sz w:val="21"/>
                <w:szCs w:val="21"/>
              </w:rPr>
              <w:t>偏差原因分析及改进措施</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1" w:hRule="atLeast"/>
        </w:trPr>
        <w:tc>
          <w:tcPr>
            <w:tcW w:w="520" w:type="pct"/>
            <w:vMerge w:val="continue"/>
            <w:textDirection w:val="tbRlV"/>
            <w:vAlign w:val="center"/>
          </w:tcPr>
          <w:p>
            <w:pPr>
              <w:jc w:val="center"/>
              <w:rPr>
                <w:rFonts w:hint="eastAsia" w:ascii="黑体" w:hAnsi="黑体" w:eastAsia="黑体" w:cs="黑体"/>
                <w:sz w:val="21"/>
                <w:szCs w:val="21"/>
              </w:rPr>
            </w:pPr>
          </w:p>
        </w:tc>
        <w:tc>
          <w:tcPr>
            <w:tcW w:w="520" w:type="pct"/>
            <w:vMerge w:val="restart"/>
            <w:tcBorders>
              <w:bottom w:val="nil"/>
            </w:tcBorders>
            <w:vAlign w:val="center"/>
          </w:tcPr>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产</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出</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标</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w:t>
            </w:r>
            <w:r>
              <w:rPr>
                <w:rFonts w:hint="eastAsia" w:asciiTheme="minorEastAsia" w:hAnsiTheme="minorEastAsia" w:eastAsiaTheme="minorEastAsia" w:cstheme="minorEastAsia"/>
                <w:sz w:val="21"/>
                <w:szCs w:val="21"/>
                <w:lang w:val="en-US" w:eastAsia="zh-CN"/>
              </w:rPr>
              <w:t>3</w:t>
            </w:r>
            <w:r>
              <w:rPr>
                <w:rFonts w:hint="eastAsia" w:asciiTheme="minorEastAsia" w:hAnsiTheme="minorEastAsia" w:eastAsiaTheme="minorEastAsia" w:cstheme="minorEastAsia"/>
                <w:sz w:val="21"/>
                <w:szCs w:val="21"/>
              </w:rPr>
              <w:t>0分</w:t>
            </w:r>
            <w:r>
              <w:rPr>
                <w:rFonts w:hint="eastAsia" w:asciiTheme="minorEastAsia" w:hAnsiTheme="minorEastAsia" w:eastAsiaTheme="minorEastAsia" w:cstheme="minorEastAsia"/>
                <w:sz w:val="21"/>
                <w:szCs w:val="21"/>
                <w:lang w:eastAsia="zh-CN"/>
              </w:rPr>
              <w:t>）</w:t>
            </w:r>
          </w:p>
        </w:tc>
        <w:tc>
          <w:tcPr>
            <w:tcW w:w="652" w:type="pct"/>
            <w:vMerge w:val="restart"/>
            <w:tcBorders>
              <w:bottom w:val="nil"/>
            </w:tcBorders>
            <w:vAlign w:val="center"/>
          </w:tcPr>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数</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量</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标</w:t>
            </w:r>
          </w:p>
        </w:tc>
        <w:tc>
          <w:tcPr>
            <w:tcW w:w="626" w:type="pct"/>
            <w:vAlign w:val="center"/>
          </w:tcPr>
          <w:p>
            <w:pPr>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eastAsia="zh-CN"/>
              </w:rPr>
              <w:t>完成</w:t>
            </w:r>
            <w:r>
              <w:rPr>
                <w:rFonts w:hint="eastAsia" w:asciiTheme="minorEastAsia" w:hAnsiTheme="minorEastAsia" w:eastAsiaTheme="minorEastAsia" w:cstheme="minorEastAsia"/>
                <w:sz w:val="21"/>
                <w:szCs w:val="21"/>
                <w:lang w:val="en-US" w:eastAsia="zh-CN"/>
              </w:rPr>
              <w:t>14.84km污水管网铺设</w:t>
            </w:r>
          </w:p>
        </w:tc>
        <w:tc>
          <w:tcPr>
            <w:tcW w:w="494" w:type="pct"/>
            <w:vAlign w:val="center"/>
          </w:tcPr>
          <w:p>
            <w:pPr>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14.84km</w:t>
            </w:r>
          </w:p>
        </w:tc>
        <w:tc>
          <w:tcPr>
            <w:tcW w:w="658" w:type="pct"/>
            <w:vAlign w:val="center"/>
          </w:tcPr>
          <w:p>
            <w:pPr>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14.84km</w:t>
            </w:r>
          </w:p>
        </w:tc>
        <w:tc>
          <w:tcPr>
            <w:tcW w:w="344" w:type="pct"/>
            <w:vAlign w:val="center"/>
          </w:tcPr>
          <w:p>
            <w:pPr>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w:t>
            </w:r>
          </w:p>
        </w:tc>
        <w:tc>
          <w:tcPr>
            <w:tcW w:w="405" w:type="pct"/>
            <w:vAlign w:val="center"/>
          </w:tcPr>
          <w:p>
            <w:pPr>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w:t>
            </w:r>
          </w:p>
        </w:tc>
        <w:tc>
          <w:tcPr>
            <w:tcW w:w="775" w:type="pct"/>
            <w:vAlign w:val="center"/>
          </w:tcPr>
          <w:p>
            <w:pPr>
              <w:jc w:val="center"/>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1" w:hRule="atLeast"/>
        </w:trPr>
        <w:tc>
          <w:tcPr>
            <w:tcW w:w="520" w:type="pct"/>
            <w:vMerge w:val="continue"/>
            <w:textDirection w:val="tbRlV"/>
            <w:vAlign w:val="center"/>
          </w:tcPr>
          <w:p>
            <w:pPr>
              <w:jc w:val="center"/>
              <w:rPr>
                <w:rFonts w:hint="eastAsia" w:ascii="黑体" w:hAnsi="黑体" w:eastAsia="黑体" w:cs="黑体"/>
                <w:sz w:val="21"/>
                <w:szCs w:val="21"/>
              </w:rPr>
            </w:pPr>
          </w:p>
        </w:tc>
        <w:tc>
          <w:tcPr>
            <w:tcW w:w="520" w:type="pct"/>
            <w:vMerge w:val="continue"/>
            <w:tcBorders>
              <w:top w:val="nil"/>
              <w:bottom w:val="nil"/>
            </w:tcBorders>
            <w:vAlign w:val="center"/>
          </w:tcPr>
          <w:p>
            <w:pPr>
              <w:jc w:val="center"/>
              <w:rPr>
                <w:rFonts w:hint="eastAsia" w:asciiTheme="minorEastAsia" w:hAnsiTheme="minorEastAsia" w:eastAsiaTheme="minorEastAsia" w:cstheme="minorEastAsia"/>
                <w:sz w:val="21"/>
                <w:szCs w:val="21"/>
              </w:rPr>
            </w:pPr>
          </w:p>
        </w:tc>
        <w:tc>
          <w:tcPr>
            <w:tcW w:w="652" w:type="pct"/>
            <w:vMerge w:val="continue"/>
            <w:tcBorders>
              <w:top w:val="nil"/>
              <w:bottom w:val="nil"/>
            </w:tcBorders>
            <w:vAlign w:val="center"/>
          </w:tcPr>
          <w:p>
            <w:pPr>
              <w:jc w:val="center"/>
              <w:rPr>
                <w:rFonts w:hint="eastAsia" w:asciiTheme="minorEastAsia" w:hAnsiTheme="minorEastAsia" w:eastAsiaTheme="minorEastAsia" w:cstheme="minorEastAsia"/>
                <w:sz w:val="21"/>
                <w:szCs w:val="21"/>
              </w:rPr>
            </w:pPr>
          </w:p>
        </w:tc>
        <w:tc>
          <w:tcPr>
            <w:tcW w:w="626" w:type="pct"/>
            <w:vAlign w:val="center"/>
          </w:tcPr>
          <w:p>
            <w:pPr>
              <w:jc w:val="center"/>
              <w:rPr>
                <w:rFonts w:hint="eastAsia" w:asciiTheme="minorEastAsia" w:hAnsiTheme="minorEastAsia" w:eastAsiaTheme="minorEastAsia" w:cstheme="minorEastAsia"/>
                <w:sz w:val="21"/>
                <w:szCs w:val="21"/>
              </w:rPr>
            </w:pPr>
          </w:p>
        </w:tc>
        <w:tc>
          <w:tcPr>
            <w:tcW w:w="494" w:type="pct"/>
            <w:vAlign w:val="center"/>
          </w:tcPr>
          <w:p>
            <w:pPr>
              <w:jc w:val="center"/>
              <w:rPr>
                <w:rFonts w:hint="eastAsia" w:asciiTheme="minorEastAsia" w:hAnsiTheme="minorEastAsia" w:eastAsiaTheme="minorEastAsia" w:cstheme="minorEastAsia"/>
                <w:sz w:val="21"/>
                <w:szCs w:val="21"/>
              </w:rPr>
            </w:pPr>
          </w:p>
        </w:tc>
        <w:tc>
          <w:tcPr>
            <w:tcW w:w="658" w:type="pct"/>
            <w:vAlign w:val="center"/>
          </w:tcPr>
          <w:p>
            <w:pPr>
              <w:jc w:val="center"/>
              <w:rPr>
                <w:rFonts w:hint="eastAsia" w:asciiTheme="minorEastAsia" w:hAnsiTheme="minorEastAsia" w:eastAsiaTheme="minorEastAsia" w:cstheme="minorEastAsia"/>
                <w:sz w:val="21"/>
                <w:szCs w:val="21"/>
              </w:rPr>
            </w:pPr>
          </w:p>
        </w:tc>
        <w:tc>
          <w:tcPr>
            <w:tcW w:w="344" w:type="pct"/>
            <w:vAlign w:val="center"/>
          </w:tcPr>
          <w:p>
            <w:pPr>
              <w:jc w:val="center"/>
              <w:rPr>
                <w:rFonts w:hint="eastAsia" w:asciiTheme="minorEastAsia" w:hAnsiTheme="minorEastAsia" w:eastAsiaTheme="minorEastAsia" w:cstheme="minorEastAsia"/>
                <w:sz w:val="21"/>
                <w:szCs w:val="21"/>
              </w:rPr>
            </w:pPr>
          </w:p>
        </w:tc>
        <w:tc>
          <w:tcPr>
            <w:tcW w:w="405" w:type="pct"/>
            <w:vAlign w:val="center"/>
          </w:tcPr>
          <w:p>
            <w:pPr>
              <w:jc w:val="center"/>
              <w:rPr>
                <w:rFonts w:hint="eastAsia" w:asciiTheme="minorEastAsia" w:hAnsiTheme="minorEastAsia" w:eastAsiaTheme="minorEastAsia" w:cstheme="minorEastAsia"/>
                <w:sz w:val="21"/>
                <w:szCs w:val="21"/>
              </w:rPr>
            </w:pPr>
          </w:p>
        </w:tc>
        <w:tc>
          <w:tcPr>
            <w:tcW w:w="775" w:type="pct"/>
            <w:vAlign w:val="center"/>
          </w:tcPr>
          <w:p>
            <w:pPr>
              <w:jc w:val="center"/>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1" w:hRule="atLeast"/>
        </w:trPr>
        <w:tc>
          <w:tcPr>
            <w:tcW w:w="520" w:type="pct"/>
            <w:vMerge w:val="continue"/>
            <w:textDirection w:val="tbRlV"/>
            <w:vAlign w:val="center"/>
          </w:tcPr>
          <w:p>
            <w:pPr>
              <w:jc w:val="center"/>
              <w:rPr>
                <w:rFonts w:hint="eastAsia" w:ascii="黑体" w:hAnsi="黑体" w:eastAsia="黑体" w:cs="黑体"/>
                <w:sz w:val="21"/>
                <w:szCs w:val="21"/>
              </w:rPr>
            </w:pPr>
          </w:p>
        </w:tc>
        <w:tc>
          <w:tcPr>
            <w:tcW w:w="520" w:type="pct"/>
            <w:vMerge w:val="continue"/>
            <w:tcBorders>
              <w:top w:val="nil"/>
              <w:bottom w:val="nil"/>
            </w:tcBorders>
            <w:vAlign w:val="center"/>
          </w:tcPr>
          <w:p>
            <w:pPr>
              <w:jc w:val="center"/>
              <w:rPr>
                <w:rFonts w:hint="eastAsia" w:asciiTheme="minorEastAsia" w:hAnsiTheme="minorEastAsia" w:eastAsiaTheme="minorEastAsia" w:cstheme="minorEastAsia"/>
                <w:sz w:val="21"/>
                <w:szCs w:val="21"/>
              </w:rPr>
            </w:pPr>
          </w:p>
        </w:tc>
        <w:tc>
          <w:tcPr>
            <w:tcW w:w="652" w:type="pct"/>
            <w:vMerge w:val="restart"/>
            <w:tcBorders>
              <w:bottom w:val="nil"/>
            </w:tcBorders>
            <w:vAlign w:val="center"/>
          </w:tcPr>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质</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量</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标</w:t>
            </w:r>
          </w:p>
        </w:tc>
        <w:tc>
          <w:tcPr>
            <w:tcW w:w="626" w:type="pct"/>
            <w:vAlign w:val="center"/>
          </w:tcPr>
          <w:p>
            <w:pPr>
              <w:jc w:val="center"/>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质量合格率</w:t>
            </w:r>
          </w:p>
        </w:tc>
        <w:tc>
          <w:tcPr>
            <w:tcW w:w="494" w:type="pct"/>
            <w:vAlign w:val="center"/>
          </w:tcPr>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100%</w:t>
            </w:r>
          </w:p>
        </w:tc>
        <w:tc>
          <w:tcPr>
            <w:tcW w:w="658" w:type="pct"/>
            <w:vAlign w:val="center"/>
          </w:tcPr>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100%</w:t>
            </w:r>
          </w:p>
        </w:tc>
        <w:tc>
          <w:tcPr>
            <w:tcW w:w="344" w:type="pct"/>
            <w:vAlign w:val="center"/>
          </w:tcPr>
          <w:p>
            <w:pPr>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w:t>
            </w:r>
          </w:p>
        </w:tc>
        <w:tc>
          <w:tcPr>
            <w:tcW w:w="405" w:type="pct"/>
            <w:vAlign w:val="center"/>
          </w:tcPr>
          <w:p>
            <w:pPr>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w:t>
            </w:r>
          </w:p>
        </w:tc>
        <w:tc>
          <w:tcPr>
            <w:tcW w:w="775" w:type="pct"/>
            <w:vAlign w:val="center"/>
          </w:tcPr>
          <w:p>
            <w:pPr>
              <w:jc w:val="center"/>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1" w:hRule="atLeast"/>
        </w:trPr>
        <w:tc>
          <w:tcPr>
            <w:tcW w:w="520" w:type="pct"/>
            <w:vMerge w:val="continue"/>
            <w:textDirection w:val="tbRlV"/>
            <w:vAlign w:val="center"/>
          </w:tcPr>
          <w:p>
            <w:pPr>
              <w:jc w:val="center"/>
              <w:rPr>
                <w:rFonts w:hint="eastAsia" w:ascii="黑体" w:hAnsi="黑体" w:eastAsia="黑体" w:cs="黑体"/>
                <w:sz w:val="21"/>
                <w:szCs w:val="21"/>
              </w:rPr>
            </w:pPr>
          </w:p>
        </w:tc>
        <w:tc>
          <w:tcPr>
            <w:tcW w:w="520" w:type="pct"/>
            <w:vMerge w:val="continue"/>
            <w:tcBorders>
              <w:top w:val="nil"/>
              <w:bottom w:val="nil"/>
            </w:tcBorders>
            <w:vAlign w:val="center"/>
          </w:tcPr>
          <w:p>
            <w:pPr>
              <w:jc w:val="center"/>
              <w:rPr>
                <w:rFonts w:hint="eastAsia" w:asciiTheme="minorEastAsia" w:hAnsiTheme="minorEastAsia" w:eastAsiaTheme="minorEastAsia" w:cstheme="minorEastAsia"/>
                <w:sz w:val="21"/>
                <w:szCs w:val="21"/>
              </w:rPr>
            </w:pPr>
          </w:p>
        </w:tc>
        <w:tc>
          <w:tcPr>
            <w:tcW w:w="652" w:type="pct"/>
            <w:vMerge w:val="continue"/>
            <w:tcBorders>
              <w:top w:val="nil"/>
              <w:bottom w:val="nil"/>
            </w:tcBorders>
            <w:vAlign w:val="center"/>
          </w:tcPr>
          <w:p>
            <w:pPr>
              <w:jc w:val="center"/>
              <w:rPr>
                <w:rFonts w:hint="eastAsia" w:asciiTheme="minorEastAsia" w:hAnsiTheme="minorEastAsia" w:eastAsiaTheme="minorEastAsia" w:cstheme="minorEastAsia"/>
                <w:sz w:val="21"/>
                <w:szCs w:val="21"/>
              </w:rPr>
            </w:pPr>
          </w:p>
        </w:tc>
        <w:tc>
          <w:tcPr>
            <w:tcW w:w="626" w:type="pct"/>
            <w:vAlign w:val="center"/>
          </w:tcPr>
          <w:p>
            <w:pPr>
              <w:jc w:val="center"/>
              <w:rPr>
                <w:rFonts w:hint="eastAsia" w:asciiTheme="minorEastAsia" w:hAnsiTheme="minorEastAsia" w:eastAsiaTheme="minorEastAsia" w:cstheme="minorEastAsia"/>
                <w:sz w:val="21"/>
                <w:szCs w:val="21"/>
              </w:rPr>
            </w:pPr>
          </w:p>
        </w:tc>
        <w:tc>
          <w:tcPr>
            <w:tcW w:w="494" w:type="pct"/>
            <w:vAlign w:val="center"/>
          </w:tcPr>
          <w:p>
            <w:pPr>
              <w:jc w:val="center"/>
              <w:rPr>
                <w:rFonts w:hint="eastAsia" w:asciiTheme="minorEastAsia" w:hAnsiTheme="minorEastAsia" w:eastAsiaTheme="minorEastAsia" w:cstheme="minorEastAsia"/>
                <w:sz w:val="21"/>
                <w:szCs w:val="21"/>
              </w:rPr>
            </w:pPr>
          </w:p>
        </w:tc>
        <w:tc>
          <w:tcPr>
            <w:tcW w:w="658" w:type="pct"/>
            <w:vAlign w:val="center"/>
          </w:tcPr>
          <w:p>
            <w:pPr>
              <w:jc w:val="center"/>
              <w:rPr>
                <w:rFonts w:hint="eastAsia" w:asciiTheme="minorEastAsia" w:hAnsiTheme="minorEastAsia" w:eastAsiaTheme="minorEastAsia" w:cstheme="minorEastAsia"/>
                <w:sz w:val="21"/>
                <w:szCs w:val="21"/>
              </w:rPr>
            </w:pPr>
          </w:p>
        </w:tc>
        <w:tc>
          <w:tcPr>
            <w:tcW w:w="344" w:type="pct"/>
            <w:vAlign w:val="center"/>
          </w:tcPr>
          <w:p>
            <w:pPr>
              <w:jc w:val="center"/>
              <w:rPr>
                <w:rFonts w:hint="eastAsia" w:asciiTheme="minorEastAsia" w:hAnsiTheme="minorEastAsia" w:eastAsiaTheme="minorEastAsia" w:cstheme="minorEastAsia"/>
                <w:sz w:val="21"/>
                <w:szCs w:val="21"/>
              </w:rPr>
            </w:pPr>
          </w:p>
        </w:tc>
        <w:tc>
          <w:tcPr>
            <w:tcW w:w="405" w:type="pct"/>
            <w:vAlign w:val="center"/>
          </w:tcPr>
          <w:p>
            <w:pPr>
              <w:jc w:val="center"/>
              <w:rPr>
                <w:rFonts w:hint="eastAsia" w:asciiTheme="minorEastAsia" w:hAnsiTheme="minorEastAsia" w:eastAsiaTheme="minorEastAsia" w:cstheme="minorEastAsia"/>
                <w:sz w:val="21"/>
                <w:szCs w:val="21"/>
              </w:rPr>
            </w:pPr>
          </w:p>
        </w:tc>
        <w:tc>
          <w:tcPr>
            <w:tcW w:w="775" w:type="pct"/>
            <w:vAlign w:val="center"/>
          </w:tcPr>
          <w:p>
            <w:pPr>
              <w:jc w:val="center"/>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1" w:hRule="atLeast"/>
        </w:trPr>
        <w:tc>
          <w:tcPr>
            <w:tcW w:w="520" w:type="pct"/>
            <w:vMerge w:val="continue"/>
            <w:textDirection w:val="tbRlV"/>
            <w:vAlign w:val="center"/>
          </w:tcPr>
          <w:p>
            <w:pPr>
              <w:jc w:val="center"/>
              <w:rPr>
                <w:rFonts w:hint="eastAsia" w:ascii="黑体" w:hAnsi="黑体" w:eastAsia="黑体" w:cs="黑体"/>
                <w:sz w:val="21"/>
                <w:szCs w:val="21"/>
              </w:rPr>
            </w:pPr>
          </w:p>
        </w:tc>
        <w:tc>
          <w:tcPr>
            <w:tcW w:w="520" w:type="pct"/>
            <w:vMerge w:val="continue"/>
            <w:tcBorders>
              <w:top w:val="nil"/>
              <w:bottom w:val="nil"/>
            </w:tcBorders>
            <w:vAlign w:val="center"/>
          </w:tcPr>
          <w:p>
            <w:pPr>
              <w:jc w:val="center"/>
              <w:rPr>
                <w:rFonts w:hint="eastAsia" w:asciiTheme="minorEastAsia" w:hAnsiTheme="minorEastAsia" w:eastAsiaTheme="minorEastAsia" w:cstheme="minorEastAsia"/>
                <w:sz w:val="21"/>
                <w:szCs w:val="21"/>
              </w:rPr>
            </w:pPr>
          </w:p>
        </w:tc>
        <w:tc>
          <w:tcPr>
            <w:tcW w:w="652" w:type="pct"/>
            <w:vMerge w:val="restart"/>
            <w:tcBorders>
              <w:bottom w:val="nil"/>
            </w:tcBorders>
            <w:vAlign w:val="center"/>
          </w:tcPr>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时</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效</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标</w:t>
            </w:r>
          </w:p>
        </w:tc>
        <w:tc>
          <w:tcPr>
            <w:tcW w:w="626" w:type="pct"/>
            <w:vAlign w:val="center"/>
          </w:tcPr>
          <w:p>
            <w:pPr>
              <w:jc w:val="center"/>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kern w:val="2"/>
                <w:sz w:val="21"/>
                <w:szCs w:val="21"/>
                <w:lang w:val="en-US" w:eastAsia="zh-CN" w:bidi="ar-SA"/>
              </w:rPr>
              <w:t>项目进度及时率</w:t>
            </w:r>
          </w:p>
        </w:tc>
        <w:tc>
          <w:tcPr>
            <w:tcW w:w="494" w:type="pct"/>
            <w:vAlign w:val="center"/>
          </w:tcPr>
          <w:p>
            <w:pPr>
              <w:jc w:val="center"/>
              <w:rPr>
                <w:rFonts w:hint="default"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sz w:val="21"/>
                <w:szCs w:val="21"/>
                <w:lang w:val="en-US" w:eastAsia="zh-CN"/>
              </w:rPr>
              <w:t>100%</w:t>
            </w:r>
          </w:p>
        </w:tc>
        <w:tc>
          <w:tcPr>
            <w:tcW w:w="658" w:type="pct"/>
            <w:vAlign w:val="center"/>
          </w:tcPr>
          <w:p>
            <w:pPr>
              <w:jc w:val="center"/>
              <w:rPr>
                <w:rFonts w:hint="default"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sz w:val="21"/>
                <w:szCs w:val="21"/>
                <w:lang w:val="en-US" w:eastAsia="zh-CN"/>
              </w:rPr>
              <w:t>100%</w:t>
            </w:r>
          </w:p>
        </w:tc>
        <w:tc>
          <w:tcPr>
            <w:tcW w:w="344" w:type="pct"/>
            <w:vAlign w:val="center"/>
          </w:tcPr>
          <w:p>
            <w:pPr>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w:t>
            </w:r>
          </w:p>
        </w:tc>
        <w:tc>
          <w:tcPr>
            <w:tcW w:w="405" w:type="pct"/>
            <w:vAlign w:val="center"/>
          </w:tcPr>
          <w:p>
            <w:pPr>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w:t>
            </w:r>
          </w:p>
        </w:tc>
        <w:tc>
          <w:tcPr>
            <w:tcW w:w="775" w:type="pct"/>
            <w:vAlign w:val="center"/>
          </w:tcPr>
          <w:p>
            <w:pPr>
              <w:jc w:val="center"/>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1" w:hRule="atLeast"/>
        </w:trPr>
        <w:tc>
          <w:tcPr>
            <w:tcW w:w="520" w:type="pct"/>
            <w:vMerge w:val="continue"/>
            <w:textDirection w:val="tbRlV"/>
            <w:vAlign w:val="center"/>
          </w:tcPr>
          <w:p>
            <w:pPr>
              <w:jc w:val="center"/>
              <w:rPr>
                <w:rFonts w:hint="eastAsia" w:ascii="黑体" w:hAnsi="黑体" w:eastAsia="黑体" w:cs="黑体"/>
                <w:sz w:val="21"/>
                <w:szCs w:val="21"/>
              </w:rPr>
            </w:pPr>
          </w:p>
        </w:tc>
        <w:tc>
          <w:tcPr>
            <w:tcW w:w="520" w:type="pct"/>
            <w:vMerge w:val="continue"/>
            <w:tcBorders>
              <w:top w:val="nil"/>
              <w:bottom w:val="nil"/>
            </w:tcBorders>
            <w:vAlign w:val="center"/>
          </w:tcPr>
          <w:p>
            <w:pPr>
              <w:jc w:val="center"/>
              <w:rPr>
                <w:rFonts w:hint="eastAsia" w:asciiTheme="minorEastAsia" w:hAnsiTheme="minorEastAsia" w:eastAsiaTheme="minorEastAsia" w:cstheme="minorEastAsia"/>
                <w:sz w:val="21"/>
                <w:szCs w:val="21"/>
              </w:rPr>
            </w:pPr>
          </w:p>
        </w:tc>
        <w:tc>
          <w:tcPr>
            <w:tcW w:w="652" w:type="pct"/>
            <w:vMerge w:val="continue"/>
            <w:tcBorders>
              <w:top w:val="nil"/>
              <w:bottom w:val="nil"/>
            </w:tcBorders>
            <w:vAlign w:val="center"/>
          </w:tcPr>
          <w:p>
            <w:pPr>
              <w:jc w:val="center"/>
              <w:rPr>
                <w:rFonts w:hint="eastAsia" w:asciiTheme="minorEastAsia" w:hAnsiTheme="minorEastAsia" w:eastAsiaTheme="minorEastAsia" w:cstheme="minorEastAsia"/>
                <w:sz w:val="21"/>
                <w:szCs w:val="21"/>
              </w:rPr>
            </w:pPr>
          </w:p>
        </w:tc>
        <w:tc>
          <w:tcPr>
            <w:tcW w:w="626" w:type="pct"/>
            <w:vAlign w:val="center"/>
          </w:tcPr>
          <w:p>
            <w:pPr>
              <w:jc w:val="center"/>
              <w:rPr>
                <w:rFonts w:hint="eastAsia" w:asciiTheme="minorEastAsia" w:hAnsiTheme="minorEastAsia" w:eastAsiaTheme="minorEastAsia" w:cstheme="minorEastAsia"/>
                <w:sz w:val="21"/>
                <w:szCs w:val="21"/>
              </w:rPr>
            </w:pPr>
          </w:p>
        </w:tc>
        <w:tc>
          <w:tcPr>
            <w:tcW w:w="494" w:type="pct"/>
            <w:vAlign w:val="center"/>
          </w:tcPr>
          <w:p>
            <w:pPr>
              <w:jc w:val="center"/>
              <w:rPr>
                <w:rFonts w:hint="eastAsia" w:asciiTheme="minorEastAsia" w:hAnsiTheme="minorEastAsia" w:eastAsiaTheme="minorEastAsia" w:cstheme="minorEastAsia"/>
                <w:sz w:val="21"/>
                <w:szCs w:val="21"/>
              </w:rPr>
            </w:pPr>
          </w:p>
        </w:tc>
        <w:tc>
          <w:tcPr>
            <w:tcW w:w="658" w:type="pct"/>
            <w:vAlign w:val="center"/>
          </w:tcPr>
          <w:p>
            <w:pPr>
              <w:jc w:val="center"/>
              <w:rPr>
                <w:rFonts w:hint="eastAsia" w:asciiTheme="minorEastAsia" w:hAnsiTheme="minorEastAsia" w:eastAsiaTheme="minorEastAsia" w:cstheme="minorEastAsia"/>
                <w:sz w:val="21"/>
                <w:szCs w:val="21"/>
              </w:rPr>
            </w:pPr>
          </w:p>
        </w:tc>
        <w:tc>
          <w:tcPr>
            <w:tcW w:w="344" w:type="pct"/>
            <w:vAlign w:val="center"/>
          </w:tcPr>
          <w:p>
            <w:pPr>
              <w:jc w:val="center"/>
              <w:rPr>
                <w:rFonts w:hint="eastAsia" w:asciiTheme="minorEastAsia" w:hAnsiTheme="minorEastAsia" w:eastAsiaTheme="minorEastAsia" w:cstheme="minorEastAsia"/>
                <w:sz w:val="21"/>
                <w:szCs w:val="21"/>
              </w:rPr>
            </w:pPr>
          </w:p>
        </w:tc>
        <w:tc>
          <w:tcPr>
            <w:tcW w:w="405" w:type="pct"/>
            <w:vAlign w:val="center"/>
          </w:tcPr>
          <w:p>
            <w:pPr>
              <w:jc w:val="center"/>
              <w:rPr>
                <w:rFonts w:hint="eastAsia" w:asciiTheme="minorEastAsia" w:hAnsiTheme="minorEastAsia" w:eastAsiaTheme="minorEastAsia" w:cstheme="minorEastAsia"/>
                <w:sz w:val="21"/>
                <w:szCs w:val="21"/>
              </w:rPr>
            </w:pPr>
          </w:p>
        </w:tc>
        <w:tc>
          <w:tcPr>
            <w:tcW w:w="775" w:type="pct"/>
            <w:vAlign w:val="center"/>
          </w:tcPr>
          <w:p>
            <w:pPr>
              <w:jc w:val="center"/>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1" w:hRule="atLeast"/>
        </w:trPr>
        <w:tc>
          <w:tcPr>
            <w:tcW w:w="520" w:type="pct"/>
            <w:vMerge w:val="continue"/>
            <w:textDirection w:val="tbRlV"/>
            <w:vAlign w:val="center"/>
          </w:tcPr>
          <w:p>
            <w:pPr>
              <w:jc w:val="center"/>
              <w:rPr>
                <w:rFonts w:hint="eastAsia" w:ascii="黑体" w:hAnsi="黑体" w:eastAsia="黑体" w:cs="黑体"/>
                <w:sz w:val="21"/>
                <w:szCs w:val="21"/>
              </w:rPr>
            </w:pPr>
          </w:p>
        </w:tc>
        <w:tc>
          <w:tcPr>
            <w:tcW w:w="520" w:type="pct"/>
            <w:vMerge w:val="continue"/>
            <w:tcBorders>
              <w:top w:val="nil"/>
              <w:bottom w:val="single" w:color="auto" w:sz="4" w:space="0"/>
            </w:tcBorders>
            <w:vAlign w:val="center"/>
          </w:tcPr>
          <w:p>
            <w:pPr>
              <w:jc w:val="center"/>
              <w:rPr>
                <w:rFonts w:hint="eastAsia" w:asciiTheme="minorEastAsia" w:hAnsiTheme="minorEastAsia" w:eastAsiaTheme="minorEastAsia" w:cstheme="minorEastAsia"/>
                <w:sz w:val="21"/>
                <w:szCs w:val="21"/>
              </w:rPr>
            </w:pPr>
          </w:p>
        </w:tc>
        <w:tc>
          <w:tcPr>
            <w:tcW w:w="652" w:type="pct"/>
            <w:vMerge w:val="continue"/>
            <w:tcBorders>
              <w:top w:val="nil"/>
            </w:tcBorders>
            <w:vAlign w:val="center"/>
          </w:tcPr>
          <w:p>
            <w:pPr>
              <w:jc w:val="center"/>
              <w:rPr>
                <w:rFonts w:hint="eastAsia" w:asciiTheme="minorEastAsia" w:hAnsiTheme="minorEastAsia" w:eastAsiaTheme="minorEastAsia" w:cstheme="minorEastAsia"/>
                <w:sz w:val="21"/>
                <w:szCs w:val="21"/>
              </w:rPr>
            </w:pPr>
          </w:p>
        </w:tc>
        <w:tc>
          <w:tcPr>
            <w:tcW w:w="626" w:type="pct"/>
            <w:vAlign w:val="center"/>
          </w:tcPr>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w:t>
            </w:r>
          </w:p>
        </w:tc>
        <w:tc>
          <w:tcPr>
            <w:tcW w:w="494" w:type="pct"/>
            <w:vAlign w:val="center"/>
          </w:tcPr>
          <w:p>
            <w:pPr>
              <w:jc w:val="center"/>
              <w:rPr>
                <w:rFonts w:hint="eastAsia" w:asciiTheme="minorEastAsia" w:hAnsiTheme="minorEastAsia" w:eastAsiaTheme="minorEastAsia" w:cstheme="minorEastAsia"/>
                <w:sz w:val="21"/>
                <w:szCs w:val="21"/>
              </w:rPr>
            </w:pPr>
          </w:p>
        </w:tc>
        <w:tc>
          <w:tcPr>
            <w:tcW w:w="658" w:type="pct"/>
            <w:vAlign w:val="center"/>
          </w:tcPr>
          <w:p>
            <w:pPr>
              <w:jc w:val="center"/>
              <w:rPr>
                <w:rFonts w:hint="eastAsia" w:asciiTheme="minorEastAsia" w:hAnsiTheme="minorEastAsia" w:eastAsiaTheme="minorEastAsia" w:cstheme="minorEastAsia"/>
                <w:sz w:val="21"/>
                <w:szCs w:val="21"/>
              </w:rPr>
            </w:pPr>
          </w:p>
        </w:tc>
        <w:tc>
          <w:tcPr>
            <w:tcW w:w="344" w:type="pct"/>
            <w:vAlign w:val="center"/>
          </w:tcPr>
          <w:p>
            <w:pPr>
              <w:jc w:val="center"/>
              <w:rPr>
                <w:rFonts w:hint="eastAsia" w:asciiTheme="minorEastAsia" w:hAnsiTheme="minorEastAsia" w:eastAsiaTheme="minorEastAsia" w:cstheme="minorEastAsia"/>
                <w:sz w:val="21"/>
                <w:szCs w:val="21"/>
              </w:rPr>
            </w:pPr>
          </w:p>
        </w:tc>
        <w:tc>
          <w:tcPr>
            <w:tcW w:w="405" w:type="pct"/>
            <w:vAlign w:val="center"/>
          </w:tcPr>
          <w:p>
            <w:pPr>
              <w:jc w:val="center"/>
              <w:rPr>
                <w:rFonts w:hint="eastAsia" w:asciiTheme="minorEastAsia" w:hAnsiTheme="minorEastAsia" w:eastAsiaTheme="minorEastAsia" w:cstheme="minorEastAsia"/>
                <w:sz w:val="21"/>
                <w:szCs w:val="21"/>
              </w:rPr>
            </w:pPr>
          </w:p>
        </w:tc>
        <w:tc>
          <w:tcPr>
            <w:tcW w:w="775" w:type="pct"/>
            <w:vAlign w:val="center"/>
          </w:tcPr>
          <w:p>
            <w:pPr>
              <w:jc w:val="center"/>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0" w:type="pct"/>
            <w:vMerge w:val="restart"/>
            <w:vAlign w:val="center"/>
          </w:tcPr>
          <w:p>
            <w:pPr>
              <w:jc w:val="center"/>
              <w:rPr>
                <w:rFonts w:hint="eastAsia" w:ascii="黑体" w:hAnsi="黑体" w:eastAsia="黑体" w:cs="黑体"/>
                <w:sz w:val="21"/>
                <w:szCs w:val="21"/>
              </w:rPr>
            </w:pPr>
            <w:r>
              <w:rPr>
                <w:rFonts w:hint="eastAsia" w:ascii="黑体" w:hAnsi="黑体" w:eastAsia="黑体" w:cs="黑体"/>
                <w:sz w:val="21"/>
                <w:szCs w:val="21"/>
              </w:rPr>
              <w:t>绩</w:t>
            </w:r>
          </w:p>
          <w:p>
            <w:pPr>
              <w:jc w:val="center"/>
              <w:rPr>
                <w:rFonts w:hint="eastAsia" w:ascii="黑体" w:hAnsi="黑体" w:eastAsia="黑体" w:cs="黑体"/>
                <w:sz w:val="21"/>
                <w:szCs w:val="21"/>
              </w:rPr>
            </w:pPr>
            <w:r>
              <w:rPr>
                <w:rFonts w:hint="eastAsia" w:ascii="黑体" w:hAnsi="黑体" w:eastAsia="黑体" w:cs="黑体"/>
                <w:sz w:val="21"/>
                <w:szCs w:val="21"/>
              </w:rPr>
              <w:t>效</w:t>
            </w:r>
          </w:p>
          <w:p>
            <w:pPr>
              <w:jc w:val="center"/>
              <w:rPr>
                <w:rFonts w:hint="eastAsia" w:ascii="黑体" w:hAnsi="黑体" w:eastAsia="黑体" w:cs="黑体"/>
                <w:sz w:val="21"/>
                <w:szCs w:val="21"/>
              </w:rPr>
            </w:pPr>
            <w:r>
              <w:rPr>
                <w:rFonts w:hint="eastAsia" w:ascii="黑体" w:hAnsi="黑体" w:eastAsia="黑体" w:cs="黑体"/>
                <w:sz w:val="21"/>
                <w:szCs w:val="21"/>
              </w:rPr>
              <w:t>指</w:t>
            </w:r>
          </w:p>
          <w:p>
            <w:pPr>
              <w:jc w:val="center"/>
              <w:rPr>
                <w:rFonts w:hint="eastAsia" w:ascii="黑体" w:hAnsi="黑体" w:eastAsia="黑体" w:cs="黑体"/>
                <w:sz w:val="21"/>
                <w:szCs w:val="21"/>
              </w:rPr>
            </w:pPr>
            <w:r>
              <w:rPr>
                <w:rFonts w:hint="eastAsia" w:ascii="黑体" w:hAnsi="黑体" w:eastAsia="黑体" w:cs="黑体"/>
                <w:sz w:val="21"/>
                <w:szCs w:val="21"/>
              </w:rPr>
              <w:t>标</w:t>
            </w:r>
          </w:p>
        </w:tc>
        <w:tc>
          <w:tcPr>
            <w:tcW w:w="520" w:type="pct"/>
            <w:vMerge w:val="restart"/>
            <w:tcBorders>
              <w:top w:val="single" w:color="auto" w:sz="4" w:space="0"/>
              <w:left w:val="single" w:color="auto" w:sz="4" w:space="0"/>
              <w:bottom w:val="single" w:color="auto" w:sz="4" w:space="0"/>
              <w:right w:val="single" w:color="auto" w:sz="4" w:space="0"/>
            </w:tcBorders>
            <w:vAlign w:val="center"/>
          </w:tcPr>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效</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益</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标</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（30分）</w:t>
            </w:r>
          </w:p>
        </w:tc>
        <w:tc>
          <w:tcPr>
            <w:tcW w:w="652" w:type="pct"/>
            <w:vMerge w:val="restart"/>
            <w:tcBorders>
              <w:left w:val="single" w:color="auto" w:sz="4" w:space="0"/>
              <w:bottom w:val="nil"/>
            </w:tcBorders>
            <w:vAlign w:val="center"/>
          </w:tcPr>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经济</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效益</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626" w:type="pct"/>
            <w:vAlign w:val="center"/>
          </w:tcPr>
          <w:p>
            <w:pPr>
              <w:jc w:val="center"/>
              <w:rPr>
                <w:rFonts w:hint="eastAsia" w:asciiTheme="minorEastAsia" w:hAnsiTheme="minorEastAsia" w:eastAsiaTheme="minorEastAsia" w:cstheme="minorEastAsia"/>
                <w:sz w:val="21"/>
                <w:szCs w:val="21"/>
              </w:rPr>
            </w:pPr>
          </w:p>
        </w:tc>
        <w:tc>
          <w:tcPr>
            <w:tcW w:w="494" w:type="pct"/>
            <w:vAlign w:val="center"/>
          </w:tcPr>
          <w:p>
            <w:pPr>
              <w:jc w:val="center"/>
              <w:rPr>
                <w:rFonts w:hint="eastAsia" w:asciiTheme="minorEastAsia" w:hAnsiTheme="minorEastAsia" w:eastAsiaTheme="minorEastAsia" w:cstheme="minorEastAsia"/>
                <w:sz w:val="21"/>
                <w:szCs w:val="21"/>
              </w:rPr>
            </w:pPr>
          </w:p>
        </w:tc>
        <w:tc>
          <w:tcPr>
            <w:tcW w:w="658" w:type="pct"/>
            <w:vAlign w:val="center"/>
          </w:tcPr>
          <w:p>
            <w:pPr>
              <w:jc w:val="center"/>
              <w:rPr>
                <w:rFonts w:hint="eastAsia" w:asciiTheme="minorEastAsia" w:hAnsiTheme="minorEastAsia" w:eastAsiaTheme="minorEastAsia" w:cstheme="minorEastAsia"/>
                <w:sz w:val="21"/>
                <w:szCs w:val="21"/>
              </w:rPr>
            </w:pPr>
          </w:p>
        </w:tc>
        <w:tc>
          <w:tcPr>
            <w:tcW w:w="344" w:type="pct"/>
            <w:vAlign w:val="center"/>
          </w:tcPr>
          <w:p>
            <w:pPr>
              <w:jc w:val="center"/>
              <w:rPr>
                <w:rFonts w:hint="default" w:asciiTheme="minorEastAsia" w:hAnsiTheme="minorEastAsia" w:eastAsiaTheme="minorEastAsia" w:cstheme="minorEastAsia"/>
                <w:sz w:val="21"/>
                <w:szCs w:val="21"/>
                <w:lang w:val="en-US" w:eastAsia="zh-CN"/>
              </w:rPr>
            </w:pPr>
          </w:p>
        </w:tc>
        <w:tc>
          <w:tcPr>
            <w:tcW w:w="405" w:type="pct"/>
            <w:vAlign w:val="center"/>
          </w:tcPr>
          <w:p>
            <w:pPr>
              <w:jc w:val="center"/>
              <w:rPr>
                <w:rFonts w:hint="eastAsia" w:asciiTheme="minorEastAsia" w:hAnsiTheme="minorEastAsia" w:eastAsiaTheme="minorEastAsia" w:cstheme="minorEastAsia"/>
                <w:sz w:val="21"/>
                <w:szCs w:val="21"/>
                <w:lang w:val="en-US" w:eastAsia="zh-CN"/>
              </w:rPr>
            </w:pPr>
          </w:p>
        </w:tc>
        <w:tc>
          <w:tcPr>
            <w:tcW w:w="775" w:type="pct"/>
            <w:vAlign w:val="center"/>
          </w:tcPr>
          <w:p>
            <w:pPr>
              <w:jc w:val="center"/>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0" w:type="pct"/>
            <w:vMerge w:val="continue"/>
            <w:textDirection w:val="tbRlV"/>
            <w:vAlign w:val="center"/>
          </w:tcPr>
          <w:p>
            <w:pPr>
              <w:jc w:val="center"/>
              <w:rPr>
                <w:rFonts w:hint="eastAsia" w:asciiTheme="minorEastAsia" w:hAnsiTheme="minorEastAsia" w:eastAsiaTheme="minorEastAsia" w:cstheme="minorEastAsia"/>
                <w:sz w:val="21"/>
                <w:szCs w:val="21"/>
              </w:rPr>
            </w:pPr>
          </w:p>
        </w:tc>
        <w:tc>
          <w:tcPr>
            <w:tcW w:w="520" w:type="pct"/>
            <w:vMerge w:val="continue"/>
            <w:tcBorders>
              <w:top w:val="single" w:color="auto" w:sz="4" w:space="0"/>
              <w:left w:val="single" w:color="auto" w:sz="4" w:space="0"/>
              <w:bottom w:val="single" w:color="auto" w:sz="4" w:space="0"/>
              <w:right w:val="single" w:color="auto" w:sz="4" w:space="0"/>
            </w:tcBorders>
            <w:vAlign w:val="center"/>
          </w:tcPr>
          <w:p>
            <w:pPr>
              <w:jc w:val="center"/>
              <w:rPr>
                <w:rFonts w:hint="eastAsia" w:asciiTheme="minorEastAsia" w:hAnsiTheme="minorEastAsia" w:eastAsiaTheme="minorEastAsia" w:cstheme="minorEastAsia"/>
                <w:sz w:val="21"/>
                <w:szCs w:val="21"/>
              </w:rPr>
            </w:pPr>
          </w:p>
        </w:tc>
        <w:tc>
          <w:tcPr>
            <w:tcW w:w="652" w:type="pct"/>
            <w:vMerge w:val="continue"/>
            <w:tcBorders>
              <w:top w:val="nil"/>
              <w:left w:val="single" w:color="auto" w:sz="4" w:space="0"/>
              <w:bottom w:val="nil"/>
            </w:tcBorders>
            <w:vAlign w:val="center"/>
          </w:tcPr>
          <w:p>
            <w:pPr>
              <w:jc w:val="center"/>
              <w:rPr>
                <w:rFonts w:hint="eastAsia" w:asciiTheme="minorEastAsia" w:hAnsiTheme="minorEastAsia" w:eastAsiaTheme="minorEastAsia" w:cstheme="minorEastAsia"/>
                <w:sz w:val="21"/>
                <w:szCs w:val="21"/>
              </w:rPr>
            </w:pPr>
          </w:p>
        </w:tc>
        <w:tc>
          <w:tcPr>
            <w:tcW w:w="626" w:type="pct"/>
            <w:vAlign w:val="center"/>
          </w:tcPr>
          <w:p>
            <w:pPr>
              <w:jc w:val="center"/>
              <w:rPr>
                <w:rFonts w:hint="eastAsia" w:asciiTheme="minorEastAsia" w:hAnsiTheme="minorEastAsia" w:eastAsiaTheme="minorEastAsia" w:cstheme="minorEastAsia"/>
                <w:sz w:val="21"/>
                <w:szCs w:val="21"/>
              </w:rPr>
            </w:pPr>
          </w:p>
        </w:tc>
        <w:tc>
          <w:tcPr>
            <w:tcW w:w="494" w:type="pct"/>
            <w:vAlign w:val="center"/>
          </w:tcPr>
          <w:p>
            <w:pPr>
              <w:jc w:val="center"/>
              <w:rPr>
                <w:rFonts w:hint="eastAsia" w:asciiTheme="minorEastAsia" w:hAnsiTheme="minorEastAsia" w:eastAsiaTheme="minorEastAsia" w:cstheme="minorEastAsia"/>
                <w:sz w:val="21"/>
                <w:szCs w:val="21"/>
              </w:rPr>
            </w:pPr>
          </w:p>
        </w:tc>
        <w:tc>
          <w:tcPr>
            <w:tcW w:w="658" w:type="pct"/>
            <w:vAlign w:val="center"/>
          </w:tcPr>
          <w:p>
            <w:pPr>
              <w:jc w:val="center"/>
              <w:rPr>
                <w:rFonts w:hint="eastAsia" w:asciiTheme="minorEastAsia" w:hAnsiTheme="minorEastAsia" w:eastAsiaTheme="minorEastAsia" w:cstheme="minorEastAsia"/>
                <w:sz w:val="21"/>
                <w:szCs w:val="21"/>
              </w:rPr>
            </w:pPr>
          </w:p>
        </w:tc>
        <w:tc>
          <w:tcPr>
            <w:tcW w:w="344" w:type="pct"/>
            <w:vAlign w:val="center"/>
          </w:tcPr>
          <w:p>
            <w:pPr>
              <w:jc w:val="center"/>
              <w:rPr>
                <w:rFonts w:hint="eastAsia" w:asciiTheme="minorEastAsia" w:hAnsiTheme="minorEastAsia" w:eastAsiaTheme="minorEastAsia" w:cstheme="minorEastAsia"/>
                <w:sz w:val="21"/>
                <w:szCs w:val="21"/>
              </w:rPr>
            </w:pPr>
          </w:p>
        </w:tc>
        <w:tc>
          <w:tcPr>
            <w:tcW w:w="405" w:type="pct"/>
            <w:vAlign w:val="center"/>
          </w:tcPr>
          <w:p>
            <w:pPr>
              <w:jc w:val="center"/>
              <w:rPr>
                <w:rFonts w:hint="eastAsia" w:asciiTheme="minorEastAsia" w:hAnsiTheme="minorEastAsia" w:eastAsiaTheme="minorEastAsia" w:cstheme="minorEastAsia"/>
                <w:sz w:val="21"/>
                <w:szCs w:val="21"/>
              </w:rPr>
            </w:pPr>
          </w:p>
        </w:tc>
        <w:tc>
          <w:tcPr>
            <w:tcW w:w="775" w:type="pct"/>
            <w:vAlign w:val="center"/>
          </w:tcPr>
          <w:p>
            <w:pPr>
              <w:jc w:val="center"/>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0" w:type="pct"/>
            <w:vMerge w:val="continue"/>
            <w:textDirection w:val="tbRlV"/>
            <w:vAlign w:val="center"/>
          </w:tcPr>
          <w:p>
            <w:pPr>
              <w:jc w:val="center"/>
              <w:rPr>
                <w:rFonts w:hint="eastAsia" w:asciiTheme="minorEastAsia" w:hAnsiTheme="minorEastAsia" w:eastAsiaTheme="minorEastAsia" w:cstheme="minorEastAsia"/>
                <w:sz w:val="21"/>
                <w:szCs w:val="21"/>
              </w:rPr>
            </w:pPr>
          </w:p>
        </w:tc>
        <w:tc>
          <w:tcPr>
            <w:tcW w:w="520" w:type="pct"/>
            <w:vMerge w:val="continue"/>
            <w:tcBorders>
              <w:top w:val="single" w:color="auto" w:sz="4" w:space="0"/>
              <w:left w:val="single" w:color="auto" w:sz="4" w:space="0"/>
              <w:bottom w:val="single" w:color="auto" w:sz="4" w:space="0"/>
              <w:right w:val="single" w:color="auto" w:sz="4" w:space="0"/>
            </w:tcBorders>
            <w:vAlign w:val="center"/>
          </w:tcPr>
          <w:p>
            <w:pPr>
              <w:jc w:val="center"/>
              <w:rPr>
                <w:rFonts w:hint="eastAsia" w:asciiTheme="minorEastAsia" w:hAnsiTheme="minorEastAsia" w:eastAsiaTheme="minorEastAsia" w:cstheme="minorEastAsia"/>
                <w:sz w:val="21"/>
                <w:szCs w:val="21"/>
              </w:rPr>
            </w:pPr>
          </w:p>
        </w:tc>
        <w:tc>
          <w:tcPr>
            <w:tcW w:w="652" w:type="pct"/>
            <w:vMerge w:val="restart"/>
            <w:tcBorders>
              <w:left w:val="single" w:color="auto" w:sz="4" w:space="0"/>
              <w:bottom w:val="nil"/>
            </w:tcBorders>
            <w:vAlign w:val="center"/>
          </w:tcPr>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社会</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效益</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626" w:type="pct"/>
            <w:vAlign w:val="center"/>
          </w:tcPr>
          <w:p>
            <w:pPr>
              <w:jc w:val="both"/>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val="en-US" w:eastAsia="zh-CN"/>
              </w:rPr>
              <w:t>提升污水处理能力，提高居民生活质量</w:t>
            </w:r>
          </w:p>
        </w:tc>
        <w:tc>
          <w:tcPr>
            <w:tcW w:w="494" w:type="pct"/>
            <w:vAlign w:val="center"/>
          </w:tcPr>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提升污水处理能力，提高居民生活质量</w:t>
            </w:r>
          </w:p>
        </w:tc>
        <w:tc>
          <w:tcPr>
            <w:tcW w:w="658" w:type="pct"/>
            <w:vAlign w:val="center"/>
          </w:tcPr>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提升污水处理能力，提高居民生活质量</w:t>
            </w:r>
          </w:p>
        </w:tc>
        <w:tc>
          <w:tcPr>
            <w:tcW w:w="344" w:type="pct"/>
            <w:vAlign w:val="center"/>
          </w:tcPr>
          <w:p>
            <w:pPr>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15</w:t>
            </w:r>
          </w:p>
        </w:tc>
        <w:tc>
          <w:tcPr>
            <w:tcW w:w="405" w:type="pct"/>
            <w:vAlign w:val="center"/>
          </w:tcPr>
          <w:p>
            <w:pPr>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15</w:t>
            </w:r>
          </w:p>
        </w:tc>
        <w:tc>
          <w:tcPr>
            <w:tcW w:w="775" w:type="pct"/>
            <w:vAlign w:val="center"/>
          </w:tcPr>
          <w:p>
            <w:pPr>
              <w:jc w:val="center"/>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0" w:type="pct"/>
            <w:vMerge w:val="continue"/>
            <w:textDirection w:val="tbRlV"/>
            <w:vAlign w:val="center"/>
          </w:tcPr>
          <w:p>
            <w:pPr>
              <w:jc w:val="center"/>
              <w:rPr>
                <w:rFonts w:hint="eastAsia" w:asciiTheme="minorEastAsia" w:hAnsiTheme="minorEastAsia" w:eastAsiaTheme="minorEastAsia" w:cstheme="minorEastAsia"/>
                <w:sz w:val="21"/>
                <w:szCs w:val="21"/>
              </w:rPr>
            </w:pPr>
          </w:p>
        </w:tc>
        <w:tc>
          <w:tcPr>
            <w:tcW w:w="520" w:type="pct"/>
            <w:vMerge w:val="continue"/>
            <w:tcBorders>
              <w:top w:val="single" w:color="auto" w:sz="4" w:space="0"/>
              <w:left w:val="single" w:color="auto" w:sz="4" w:space="0"/>
              <w:bottom w:val="single" w:color="auto" w:sz="4" w:space="0"/>
              <w:right w:val="single" w:color="auto" w:sz="4" w:space="0"/>
            </w:tcBorders>
            <w:vAlign w:val="center"/>
          </w:tcPr>
          <w:p>
            <w:pPr>
              <w:jc w:val="center"/>
              <w:rPr>
                <w:rFonts w:hint="eastAsia" w:asciiTheme="minorEastAsia" w:hAnsiTheme="minorEastAsia" w:eastAsiaTheme="minorEastAsia" w:cstheme="minorEastAsia"/>
                <w:sz w:val="21"/>
                <w:szCs w:val="21"/>
              </w:rPr>
            </w:pPr>
          </w:p>
        </w:tc>
        <w:tc>
          <w:tcPr>
            <w:tcW w:w="652" w:type="pct"/>
            <w:vMerge w:val="continue"/>
            <w:tcBorders>
              <w:top w:val="nil"/>
              <w:left w:val="single" w:color="auto" w:sz="4" w:space="0"/>
              <w:bottom w:val="nil"/>
            </w:tcBorders>
            <w:vAlign w:val="center"/>
          </w:tcPr>
          <w:p>
            <w:pPr>
              <w:jc w:val="center"/>
              <w:rPr>
                <w:rFonts w:hint="eastAsia" w:asciiTheme="minorEastAsia" w:hAnsiTheme="minorEastAsia" w:eastAsiaTheme="minorEastAsia" w:cstheme="minorEastAsia"/>
                <w:sz w:val="21"/>
                <w:szCs w:val="21"/>
              </w:rPr>
            </w:pPr>
          </w:p>
        </w:tc>
        <w:tc>
          <w:tcPr>
            <w:tcW w:w="626" w:type="pct"/>
            <w:vAlign w:val="center"/>
          </w:tcPr>
          <w:p>
            <w:pPr>
              <w:jc w:val="center"/>
              <w:rPr>
                <w:rFonts w:hint="eastAsia" w:asciiTheme="minorEastAsia" w:hAnsiTheme="minorEastAsia" w:eastAsiaTheme="minorEastAsia" w:cstheme="minorEastAsia"/>
                <w:sz w:val="21"/>
                <w:szCs w:val="21"/>
              </w:rPr>
            </w:pPr>
          </w:p>
        </w:tc>
        <w:tc>
          <w:tcPr>
            <w:tcW w:w="494" w:type="pct"/>
            <w:vAlign w:val="center"/>
          </w:tcPr>
          <w:p>
            <w:pPr>
              <w:jc w:val="center"/>
              <w:rPr>
                <w:rFonts w:hint="eastAsia" w:asciiTheme="minorEastAsia" w:hAnsiTheme="minorEastAsia" w:eastAsiaTheme="minorEastAsia" w:cstheme="minorEastAsia"/>
                <w:sz w:val="21"/>
                <w:szCs w:val="21"/>
              </w:rPr>
            </w:pPr>
          </w:p>
        </w:tc>
        <w:tc>
          <w:tcPr>
            <w:tcW w:w="658" w:type="pct"/>
            <w:vAlign w:val="center"/>
          </w:tcPr>
          <w:p>
            <w:pPr>
              <w:jc w:val="center"/>
              <w:rPr>
                <w:rFonts w:hint="eastAsia" w:asciiTheme="minorEastAsia" w:hAnsiTheme="minorEastAsia" w:eastAsiaTheme="minorEastAsia" w:cstheme="minorEastAsia"/>
                <w:sz w:val="21"/>
                <w:szCs w:val="21"/>
              </w:rPr>
            </w:pPr>
          </w:p>
        </w:tc>
        <w:tc>
          <w:tcPr>
            <w:tcW w:w="344" w:type="pct"/>
            <w:vAlign w:val="center"/>
          </w:tcPr>
          <w:p>
            <w:pPr>
              <w:jc w:val="center"/>
              <w:rPr>
                <w:rFonts w:hint="eastAsia" w:asciiTheme="minorEastAsia" w:hAnsiTheme="minorEastAsia" w:eastAsiaTheme="minorEastAsia" w:cstheme="minorEastAsia"/>
                <w:sz w:val="21"/>
                <w:szCs w:val="21"/>
              </w:rPr>
            </w:pPr>
          </w:p>
        </w:tc>
        <w:tc>
          <w:tcPr>
            <w:tcW w:w="405" w:type="pct"/>
            <w:vAlign w:val="center"/>
          </w:tcPr>
          <w:p>
            <w:pPr>
              <w:jc w:val="center"/>
              <w:rPr>
                <w:rFonts w:hint="eastAsia" w:asciiTheme="minorEastAsia" w:hAnsiTheme="minorEastAsia" w:eastAsiaTheme="minorEastAsia" w:cstheme="minorEastAsia"/>
                <w:sz w:val="21"/>
                <w:szCs w:val="21"/>
              </w:rPr>
            </w:pPr>
          </w:p>
        </w:tc>
        <w:tc>
          <w:tcPr>
            <w:tcW w:w="775" w:type="pct"/>
            <w:vAlign w:val="center"/>
          </w:tcPr>
          <w:p>
            <w:pPr>
              <w:jc w:val="center"/>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92" w:hRule="atLeast"/>
        </w:trPr>
        <w:tc>
          <w:tcPr>
            <w:tcW w:w="520" w:type="pct"/>
            <w:vMerge w:val="continue"/>
            <w:textDirection w:val="tbRlV"/>
            <w:vAlign w:val="center"/>
          </w:tcPr>
          <w:p>
            <w:pPr>
              <w:jc w:val="center"/>
              <w:rPr>
                <w:rFonts w:hint="eastAsia" w:asciiTheme="minorEastAsia" w:hAnsiTheme="minorEastAsia" w:eastAsiaTheme="minorEastAsia" w:cstheme="minorEastAsia"/>
                <w:sz w:val="21"/>
                <w:szCs w:val="21"/>
              </w:rPr>
            </w:pPr>
          </w:p>
        </w:tc>
        <w:tc>
          <w:tcPr>
            <w:tcW w:w="520" w:type="pct"/>
            <w:vMerge w:val="continue"/>
            <w:tcBorders>
              <w:top w:val="single" w:color="auto" w:sz="4" w:space="0"/>
              <w:left w:val="single" w:color="auto" w:sz="4" w:space="0"/>
              <w:bottom w:val="single" w:color="auto" w:sz="4" w:space="0"/>
              <w:right w:val="single" w:color="auto" w:sz="4" w:space="0"/>
            </w:tcBorders>
            <w:vAlign w:val="center"/>
          </w:tcPr>
          <w:p>
            <w:pPr>
              <w:jc w:val="center"/>
              <w:rPr>
                <w:rFonts w:hint="eastAsia" w:asciiTheme="minorEastAsia" w:hAnsiTheme="minorEastAsia" w:eastAsiaTheme="minorEastAsia" w:cstheme="minorEastAsia"/>
                <w:sz w:val="21"/>
                <w:szCs w:val="21"/>
              </w:rPr>
            </w:pPr>
          </w:p>
        </w:tc>
        <w:tc>
          <w:tcPr>
            <w:tcW w:w="652" w:type="pct"/>
            <w:vMerge w:val="restart"/>
            <w:tcBorders>
              <w:left w:val="single" w:color="auto" w:sz="4" w:space="0"/>
              <w:bottom w:val="nil"/>
            </w:tcBorders>
            <w:vAlign w:val="center"/>
          </w:tcPr>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生态</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效益</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626" w:type="pct"/>
            <w:vAlign w:val="center"/>
          </w:tcPr>
          <w:p>
            <w:pPr>
              <w:jc w:val="center"/>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改善水体环境，改善环境</w:t>
            </w:r>
          </w:p>
        </w:tc>
        <w:tc>
          <w:tcPr>
            <w:tcW w:w="494" w:type="pct"/>
            <w:vAlign w:val="center"/>
          </w:tcPr>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eastAsia="zh-CN"/>
              </w:rPr>
              <w:t>改善水体环境，改善环境</w:t>
            </w:r>
          </w:p>
        </w:tc>
        <w:tc>
          <w:tcPr>
            <w:tcW w:w="658" w:type="pct"/>
            <w:vAlign w:val="center"/>
          </w:tcPr>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eastAsia="zh-CN"/>
              </w:rPr>
              <w:t>改善水体环境，改善环境</w:t>
            </w:r>
          </w:p>
        </w:tc>
        <w:tc>
          <w:tcPr>
            <w:tcW w:w="344" w:type="pct"/>
            <w:vAlign w:val="center"/>
          </w:tcPr>
          <w:p>
            <w:pPr>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15</w:t>
            </w:r>
          </w:p>
        </w:tc>
        <w:tc>
          <w:tcPr>
            <w:tcW w:w="405" w:type="pct"/>
            <w:vAlign w:val="center"/>
          </w:tcPr>
          <w:p>
            <w:pPr>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15</w:t>
            </w:r>
          </w:p>
        </w:tc>
        <w:tc>
          <w:tcPr>
            <w:tcW w:w="775" w:type="pct"/>
            <w:vAlign w:val="center"/>
          </w:tcPr>
          <w:p>
            <w:pPr>
              <w:jc w:val="center"/>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0" w:type="pct"/>
            <w:vMerge w:val="continue"/>
            <w:textDirection w:val="tbRlV"/>
            <w:vAlign w:val="center"/>
          </w:tcPr>
          <w:p>
            <w:pPr>
              <w:jc w:val="center"/>
              <w:rPr>
                <w:rFonts w:hint="eastAsia" w:asciiTheme="minorEastAsia" w:hAnsiTheme="minorEastAsia" w:eastAsiaTheme="minorEastAsia" w:cstheme="minorEastAsia"/>
                <w:sz w:val="21"/>
                <w:szCs w:val="21"/>
              </w:rPr>
            </w:pPr>
          </w:p>
        </w:tc>
        <w:tc>
          <w:tcPr>
            <w:tcW w:w="520" w:type="pct"/>
            <w:vMerge w:val="continue"/>
            <w:tcBorders>
              <w:top w:val="single" w:color="auto" w:sz="4" w:space="0"/>
              <w:left w:val="single" w:color="auto" w:sz="4" w:space="0"/>
              <w:bottom w:val="single" w:color="auto" w:sz="4" w:space="0"/>
              <w:right w:val="single" w:color="auto" w:sz="4" w:space="0"/>
            </w:tcBorders>
            <w:vAlign w:val="center"/>
          </w:tcPr>
          <w:p>
            <w:pPr>
              <w:jc w:val="center"/>
              <w:rPr>
                <w:rFonts w:hint="eastAsia" w:asciiTheme="minorEastAsia" w:hAnsiTheme="minorEastAsia" w:eastAsiaTheme="minorEastAsia" w:cstheme="minorEastAsia"/>
                <w:sz w:val="21"/>
                <w:szCs w:val="21"/>
              </w:rPr>
            </w:pPr>
          </w:p>
        </w:tc>
        <w:tc>
          <w:tcPr>
            <w:tcW w:w="652" w:type="pct"/>
            <w:vMerge w:val="continue"/>
            <w:tcBorders>
              <w:top w:val="nil"/>
              <w:left w:val="single" w:color="auto" w:sz="4" w:space="0"/>
              <w:bottom w:val="nil"/>
            </w:tcBorders>
            <w:vAlign w:val="center"/>
          </w:tcPr>
          <w:p>
            <w:pPr>
              <w:jc w:val="center"/>
              <w:rPr>
                <w:rFonts w:hint="eastAsia" w:asciiTheme="minorEastAsia" w:hAnsiTheme="minorEastAsia" w:eastAsiaTheme="minorEastAsia" w:cstheme="minorEastAsia"/>
                <w:sz w:val="21"/>
                <w:szCs w:val="21"/>
              </w:rPr>
            </w:pPr>
          </w:p>
        </w:tc>
        <w:tc>
          <w:tcPr>
            <w:tcW w:w="626" w:type="pct"/>
            <w:vAlign w:val="center"/>
          </w:tcPr>
          <w:p>
            <w:pPr>
              <w:jc w:val="center"/>
              <w:rPr>
                <w:rFonts w:hint="eastAsia" w:asciiTheme="minorEastAsia" w:hAnsiTheme="minorEastAsia" w:eastAsiaTheme="minorEastAsia" w:cstheme="minorEastAsia"/>
                <w:sz w:val="21"/>
                <w:szCs w:val="21"/>
              </w:rPr>
            </w:pPr>
          </w:p>
        </w:tc>
        <w:tc>
          <w:tcPr>
            <w:tcW w:w="494" w:type="pct"/>
            <w:vAlign w:val="center"/>
          </w:tcPr>
          <w:p>
            <w:pPr>
              <w:jc w:val="center"/>
              <w:rPr>
                <w:rFonts w:hint="eastAsia" w:asciiTheme="minorEastAsia" w:hAnsiTheme="minorEastAsia" w:eastAsiaTheme="minorEastAsia" w:cstheme="minorEastAsia"/>
                <w:sz w:val="21"/>
                <w:szCs w:val="21"/>
              </w:rPr>
            </w:pPr>
          </w:p>
        </w:tc>
        <w:tc>
          <w:tcPr>
            <w:tcW w:w="658" w:type="pct"/>
            <w:vAlign w:val="center"/>
          </w:tcPr>
          <w:p>
            <w:pPr>
              <w:jc w:val="center"/>
              <w:rPr>
                <w:rFonts w:hint="eastAsia" w:asciiTheme="minorEastAsia" w:hAnsiTheme="minorEastAsia" w:eastAsiaTheme="minorEastAsia" w:cstheme="minorEastAsia"/>
                <w:sz w:val="21"/>
                <w:szCs w:val="21"/>
              </w:rPr>
            </w:pPr>
          </w:p>
        </w:tc>
        <w:tc>
          <w:tcPr>
            <w:tcW w:w="344" w:type="pct"/>
            <w:vAlign w:val="center"/>
          </w:tcPr>
          <w:p>
            <w:pPr>
              <w:jc w:val="center"/>
              <w:rPr>
                <w:rFonts w:hint="eastAsia" w:asciiTheme="minorEastAsia" w:hAnsiTheme="minorEastAsia" w:eastAsiaTheme="minorEastAsia" w:cstheme="minorEastAsia"/>
                <w:sz w:val="21"/>
                <w:szCs w:val="21"/>
              </w:rPr>
            </w:pPr>
          </w:p>
        </w:tc>
        <w:tc>
          <w:tcPr>
            <w:tcW w:w="405" w:type="pct"/>
            <w:vAlign w:val="center"/>
          </w:tcPr>
          <w:p>
            <w:pPr>
              <w:jc w:val="center"/>
              <w:rPr>
                <w:rFonts w:hint="eastAsia" w:asciiTheme="minorEastAsia" w:hAnsiTheme="minorEastAsia" w:eastAsiaTheme="minorEastAsia" w:cstheme="minorEastAsia"/>
                <w:sz w:val="21"/>
                <w:szCs w:val="21"/>
              </w:rPr>
            </w:pPr>
          </w:p>
        </w:tc>
        <w:tc>
          <w:tcPr>
            <w:tcW w:w="775" w:type="pct"/>
            <w:vAlign w:val="center"/>
          </w:tcPr>
          <w:p>
            <w:pPr>
              <w:jc w:val="center"/>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0" w:type="pct"/>
            <w:vMerge w:val="continue"/>
            <w:textDirection w:val="tbRlV"/>
            <w:vAlign w:val="center"/>
          </w:tcPr>
          <w:p>
            <w:pPr>
              <w:jc w:val="center"/>
              <w:rPr>
                <w:rFonts w:hint="eastAsia" w:asciiTheme="minorEastAsia" w:hAnsiTheme="minorEastAsia" w:eastAsiaTheme="minorEastAsia" w:cstheme="minorEastAsia"/>
                <w:sz w:val="21"/>
                <w:szCs w:val="21"/>
              </w:rPr>
            </w:pPr>
          </w:p>
        </w:tc>
        <w:tc>
          <w:tcPr>
            <w:tcW w:w="520" w:type="pct"/>
            <w:vMerge w:val="continue"/>
            <w:tcBorders>
              <w:top w:val="single" w:color="auto" w:sz="4" w:space="0"/>
              <w:left w:val="single" w:color="auto" w:sz="4" w:space="0"/>
              <w:bottom w:val="single" w:color="auto" w:sz="4" w:space="0"/>
              <w:right w:val="single" w:color="auto" w:sz="4" w:space="0"/>
            </w:tcBorders>
            <w:vAlign w:val="center"/>
          </w:tcPr>
          <w:p>
            <w:pPr>
              <w:jc w:val="center"/>
              <w:rPr>
                <w:rFonts w:hint="eastAsia" w:asciiTheme="minorEastAsia" w:hAnsiTheme="minorEastAsia" w:eastAsiaTheme="minorEastAsia" w:cstheme="minorEastAsia"/>
                <w:sz w:val="21"/>
                <w:szCs w:val="21"/>
              </w:rPr>
            </w:pPr>
          </w:p>
        </w:tc>
        <w:tc>
          <w:tcPr>
            <w:tcW w:w="652" w:type="pct"/>
            <w:vMerge w:val="restart"/>
            <w:tcBorders>
              <w:left w:val="single" w:color="auto" w:sz="4" w:space="0"/>
              <w:bottom w:val="nil"/>
            </w:tcBorders>
            <w:vAlign w:val="center"/>
          </w:tcPr>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可持续</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影响</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626" w:type="pct"/>
            <w:vAlign w:val="center"/>
          </w:tcPr>
          <w:p>
            <w:pPr>
              <w:jc w:val="center"/>
              <w:rPr>
                <w:rFonts w:hint="eastAsia" w:asciiTheme="minorEastAsia" w:hAnsiTheme="minorEastAsia" w:eastAsiaTheme="minorEastAsia" w:cstheme="minorEastAsia"/>
                <w:sz w:val="21"/>
                <w:szCs w:val="21"/>
              </w:rPr>
            </w:pPr>
          </w:p>
        </w:tc>
        <w:tc>
          <w:tcPr>
            <w:tcW w:w="494" w:type="pct"/>
            <w:vAlign w:val="center"/>
          </w:tcPr>
          <w:p>
            <w:pPr>
              <w:jc w:val="center"/>
              <w:rPr>
                <w:rFonts w:hint="eastAsia" w:asciiTheme="minorEastAsia" w:hAnsiTheme="minorEastAsia" w:eastAsiaTheme="minorEastAsia" w:cstheme="minorEastAsia"/>
                <w:sz w:val="21"/>
                <w:szCs w:val="21"/>
              </w:rPr>
            </w:pPr>
          </w:p>
        </w:tc>
        <w:tc>
          <w:tcPr>
            <w:tcW w:w="658" w:type="pct"/>
            <w:vAlign w:val="center"/>
          </w:tcPr>
          <w:p>
            <w:pPr>
              <w:jc w:val="center"/>
              <w:rPr>
                <w:rFonts w:hint="eastAsia" w:asciiTheme="minorEastAsia" w:hAnsiTheme="minorEastAsia" w:eastAsiaTheme="minorEastAsia" w:cstheme="minorEastAsia"/>
                <w:sz w:val="21"/>
                <w:szCs w:val="21"/>
              </w:rPr>
            </w:pPr>
          </w:p>
        </w:tc>
        <w:tc>
          <w:tcPr>
            <w:tcW w:w="344" w:type="pct"/>
            <w:vAlign w:val="center"/>
          </w:tcPr>
          <w:p>
            <w:pPr>
              <w:jc w:val="center"/>
              <w:rPr>
                <w:rFonts w:hint="eastAsia" w:asciiTheme="minorEastAsia" w:hAnsiTheme="minorEastAsia" w:eastAsiaTheme="minorEastAsia" w:cstheme="minorEastAsia"/>
                <w:sz w:val="21"/>
                <w:szCs w:val="21"/>
              </w:rPr>
            </w:pPr>
          </w:p>
        </w:tc>
        <w:tc>
          <w:tcPr>
            <w:tcW w:w="405" w:type="pct"/>
            <w:vAlign w:val="center"/>
          </w:tcPr>
          <w:p>
            <w:pPr>
              <w:jc w:val="center"/>
              <w:rPr>
                <w:rFonts w:hint="eastAsia" w:asciiTheme="minorEastAsia" w:hAnsiTheme="minorEastAsia" w:eastAsiaTheme="minorEastAsia" w:cstheme="minorEastAsia"/>
                <w:sz w:val="21"/>
                <w:szCs w:val="21"/>
              </w:rPr>
            </w:pPr>
          </w:p>
        </w:tc>
        <w:tc>
          <w:tcPr>
            <w:tcW w:w="775" w:type="pct"/>
            <w:vAlign w:val="center"/>
          </w:tcPr>
          <w:p>
            <w:pPr>
              <w:jc w:val="center"/>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0" w:type="pct"/>
            <w:vMerge w:val="continue"/>
            <w:textDirection w:val="tbRlV"/>
            <w:vAlign w:val="center"/>
          </w:tcPr>
          <w:p>
            <w:pPr>
              <w:jc w:val="center"/>
              <w:rPr>
                <w:rFonts w:hint="eastAsia" w:asciiTheme="minorEastAsia" w:hAnsiTheme="minorEastAsia" w:eastAsiaTheme="minorEastAsia" w:cstheme="minorEastAsia"/>
                <w:sz w:val="21"/>
                <w:szCs w:val="21"/>
              </w:rPr>
            </w:pPr>
          </w:p>
        </w:tc>
        <w:tc>
          <w:tcPr>
            <w:tcW w:w="520" w:type="pct"/>
            <w:vMerge w:val="continue"/>
            <w:tcBorders>
              <w:top w:val="single" w:color="auto" w:sz="4" w:space="0"/>
              <w:left w:val="single" w:color="auto" w:sz="4" w:space="0"/>
              <w:bottom w:val="single" w:color="auto" w:sz="4" w:space="0"/>
              <w:right w:val="single" w:color="auto" w:sz="4" w:space="0"/>
            </w:tcBorders>
            <w:vAlign w:val="center"/>
          </w:tcPr>
          <w:p>
            <w:pPr>
              <w:jc w:val="center"/>
              <w:rPr>
                <w:rFonts w:hint="eastAsia" w:asciiTheme="minorEastAsia" w:hAnsiTheme="minorEastAsia" w:eastAsiaTheme="minorEastAsia" w:cstheme="minorEastAsia"/>
                <w:sz w:val="21"/>
                <w:szCs w:val="21"/>
              </w:rPr>
            </w:pPr>
          </w:p>
        </w:tc>
        <w:tc>
          <w:tcPr>
            <w:tcW w:w="652" w:type="pct"/>
            <w:vMerge w:val="continue"/>
            <w:tcBorders>
              <w:top w:val="nil"/>
              <w:left w:val="single" w:color="auto" w:sz="4" w:space="0"/>
            </w:tcBorders>
            <w:vAlign w:val="center"/>
          </w:tcPr>
          <w:p>
            <w:pPr>
              <w:jc w:val="center"/>
              <w:rPr>
                <w:rFonts w:hint="eastAsia" w:asciiTheme="minorEastAsia" w:hAnsiTheme="minorEastAsia" w:eastAsiaTheme="minorEastAsia" w:cstheme="minorEastAsia"/>
                <w:sz w:val="21"/>
                <w:szCs w:val="21"/>
              </w:rPr>
            </w:pPr>
          </w:p>
        </w:tc>
        <w:tc>
          <w:tcPr>
            <w:tcW w:w="626" w:type="pct"/>
            <w:vAlign w:val="center"/>
          </w:tcPr>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w:t>
            </w:r>
          </w:p>
        </w:tc>
        <w:tc>
          <w:tcPr>
            <w:tcW w:w="494" w:type="pct"/>
            <w:vAlign w:val="center"/>
          </w:tcPr>
          <w:p>
            <w:pPr>
              <w:jc w:val="center"/>
              <w:rPr>
                <w:rFonts w:hint="eastAsia" w:asciiTheme="minorEastAsia" w:hAnsiTheme="minorEastAsia" w:eastAsiaTheme="minorEastAsia" w:cstheme="minorEastAsia"/>
                <w:sz w:val="21"/>
                <w:szCs w:val="21"/>
              </w:rPr>
            </w:pPr>
          </w:p>
        </w:tc>
        <w:tc>
          <w:tcPr>
            <w:tcW w:w="658" w:type="pct"/>
            <w:vAlign w:val="center"/>
          </w:tcPr>
          <w:p>
            <w:pPr>
              <w:jc w:val="center"/>
              <w:rPr>
                <w:rFonts w:hint="eastAsia" w:asciiTheme="minorEastAsia" w:hAnsiTheme="minorEastAsia" w:eastAsiaTheme="minorEastAsia" w:cstheme="minorEastAsia"/>
                <w:sz w:val="21"/>
                <w:szCs w:val="21"/>
              </w:rPr>
            </w:pPr>
          </w:p>
        </w:tc>
        <w:tc>
          <w:tcPr>
            <w:tcW w:w="344" w:type="pct"/>
            <w:vAlign w:val="center"/>
          </w:tcPr>
          <w:p>
            <w:pPr>
              <w:jc w:val="center"/>
              <w:rPr>
                <w:rFonts w:hint="eastAsia" w:asciiTheme="minorEastAsia" w:hAnsiTheme="minorEastAsia" w:eastAsiaTheme="minorEastAsia" w:cstheme="minorEastAsia"/>
                <w:sz w:val="21"/>
                <w:szCs w:val="21"/>
              </w:rPr>
            </w:pPr>
          </w:p>
        </w:tc>
        <w:tc>
          <w:tcPr>
            <w:tcW w:w="405" w:type="pct"/>
            <w:vAlign w:val="center"/>
          </w:tcPr>
          <w:p>
            <w:pPr>
              <w:jc w:val="center"/>
              <w:rPr>
                <w:rFonts w:hint="eastAsia" w:asciiTheme="minorEastAsia" w:hAnsiTheme="minorEastAsia" w:eastAsiaTheme="minorEastAsia" w:cstheme="minorEastAsia"/>
                <w:sz w:val="21"/>
                <w:szCs w:val="21"/>
              </w:rPr>
            </w:pPr>
          </w:p>
        </w:tc>
        <w:tc>
          <w:tcPr>
            <w:tcW w:w="775" w:type="pct"/>
            <w:vAlign w:val="center"/>
          </w:tcPr>
          <w:p>
            <w:pPr>
              <w:jc w:val="center"/>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0" w:type="pct"/>
            <w:vMerge w:val="continue"/>
            <w:textDirection w:val="tbRlV"/>
            <w:vAlign w:val="center"/>
          </w:tcPr>
          <w:p>
            <w:pPr>
              <w:jc w:val="center"/>
              <w:rPr>
                <w:rFonts w:hint="eastAsia" w:asciiTheme="minorEastAsia" w:hAnsiTheme="minorEastAsia" w:eastAsiaTheme="minorEastAsia" w:cstheme="minorEastAsia"/>
                <w:sz w:val="21"/>
                <w:szCs w:val="21"/>
              </w:rPr>
            </w:pPr>
          </w:p>
        </w:tc>
        <w:tc>
          <w:tcPr>
            <w:tcW w:w="520" w:type="pct"/>
            <w:vMerge w:val="restart"/>
            <w:tcBorders>
              <w:top w:val="single" w:color="auto" w:sz="4" w:space="0"/>
              <w:left w:val="single" w:color="auto" w:sz="4" w:space="0"/>
              <w:bottom w:val="single" w:color="auto" w:sz="4" w:space="0"/>
              <w:right w:val="single" w:color="auto" w:sz="4" w:space="0"/>
            </w:tcBorders>
            <w:vAlign w:val="center"/>
          </w:tcPr>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满意度</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（10分）</w:t>
            </w:r>
          </w:p>
        </w:tc>
        <w:tc>
          <w:tcPr>
            <w:tcW w:w="652" w:type="pct"/>
            <w:vMerge w:val="restart"/>
            <w:tcBorders>
              <w:left w:val="single" w:color="auto" w:sz="4" w:space="0"/>
              <w:bottom w:val="nil"/>
            </w:tcBorders>
            <w:vAlign w:val="center"/>
          </w:tcPr>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服务对象</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满意度</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626" w:type="pct"/>
            <w:vAlign w:val="center"/>
          </w:tcPr>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群众满意度</w:t>
            </w:r>
          </w:p>
        </w:tc>
        <w:tc>
          <w:tcPr>
            <w:tcW w:w="494" w:type="pct"/>
            <w:vAlign w:val="center"/>
          </w:tcPr>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95%以上</w:t>
            </w:r>
          </w:p>
        </w:tc>
        <w:tc>
          <w:tcPr>
            <w:tcW w:w="658" w:type="pct"/>
            <w:vAlign w:val="center"/>
          </w:tcPr>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95%</w:t>
            </w:r>
          </w:p>
        </w:tc>
        <w:tc>
          <w:tcPr>
            <w:tcW w:w="344" w:type="pct"/>
            <w:vAlign w:val="center"/>
          </w:tcPr>
          <w:p>
            <w:pPr>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w:t>
            </w:r>
          </w:p>
        </w:tc>
        <w:tc>
          <w:tcPr>
            <w:tcW w:w="405" w:type="pct"/>
            <w:vAlign w:val="center"/>
          </w:tcPr>
          <w:p>
            <w:pPr>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w:t>
            </w:r>
          </w:p>
        </w:tc>
        <w:tc>
          <w:tcPr>
            <w:tcW w:w="775" w:type="pct"/>
            <w:vAlign w:val="center"/>
          </w:tcPr>
          <w:p>
            <w:pPr>
              <w:jc w:val="center"/>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0" w:type="pct"/>
            <w:vMerge w:val="continue"/>
            <w:textDirection w:val="tbRlV"/>
            <w:vAlign w:val="center"/>
          </w:tcPr>
          <w:p>
            <w:pPr>
              <w:jc w:val="center"/>
              <w:rPr>
                <w:rFonts w:hint="eastAsia" w:asciiTheme="minorEastAsia" w:hAnsiTheme="minorEastAsia" w:eastAsiaTheme="minorEastAsia" w:cstheme="minorEastAsia"/>
                <w:sz w:val="21"/>
                <w:szCs w:val="21"/>
              </w:rPr>
            </w:pPr>
          </w:p>
        </w:tc>
        <w:tc>
          <w:tcPr>
            <w:tcW w:w="520" w:type="pct"/>
            <w:vMerge w:val="continue"/>
            <w:tcBorders>
              <w:top w:val="single" w:color="auto" w:sz="4" w:space="0"/>
              <w:left w:val="single" w:color="auto" w:sz="4" w:space="0"/>
              <w:bottom w:val="single" w:color="auto" w:sz="4" w:space="0"/>
              <w:right w:val="single" w:color="auto" w:sz="4" w:space="0"/>
            </w:tcBorders>
            <w:vAlign w:val="center"/>
          </w:tcPr>
          <w:p>
            <w:pPr>
              <w:jc w:val="center"/>
              <w:rPr>
                <w:rFonts w:hint="eastAsia" w:asciiTheme="minorEastAsia" w:hAnsiTheme="minorEastAsia" w:eastAsiaTheme="minorEastAsia" w:cstheme="minorEastAsia"/>
                <w:sz w:val="21"/>
                <w:szCs w:val="21"/>
              </w:rPr>
            </w:pPr>
          </w:p>
        </w:tc>
        <w:tc>
          <w:tcPr>
            <w:tcW w:w="652" w:type="pct"/>
            <w:vMerge w:val="continue"/>
            <w:tcBorders>
              <w:top w:val="nil"/>
              <w:left w:val="single" w:color="auto" w:sz="4" w:space="0"/>
              <w:bottom w:val="nil"/>
            </w:tcBorders>
            <w:vAlign w:val="center"/>
          </w:tcPr>
          <w:p>
            <w:pPr>
              <w:jc w:val="center"/>
              <w:rPr>
                <w:rFonts w:hint="eastAsia" w:asciiTheme="minorEastAsia" w:hAnsiTheme="minorEastAsia" w:eastAsiaTheme="minorEastAsia" w:cstheme="minorEastAsia"/>
                <w:sz w:val="21"/>
                <w:szCs w:val="21"/>
              </w:rPr>
            </w:pPr>
          </w:p>
        </w:tc>
        <w:tc>
          <w:tcPr>
            <w:tcW w:w="626" w:type="pct"/>
            <w:vAlign w:val="center"/>
          </w:tcPr>
          <w:p>
            <w:pPr>
              <w:jc w:val="center"/>
              <w:rPr>
                <w:rFonts w:hint="eastAsia" w:asciiTheme="minorEastAsia" w:hAnsiTheme="minorEastAsia" w:eastAsiaTheme="minorEastAsia" w:cstheme="minorEastAsia"/>
                <w:sz w:val="21"/>
                <w:szCs w:val="21"/>
              </w:rPr>
            </w:pPr>
          </w:p>
        </w:tc>
        <w:tc>
          <w:tcPr>
            <w:tcW w:w="494" w:type="pct"/>
            <w:vAlign w:val="center"/>
          </w:tcPr>
          <w:p>
            <w:pPr>
              <w:jc w:val="center"/>
              <w:rPr>
                <w:rFonts w:hint="eastAsia" w:asciiTheme="minorEastAsia" w:hAnsiTheme="minorEastAsia" w:eastAsiaTheme="minorEastAsia" w:cstheme="minorEastAsia"/>
                <w:sz w:val="21"/>
                <w:szCs w:val="21"/>
              </w:rPr>
            </w:pPr>
          </w:p>
        </w:tc>
        <w:tc>
          <w:tcPr>
            <w:tcW w:w="658" w:type="pct"/>
            <w:vAlign w:val="center"/>
          </w:tcPr>
          <w:p>
            <w:pPr>
              <w:jc w:val="center"/>
              <w:rPr>
                <w:rFonts w:hint="eastAsia" w:asciiTheme="minorEastAsia" w:hAnsiTheme="minorEastAsia" w:eastAsiaTheme="minorEastAsia" w:cstheme="minorEastAsia"/>
                <w:sz w:val="21"/>
                <w:szCs w:val="21"/>
              </w:rPr>
            </w:pPr>
          </w:p>
        </w:tc>
        <w:tc>
          <w:tcPr>
            <w:tcW w:w="344" w:type="pct"/>
            <w:vAlign w:val="center"/>
          </w:tcPr>
          <w:p>
            <w:pPr>
              <w:jc w:val="center"/>
              <w:rPr>
                <w:rFonts w:hint="eastAsia" w:asciiTheme="minorEastAsia" w:hAnsiTheme="minorEastAsia" w:eastAsiaTheme="minorEastAsia" w:cstheme="minorEastAsia"/>
                <w:sz w:val="21"/>
                <w:szCs w:val="21"/>
              </w:rPr>
            </w:pPr>
          </w:p>
        </w:tc>
        <w:tc>
          <w:tcPr>
            <w:tcW w:w="405" w:type="pct"/>
            <w:vAlign w:val="center"/>
          </w:tcPr>
          <w:p>
            <w:pPr>
              <w:jc w:val="center"/>
              <w:rPr>
                <w:rFonts w:hint="eastAsia" w:asciiTheme="minorEastAsia" w:hAnsiTheme="minorEastAsia" w:eastAsiaTheme="minorEastAsia" w:cstheme="minorEastAsia"/>
                <w:sz w:val="21"/>
                <w:szCs w:val="21"/>
              </w:rPr>
            </w:pPr>
          </w:p>
        </w:tc>
        <w:tc>
          <w:tcPr>
            <w:tcW w:w="775" w:type="pct"/>
            <w:vAlign w:val="center"/>
          </w:tcPr>
          <w:p>
            <w:pPr>
              <w:jc w:val="center"/>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0" w:type="pct"/>
            <w:vMerge w:val="continue"/>
            <w:textDirection w:val="tbRlV"/>
            <w:vAlign w:val="center"/>
          </w:tcPr>
          <w:p>
            <w:pPr>
              <w:jc w:val="center"/>
              <w:rPr>
                <w:rFonts w:hint="eastAsia" w:asciiTheme="minorEastAsia" w:hAnsiTheme="minorEastAsia" w:eastAsiaTheme="minorEastAsia" w:cstheme="minorEastAsia"/>
                <w:sz w:val="21"/>
                <w:szCs w:val="21"/>
              </w:rPr>
            </w:pPr>
          </w:p>
        </w:tc>
        <w:tc>
          <w:tcPr>
            <w:tcW w:w="520" w:type="pct"/>
            <w:vMerge w:val="continue"/>
            <w:tcBorders>
              <w:top w:val="single" w:color="auto" w:sz="4" w:space="0"/>
              <w:left w:val="single" w:color="auto" w:sz="4" w:space="0"/>
              <w:bottom w:val="single" w:color="auto" w:sz="4" w:space="0"/>
              <w:right w:val="single" w:color="auto" w:sz="4" w:space="0"/>
            </w:tcBorders>
            <w:vAlign w:val="center"/>
          </w:tcPr>
          <w:p>
            <w:pPr>
              <w:jc w:val="center"/>
              <w:rPr>
                <w:rFonts w:hint="eastAsia" w:asciiTheme="minorEastAsia" w:hAnsiTheme="minorEastAsia" w:eastAsiaTheme="minorEastAsia" w:cstheme="minorEastAsia"/>
                <w:sz w:val="21"/>
                <w:szCs w:val="21"/>
              </w:rPr>
            </w:pPr>
          </w:p>
        </w:tc>
        <w:tc>
          <w:tcPr>
            <w:tcW w:w="652" w:type="pct"/>
            <w:vMerge w:val="continue"/>
            <w:tcBorders>
              <w:top w:val="nil"/>
              <w:left w:val="single" w:color="auto" w:sz="4" w:space="0"/>
              <w:bottom w:val="single" w:color="auto" w:sz="4" w:space="0"/>
            </w:tcBorders>
            <w:vAlign w:val="center"/>
          </w:tcPr>
          <w:p>
            <w:pPr>
              <w:jc w:val="center"/>
              <w:rPr>
                <w:rFonts w:hint="eastAsia" w:asciiTheme="minorEastAsia" w:hAnsiTheme="minorEastAsia" w:eastAsiaTheme="minorEastAsia" w:cstheme="minorEastAsia"/>
                <w:sz w:val="21"/>
                <w:szCs w:val="21"/>
              </w:rPr>
            </w:pPr>
          </w:p>
        </w:tc>
        <w:tc>
          <w:tcPr>
            <w:tcW w:w="626" w:type="pct"/>
            <w:vAlign w:val="center"/>
          </w:tcPr>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w:t>
            </w:r>
          </w:p>
        </w:tc>
        <w:tc>
          <w:tcPr>
            <w:tcW w:w="494" w:type="pct"/>
            <w:vAlign w:val="center"/>
          </w:tcPr>
          <w:p>
            <w:pPr>
              <w:jc w:val="center"/>
              <w:rPr>
                <w:rFonts w:hint="eastAsia" w:asciiTheme="minorEastAsia" w:hAnsiTheme="minorEastAsia" w:eastAsiaTheme="minorEastAsia" w:cstheme="minorEastAsia"/>
                <w:sz w:val="21"/>
                <w:szCs w:val="21"/>
              </w:rPr>
            </w:pPr>
          </w:p>
        </w:tc>
        <w:tc>
          <w:tcPr>
            <w:tcW w:w="658" w:type="pct"/>
            <w:vAlign w:val="center"/>
          </w:tcPr>
          <w:p>
            <w:pPr>
              <w:jc w:val="center"/>
              <w:rPr>
                <w:rFonts w:hint="eastAsia" w:asciiTheme="minorEastAsia" w:hAnsiTheme="minorEastAsia" w:eastAsiaTheme="minorEastAsia" w:cstheme="minorEastAsia"/>
                <w:sz w:val="21"/>
                <w:szCs w:val="21"/>
              </w:rPr>
            </w:pPr>
          </w:p>
        </w:tc>
        <w:tc>
          <w:tcPr>
            <w:tcW w:w="344" w:type="pct"/>
            <w:vAlign w:val="center"/>
          </w:tcPr>
          <w:p>
            <w:pPr>
              <w:jc w:val="center"/>
              <w:rPr>
                <w:rFonts w:hint="eastAsia" w:asciiTheme="minorEastAsia" w:hAnsiTheme="minorEastAsia" w:eastAsiaTheme="minorEastAsia" w:cstheme="minorEastAsia"/>
                <w:sz w:val="21"/>
                <w:szCs w:val="21"/>
              </w:rPr>
            </w:pPr>
          </w:p>
        </w:tc>
        <w:tc>
          <w:tcPr>
            <w:tcW w:w="405" w:type="pct"/>
            <w:vAlign w:val="center"/>
          </w:tcPr>
          <w:p>
            <w:pPr>
              <w:jc w:val="center"/>
              <w:rPr>
                <w:rFonts w:hint="eastAsia" w:asciiTheme="minorEastAsia" w:hAnsiTheme="minorEastAsia" w:eastAsiaTheme="minorEastAsia" w:cstheme="minorEastAsia"/>
                <w:sz w:val="21"/>
                <w:szCs w:val="21"/>
              </w:rPr>
            </w:pPr>
          </w:p>
        </w:tc>
        <w:tc>
          <w:tcPr>
            <w:tcW w:w="775" w:type="pct"/>
            <w:vAlign w:val="center"/>
          </w:tcPr>
          <w:p>
            <w:pPr>
              <w:jc w:val="center"/>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0" w:type="pct"/>
            <w:vMerge w:val="continue"/>
            <w:textDirection w:val="tbRlV"/>
            <w:vAlign w:val="center"/>
          </w:tcPr>
          <w:p>
            <w:pPr>
              <w:jc w:val="center"/>
              <w:rPr>
                <w:rFonts w:hint="eastAsia" w:asciiTheme="minorEastAsia" w:hAnsiTheme="minorEastAsia" w:eastAsiaTheme="minorEastAsia" w:cstheme="minorEastAsia"/>
                <w:sz w:val="21"/>
                <w:szCs w:val="21"/>
              </w:rPr>
            </w:pPr>
          </w:p>
        </w:tc>
        <w:tc>
          <w:tcPr>
            <w:tcW w:w="520" w:type="pct"/>
            <w:vMerge w:val="restart"/>
            <w:tcBorders>
              <w:top w:val="single" w:color="auto" w:sz="4" w:space="0"/>
              <w:left w:val="single" w:color="auto" w:sz="4" w:space="0"/>
              <w:bottom w:val="single" w:color="auto" w:sz="4" w:space="0"/>
              <w:right w:val="single" w:color="auto" w:sz="4" w:space="0"/>
            </w:tcBorders>
            <w:vAlign w:val="center"/>
          </w:tcPr>
          <w:p>
            <w:pPr>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成</w:t>
            </w:r>
          </w:p>
          <w:p>
            <w:pPr>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本</w:t>
            </w:r>
          </w:p>
          <w:p>
            <w:pPr>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指</w:t>
            </w:r>
          </w:p>
          <w:p>
            <w:pPr>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标</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（2</w:t>
            </w:r>
            <w:r>
              <w:rPr>
                <w:rFonts w:hint="eastAsia" w:asciiTheme="minorEastAsia" w:hAnsiTheme="minorEastAsia" w:eastAsiaTheme="minorEastAsia" w:cstheme="minorEastAsia"/>
                <w:sz w:val="21"/>
                <w:szCs w:val="21"/>
              </w:rPr>
              <w:t>0分</w:t>
            </w:r>
            <w:r>
              <w:rPr>
                <w:rFonts w:hint="eastAsia" w:asciiTheme="minorEastAsia" w:hAnsiTheme="minorEastAsia" w:eastAsiaTheme="minorEastAsia" w:cstheme="minorEastAsia"/>
                <w:sz w:val="21"/>
                <w:szCs w:val="21"/>
                <w:lang w:val="en-US" w:eastAsia="zh-CN"/>
              </w:rPr>
              <w:t>）</w:t>
            </w:r>
          </w:p>
        </w:tc>
        <w:tc>
          <w:tcPr>
            <w:tcW w:w="652" w:type="pct"/>
            <w:vMerge w:val="restart"/>
            <w:tcBorders>
              <w:top w:val="single" w:color="auto" w:sz="4" w:space="0"/>
              <w:left w:val="single" w:color="auto" w:sz="4" w:space="0"/>
              <w:right w:val="single" w:color="auto" w:sz="4" w:space="0"/>
            </w:tcBorders>
            <w:vAlign w:val="center"/>
          </w:tcPr>
          <w:p>
            <w:pPr>
              <w:jc w:val="center"/>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经济</w:t>
            </w:r>
          </w:p>
          <w:p>
            <w:pPr>
              <w:jc w:val="center"/>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成本</w:t>
            </w:r>
          </w:p>
          <w:p>
            <w:pPr>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eastAsia="zh-CN"/>
              </w:rPr>
              <w:t>指标</w:t>
            </w:r>
          </w:p>
        </w:tc>
        <w:tc>
          <w:tcPr>
            <w:tcW w:w="626" w:type="pct"/>
            <w:tcBorders>
              <w:left w:val="single" w:color="auto" w:sz="4" w:space="0"/>
            </w:tcBorders>
            <w:vAlign w:val="center"/>
          </w:tcPr>
          <w:p>
            <w:pPr>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污水处理资金</w:t>
            </w:r>
          </w:p>
        </w:tc>
        <w:tc>
          <w:tcPr>
            <w:tcW w:w="494" w:type="pct"/>
            <w:vAlign w:val="center"/>
          </w:tcPr>
          <w:p>
            <w:pPr>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2000万</w:t>
            </w:r>
          </w:p>
        </w:tc>
        <w:tc>
          <w:tcPr>
            <w:tcW w:w="658" w:type="pct"/>
            <w:vAlign w:val="center"/>
          </w:tcPr>
          <w:p>
            <w:pPr>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2000</w:t>
            </w:r>
          </w:p>
        </w:tc>
        <w:tc>
          <w:tcPr>
            <w:tcW w:w="344" w:type="pct"/>
            <w:vAlign w:val="center"/>
          </w:tcPr>
          <w:p>
            <w:pPr>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20</w:t>
            </w:r>
          </w:p>
        </w:tc>
        <w:tc>
          <w:tcPr>
            <w:tcW w:w="405" w:type="pct"/>
            <w:vAlign w:val="center"/>
          </w:tcPr>
          <w:p>
            <w:pPr>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20</w:t>
            </w:r>
          </w:p>
        </w:tc>
        <w:tc>
          <w:tcPr>
            <w:tcW w:w="775" w:type="pct"/>
            <w:vAlign w:val="center"/>
          </w:tcPr>
          <w:p>
            <w:pPr>
              <w:jc w:val="center"/>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0" w:type="pct"/>
            <w:vMerge w:val="continue"/>
            <w:textDirection w:val="tbRlV"/>
            <w:vAlign w:val="center"/>
          </w:tcPr>
          <w:p>
            <w:pPr>
              <w:jc w:val="center"/>
              <w:rPr>
                <w:rFonts w:hint="eastAsia" w:asciiTheme="minorEastAsia" w:hAnsiTheme="minorEastAsia" w:eastAsiaTheme="minorEastAsia" w:cstheme="minorEastAsia"/>
                <w:sz w:val="21"/>
                <w:szCs w:val="21"/>
              </w:rPr>
            </w:pPr>
          </w:p>
        </w:tc>
        <w:tc>
          <w:tcPr>
            <w:tcW w:w="520" w:type="pct"/>
            <w:vMerge w:val="continue"/>
            <w:tcBorders>
              <w:top w:val="single" w:color="auto" w:sz="4" w:space="0"/>
              <w:left w:val="single" w:color="auto" w:sz="4" w:space="0"/>
              <w:bottom w:val="single" w:color="auto" w:sz="4" w:space="0"/>
              <w:right w:val="single" w:color="auto" w:sz="4" w:space="0"/>
            </w:tcBorders>
            <w:vAlign w:val="center"/>
          </w:tcPr>
          <w:p>
            <w:pPr>
              <w:jc w:val="center"/>
              <w:rPr>
                <w:rFonts w:hint="eastAsia" w:asciiTheme="minorEastAsia" w:hAnsiTheme="minorEastAsia" w:eastAsiaTheme="minorEastAsia" w:cstheme="minorEastAsia"/>
                <w:sz w:val="21"/>
                <w:szCs w:val="21"/>
              </w:rPr>
            </w:pPr>
          </w:p>
        </w:tc>
        <w:tc>
          <w:tcPr>
            <w:tcW w:w="652" w:type="pct"/>
            <w:vMerge w:val="continue"/>
            <w:tcBorders>
              <w:left w:val="single" w:color="auto" w:sz="4" w:space="0"/>
              <w:bottom w:val="single" w:color="auto" w:sz="4" w:space="0"/>
              <w:right w:val="single" w:color="auto" w:sz="4" w:space="0"/>
            </w:tcBorders>
            <w:vAlign w:val="center"/>
          </w:tcPr>
          <w:p>
            <w:pPr>
              <w:jc w:val="center"/>
              <w:rPr>
                <w:rFonts w:hint="eastAsia" w:asciiTheme="minorEastAsia" w:hAnsiTheme="minorEastAsia" w:eastAsiaTheme="minorEastAsia" w:cstheme="minorEastAsia"/>
                <w:sz w:val="21"/>
                <w:szCs w:val="21"/>
              </w:rPr>
            </w:pPr>
          </w:p>
        </w:tc>
        <w:tc>
          <w:tcPr>
            <w:tcW w:w="626" w:type="pct"/>
            <w:tcBorders>
              <w:left w:val="single" w:color="auto" w:sz="4" w:space="0"/>
            </w:tcBorders>
            <w:vAlign w:val="center"/>
          </w:tcPr>
          <w:p>
            <w:pPr>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rPr>
              <w:t>……</w:t>
            </w:r>
          </w:p>
        </w:tc>
        <w:tc>
          <w:tcPr>
            <w:tcW w:w="494" w:type="pct"/>
            <w:vAlign w:val="center"/>
          </w:tcPr>
          <w:p>
            <w:pPr>
              <w:jc w:val="center"/>
              <w:rPr>
                <w:rFonts w:hint="eastAsia" w:asciiTheme="minorEastAsia" w:hAnsiTheme="minorEastAsia" w:eastAsiaTheme="minorEastAsia" w:cstheme="minorEastAsia"/>
                <w:sz w:val="21"/>
                <w:szCs w:val="21"/>
              </w:rPr>
            </w:pPr>
          </w:p>
        </w:tc>
        <w:tc>
          <w:tcPr>
            <w:tcW w:w="658" w:type="pct"/>
            <w:vAlign w:val="center"/>
          </w:tcPr>
          <w:p>
            <w:pPr>
              <w:jc w:val="center"/>
              <w:rPr>
                <w:rFonts w:hint="eastAsia" w:asciiTheme="minorEastAsia" w:hAnsiTheme="minorEastAsia" w:eastAsiaTheme="minorEastAsia" w:cstheme="minorEastAsia"/>
                <w:sz w:val="21"/>
                <w:szCs w:val="21"/>
              </w:rPr>
            </w:pPr>
          </w:p>
        </w:tc>
        <w:tc>
          <w:tcPr>
            <w:tcW w:w="344" w:type="pct"/>
            <w:vAlign w:val="center"/>
          </w:tcPr>
          <w:p>
            <w:pPr>
              <w:jc w:val="center"/>
              <w:rPr>
                <w:rFonts w:hint="eastAsia" w:asciiTheme="minorEastAsia" w:hAnsiTheme="minorEastAsia" w:eastAsiaTheme="minorEastAsia" w:cstheme="minorEastAsia"/>
                <w:sz w:val="21"/>
                <w:szCs w:val="21"/>
              </w:rPr>
            </w:pPr>
          </w:p>
        </w:tc>
        <w:tc>
          <w:tcPr>
            <w:tcW w:w="405" w:type="pct"/>
            <w:vAlign w:val="center"/>
          </w:tcPr>
          <w:p>
            <w:pPr>
              <w:jc w:val="center"/>
              <w:rPr>
                <w:rFonts w:hint="eastAsia" w:asciiTheme="minorEastAsia" w:hAnsiTheme="minorEastAsia" w:eastAsiaTheme="minorEastAsia" w:cstheme="minorEastAsia"/>
                <w:sz w:val="21"/>
                <w:szCs w:val="21"/>
              </w:rPr>
            </w:pPr>
          </w:p>
        </w:tc>
        <w:tc>
          <w:tcPr>
            <w:tcW w:w="775" w:type="pct"/>
            <w:vAlign w:val="center"/>
          </w:tcPr>
          <w:p>
            <w:pPr>
              <w:jc w:val="center"/>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0" w:type="pct"/>
            <w:vMerge w:val="continue"/>
            <w:textDirection w:val="tbRlV"/>
            <w:vAlign w:val="center"/>
          </w:tcPr>
          <w:p>
            <w:pPr>
              <w:jc w:val="center"/>
              <w:rPr>
                <w:rFonts w:hint="eastAsia" w:asciiTheme="minorEastAsia" w:hAnsiTheme="minorEastAsia" w:eastAsiaTheme="minorEastAsia" w:cstheme="minorEastAsia"/>
                <w:sz w:val="21"/>
                <w:szCs w:val="21"/>
              </w:rPr>
            </w:pPr>
          </w:p>
        </w:tc>
        <w:tc>
          <w:tcPr>
            <w:tcW w:w="520" w:type="pct"/>
            <w:vMerge w:val="continue"/>
            <w:tcBorders>
              <w:top w:val="single" w:color="auto" w:sz="4" w:space="0"/>
              <w:left w:val="single" w:color="auto" w:sz="4" w:space="0"/>
              <w:bottom w:val="single" w:color="auto" w:sz="4" w:space="0"/>
              <w:right w:val="single" w:color="auto" w:sz="4" w:space="0"/>
            </w:tcBorders>
            <w:vAlign w:val="center"/>
          </w:tcPr>
          <w:p>
            <w:pPr>
              <w:jc w:val="center"/>
              <w:rPr>
                <w:rFonts w:hint="eastAsia" w:asciiTheme="minorEastAsia" w:hAnsiTheme="minorEastAsia" w:eastAsiaTheme="minorEastAsia" w:cstheme="minorEastAsia"/>
                <w:sz w:val="21"/>
                <w:szCs w:val="21"/>
              </w:rPr>
            </w:pPr>
          </w:p>
        </w:tc>
        <w:tc>
          <w:tcPr>
            <w:tcW w:w="652" w:type="pct"/>
            <w:vMerge w:val="restart"/>
            <w:tcBorders>
              <w:top w:val="single" w:color="auto" w:sz="4" w:space="0"/>
              <w:left w:val="single" w:color="auto" w:sz="4" w:space="0"/>
              <w:right w:val="single" w:color="auto" w:sz="4" w:space="0"/>
            </w:tcBorders>
            <w:vAlign w:val="center"/>
          </w:tcPr>
          <w:p>
            <w:pPr>
              <w:jc w:val="center"/>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社会</w:t>
            </w:r>
          </w:p>
          <w:p>
            <w:pPr>
              <w:jc w:val="center"/>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成本</w:t>
            </w:r>
          </w:p>
          <w:p>
            <w:pPr>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eastAsia="zh-CN"/>
              </w:rPr>
              <w:t>指标</w:t>
            </w:r>
          </w:p>
        </w:tc>
        <w:tc>
          <w:tcPr>
            <w:tcW w:w="626" w:type="pct"/>
            <w:tcBorders>
              <w:left w:val="single" w:color="auto" w:sz="4" w:space="0"/>
            </w:tcBorders>
            <w:vAlign w:val="center"/>
          </w:tcPr>
          <w:p>
            <w:pPr>
              <w:jc w:val="center"/>
              <w:rPr>
                <w:rFonts w:hint="eastAsia" w:asciiTheme="minorEastAsia" w:hAnsiTheme="minorEastAsia" w:eastAsiaTheme="minorEastAsia" w:cstheme="minorEastAsia"/>
                <w:sz w:val="21"/>
                <w:szCs w:val="21"/>
                <w:lang w:val="en-US" w:eastAsia="zh-CN"/>
              </w:rPr>
            </w:pPr>
          </w:p>
        </w:tc>
        <w:tc>
          <w:tcPr>
            <w:tcW w:w="494" w:type="pct"/>
            <w:vAlign w:val="center"/>
          </w:tcPr>
          <w:p>
            <w:pPr>
              <w:jc w:val="center"/>
              <w:rPr>
                <w:rFonts w:hint="eastAsia" w:asciiTheme="minorEastAsia" w:hAnsiTheme="minorEastAsia" w:eastAsiaTheme="minorEastAsia" w:cstheme="minorEastAsia"/>
                <w:sz w:val="21"/>
                <w:szCs w:val="21"/>
              </w:rPr>
            </w:pPr>
          </w:p>
        </w:tc>
        <w:tc>
          <w:tcPr>
            <w:tcW w:w="658" w:type="pct"/>
            <w:vAlign w:val="center"/>
          </w:tcPr>
          <w:p>
            <w:pPr>
              <w:jc w:val="center"/>
              <w:rPr>
                <w:rFonts w:hint="eastAsia" w:asciiTheme="minorEastAsia" w:hAnsiTheme="minorEastAsia" w:eastAsiaTheme="minorEastAsia" w:cstheme="minorEastAsia"/>
                <w:sz w:val="21"/>
                <w:szCs w:val="21"/>
              </w:rPr>
            </w:pPr>
          </w:p>
        </w:tc>
        <w:tc>
          <w:tcPr>
            <w:tcW w:w="344" w:type="pct"/>
            <w:vAlign w:val="center"/>
          </w:tcPr>
          <w:p>
            <w:pPr>
              <w:jc w:val="center"/>
              <w:rPr>
                <w:rFonts w:hint="eastAsia" w:asciiTheme="minorEastAsia" w:hAnsiTheme="minorEastAsia" w:eastAsiaTheme="minorEastAsia" w:cstheme="minorEastAsia"/>
                <w:sz w:val="21"/>
                <w:szCs w:val="21"/>
              </w:rPr>
            </w:pPr>
          </w:p>
        </w:tc>
        <w:tc>
          <w:tcPr>
            <w:tcW w:w="405" w:type="pct"/>
            <w:vAlign w:val="center"/>
          </w:tcPr>
          <w:p>
            <w:pPr>
              <w:jc w:val="center"/>
              <w:rPr>
                <w:rFonts w:hint="eastAsia" w:asciiTheme="minorEastAsia" w:hAnsiTheme="minorEastAsia" w:eastAsiaTheme="minorEastAsia" w:cstheme="minorEastAsia"/>
                <w:sz w:val="21"/>
                <w:szCs w:val="21"/>
              </w:rPr>
            </w:pPr>
          </w:p>
        </w:tc>
        <w:tc>
          <w:tcPr>
            <w:tcW w:w="775" w:type="pct"/>
            <w:vAlign w:val="center"/>
          </w:tcPr>
          <w:p>
            <w:pPr>
              <w:jc w:val="center"/>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0" w:type="pct"/>
            <w:vMerge w:val="continue"/>
            <w:textDirection w:val="tbRlV"/>
            <w:vAlign w:val="center"/>
          </w:tcPr>
          <w:p>
            <w:pPr>
              <w:jc w:val="center"/>
              <w:rPr>
                <w:rFonts w:hint="eastAsia" w:asciiTheme="minorEastAsia" w:hAnsiTheme="minorEastAsia" w:eastAsiaTheme="minorEastAsia" w:cstheme="minorEastAsia"/>
                <w:sz w:val="21"/>
                <w:szCs w:val="21"/>
              </w:rPr>
            </w:pPr>
          </w:p>
        </w:tc>
        <w:tc>
          <w:tcPr>
            <w:tcW w:w="520" w:type="pct"/>
            <w:vMerge w:val="continue"/>
            <w:tcBorders>
              <w:top w:val="single" w:color="auto" w:sz="4" w:space="0"/>
              <w:left w:val="single" w:color="auto" w:sz="4" w:space="0"/>
              <w:bottom w:val="single" w:color="auto" w:sz="4" w:space="0"/>
              <w:right w:val="single" w:color="auto" w:sz="4" w:space="0"/>
            </w:tcBorders>
            <w:vAlign w:val="center"/>
          </w:tcPr>
          <w:p>
            <w:pPr>
              <w:jc w:val="center"/>
              <w:rPr>
                <w:rFonts w:hint="eastAsia" w:asciiTheme="minorEastAsia" w:hAnsiTheme="minorEastAsia" w:eastAsiaTheme="minorEastAsia" w:cstheme="minorEastAsia"/>
                <w:sz w:val="21"/>
                <w:szCs w:val="21"/>
              </w:rPr>
            </w:pPr>
          </w:p>
        </w:tc>
        <w:tc>
          <w:tcPr>
            <w:tcW w:w="652" w:type="pct"/>
            <w:vMerge w:val="continue"/>
            <w:tcBorders>
              <w:left w:val="single" w:color="auto" w:sz="4" w:space="0"/>
              <w:bottom w:val="single" w:color="auto" w:sz="4" w:space="0"/>
              <w:right w:val="single" w:color="auto" w:sz="4" w:space="0"/>
            </w:tcBorders>
            <w:vAlign w:val="center"/>
          </w:tcPr>
          <w:p>
            <w:pPr>
              <w:jc w:val="center"/>
              <w:rPr>
                <w:rFonts w:hint="eastAsia" w:asciiTheme="minorEastAsia" w:hAnsiTheme="minorEastAsia" w:eastAsiaTheme="minorEastAsia" w:cstheme="minorEastAsia"/>
                <w:sz w:val="21"/>
                <w:szCs w:val="21"/>
              </w:rPr>
            </w:pPr>
          </w:p>
        </w:tc>
        <w:tc>
          <w:tcPr>
            <w:tcW w:w="626" w:type="pct"/>
            <w:tcBorders>
              <w:left w:val="single" w:color="auto" w:sz="4" w:space="0"/>
            </w:tcBorders>
            <w:vAlign w:val="center"/>
          </w:tcPr>
          <w:p>
            <w:pPr>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rPr>
              <w:t>……</w:t>
            </w:r>
          </w:p>
        </w:tc>
        <w:tc>
          <w:tcPr>
            <w:tcW w:w="494" w:type="pct"/>
            <w:vAlign w:val="center"/>
          </w:tcPr>
          <w:p>
            <w:pPr>
              <w:jc w:val="center"/>
              <w:rPr>
                <w:rFonts w:hint="eastAsia" w:asciiTheme="minorEastAsia" w:hAnsiTheme="minorEastAsia" w:eastAsiaTheme="minorEastAsia" w:cstheme="minorEastAsia"/>
                <w:sz w:val="21"/>
                <w:szCs w:val="21"/>
              </w:rPr>
            </w:pPr>
          </w:p>
        </w:tc>
        <w:tc>
          <w:tcPr>
            <w:tcW w:w="658" w:type="pct"/>
            <w:vAlign w:val="center"/>
          </w:tcPr>
          <w:p>
            <w:pPr>
              <w:jc w:val="center"/>
              <w:rPr>
                <w:rFonts w:hint="eastAsia" w:asciiTheme="minorEastAsia" w:hAnsiTheme="minorEastAsia" w:eastAsiaTheme="minorEastAsia" w:cstheme="minorEastAsia"/>
                <w:sz w:val="21"/>
                <w:szCs w:val="21"/>
              </w:rPr>
            </w:pPr>
          </w:p>
        </w:tc>
        <w:tc>
          <w:tcPr>
            <w:tcW w:w="344" w:type="pct"/>
            <w:vAlign w:val="center"/>
          </w:tcPr>
          <w:p>
            <w:pPr>
              <w:jc w:val="center"/>
              <w:rPr>
                <w:rFonts w:hint="eastAsia" w:asciiTheme="minorEastAsia" w:hAnsiTheme="minorEastAsia" w:eastAsiaTheme="minorEastAsia" w:cstheme="minorEastAsia"/>
                <w:sz w:val="21"/>
                <w:szCs w:val="21"/>
              </w:rPr>
            </w:pPr>
          </w:p>
        </w:tc>
        <w:tc>
          <w:tcPr>
            <w:tcW w:w="405" w:type="pct"/>
            <w:vAlign w:val="center"/>
          </w:tcPr>
          <w:p>
            <w:pPr>
              <w:jc w:val="center"/>
              <w:rPr>
                <w:rFonts w:hint="eastAsia" w:asciiTheme="minorEastAsia" w:hAnsiTheme="minorEastAsia" w:eastAsiaTheme="minorEastAsia" w:cstheme="minorEastAsia"/>
                <w:sz w:val="21"/>
                <w:szCs w:val="21"/>
              </w:rPr>
            </w:pPr>
          </w:p>
        </w:tc>
        <w:tc>
          <w:tcPr>
            <w:tcW w:w="775" w:type="pct"/>
            <w:vAlign w:val="center"/>
          </w:tcPr>
          <w:p>
            <w:pPr>
              <w:jc w:val="center"/>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0" w:type="pct"/>
            <w:vMerge w:val="continue"/>
            <w:textDirection w:val="tbRlV"/>
            <w:vAlign w:val="center"/>
          </w:tcPr>
          <w:p>
            <w:pPr>
              <w:jc w:val="center"/>
              <w:rPr>
                <w:rFonts w:hint="eastAsia" w:asciiTheme="minorEastAsia" w:hAnsiTheme="minorEastAsia" w:eastAsiaTheme="minorEastAsia" w:cstheme="minorEastAsia"/>
                <w:sz w:val="21"/>
                <w:szCs w:val="21"/>
              </w:rPr>
            </w:pPr>
          </w:p>
        </w:tc>
        <w:tc>
          <w:tcPr>
            <w:tcW w:w="520" w:type="pct"/>
            <w:vMerge w:val="continue"/>
            <w:tcBorders>
              <w:top w:val="single" w:color="auto" w:sz="4" w:space="0"/>
              <w:left w:val="single" w:color="auto" w:sz="4" w:space="0"/>
              <w:bottom w:val="single" w:color="auto" w:sz="4" w:space="0"/>
              <w:right w:val="single" w:color="auto" w:sz="4" w:space="0"/>
            </w:tcBorders>
            <w:vAlign w:val="center"/>
          </w:tcPr>
          <w:p>
            <w:pPr>
              <w:jc w:val="center"/>
              <w:rPr>
                <w:rFonts w:hint="eastAsia" w:asciiTheme="minorEastAsia" w:hAnsiTheme="minorEastAsia" w:eastAsiaTheme="minorEastAsia" w:cstheme="minorEastAsia"/>
                <w:sz w:val="21"/>
                <w:szCs w:val="21"/>
              </w:rPr>
            </w:pPr>
          </w:p>
        </w:tc>
        <w:tc>
          <w:tcPr>
            <w:tcW w:w="652" w:type="pct"/>
            <w:vMerge w:val="restart"/>
            <w:tcBorders>
              <w:top w:val="single" w:color="auto" w:sz="4" w:space="0"/>
              <w:left w:val="single" w:color="auto" w:sz="4" w:space="0"/>
              <w:right w:val="single" w:color="auto" w:sz="4" w:space="0"/>
            </w:tcBorders>
            <w:vAlign w:val="center"/>
          </w:tcPr>
          <w:p>
            <w:pPr>
              <w:jc w:val="center"/>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生态</w:t>
            </w:r>
          </w:p>
          <w:p>
            <w:pPr>
              <w:jc w:val="center"/>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环境</w:t>
            </w:r>
          </w:p>
          <w:p>
            <w:pPr>
              <w:jc w:val="center"/>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成本</w:t>
            </w:r>
          </w:p>
          <w:p>
            <w:pPr>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eastAsia="zh-CN"/>
              </w:rPr>
              <w:t>指标</w:t>
            </w:r>
          </w:p>
        </w:tc>
        <w:tc>
          <w:tcPr>
            <w:tcW w:w="626" w:type="pct"/>
            <w:tcBorders>
              <w:left w:val="single" w:color="auto" w:sz="4" w:space="0"/>
            </w:tcBorders>
            <w:vAlign w:val="center"/>
          </w:tcPr>
          <w:p>
            <w:pPr>
              <w:jc w:val="center"/>
              <w:rPr>
                <w:rFonts w:hint="eastAsia" w:asciiTheme="minorEastAsia" w:hAnsiTheme="minorEastAsia" w:eastAsiaTheme="minorEastAsia" w:cstheme="minorEastAsia"/>
                <w:sz w:val="21"/>
                <w:szCs w:val="21"/>
                <w:lang w:val="en-US" w:eastAsia="zh-CN"/>
              </w:rPr>
            </w:pPr>
          </w:p>
        </w:tc>
        <w:tc>
          <w:tcPr>
            <w:tcW w:w="494" w:type="pct"/>
            <w:vAlign w:val="center"/>
          </w:tcPr>
          <w:p>
            <w:pPr>
              <w:jc w:val="center"/>
              <w:rPr>
                <w:rFonts w:hint="eastAsia" w:asciiTheme="minorEastAsia" w:hAnsiTheme="minorEastAsia" w:eastAsiaTheme="minorEastAsia" w:cstheme="minorEastAsia"/>
                <w:sz w:val="21"/>
                <w:szCs w:val="21"/>
              </w:rPr>
            </w:pPr>
          </w:p>
        </w:tc>
        <w:tc>
          <w:tcPr>
            <w:tcW w:w="658" w:type="pct"/>
            <w:vAlign w:val="center"/>
          </w:tcPr>
          <w:p>
            <w:pPr>
              <w:jc w:val="center"/>
              <w:rPr>
                <w:rFonts w:hint="eastAsia" w:asciiTheme="minorEastAsia" w:hAnsiTheme="minorEastAsia" w:eastAsiaTheme="minorEastAsia" w:cstheme="minorEastAsia"/>
                <w:sz w:val="21"/>
                <w:szCs w:val="21"/>
              </w:rPr>
            </w:pPr>
          </w:p>
        </w:tc>
        <w:tc>
          <w:tcPr>
            <w:tcW w:w="344" w:type="pct"/>
            <w:vAlign w:val="center"/>
          </w:tcPr>
          <w:p>
            <w:pPr>
              <w:jc w:val="center"/>
              <w:rPr>
                <w:rFonts w:hint="eastAsia" w:asciiTheme="minorEastAsia" w:hAnsiTheme="minorEastAsia" w:eastAsiaTheme="minorEastAsia" w:cstheme="minorEastAsia"/>
                <w:sz w:val="21"/>
                <w:szCs w:val="21"/>
              </w:rPr>
            </w:pPr>
          </w:p>
        </w:tc>
        <w:tc>
          <w:tcPr>
            <w:tcW w:w="405" w:type="pct"/>
            <w:vAlign w:val="center"/>
          </w:tcPr>
          <w:p>
            <w:pPr>
              <w:jc w:val="center"/>
              <w:rPr>
                <w:rFonts w:hint="eastAsia" w:asciiTheme="minorEastAsia" w:hAnsiTheme="minorEastAsia" w:eastAsiaTheme="minorEastAsia" w:cstheme="minorEastAsia"/>
                <w:sz w:val="21"/>
                <w:szCs w:val="21"/>
              </w:rPr>
            </w:pPr>
          </w:p>
        </w:tc>
        <w:tc>
          <w:tcPr>
            <w:tcW w:w="775" w:type="pct"/>
            <w:vAlign w:val="center"/>
          </w:tcPr>
          <w:p>
            <w:pPr>
              <w:jc w:val="center"/>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0" w:type="pct"/>
            <w:vMerge w:val="continue"/>
            <w:textDirection w:val="tbRlV"/>
            <w:vAlign w:val="center"/>
          </w:tcPr>
          <w:p>
            <w:pPr>
              <w:jc w:val="center"/>
              <w:rPr>
                <w:rFonts w:hint="eastAsia" w:asciiTheme="minorEastAsia" w:hAnsiTheme="minorEastAsia" w:eastAsiaTheme="minorEastAsia" w:cstheme="minorEastAsia"/>
                <w:sz w:val="21"/>
                <w:szCs w:val="21"/>
              </w:rPr>
            </w:pPr>
          </w:p>
        </w:tc>
        <w:tc>
          <w:tcPr>
            <w:tcW w:w="520" w:type="pct"/>
            <w:vMerge w:val="continue"/>
            <w:tcBorders>
              <w:top w:val="single" w:color="auto" w:sz="4" w:space="0"/>
              <w:left w:val="single" w:color="auto" w:sz="4" w:space="0"/>
              <w:bottom w:val="single" w:color="auto" w:sz="4" w:space="0"/>
              <w:right w:val="single" w:color="auto" w:sz="4" w:space="0"/>
            </w:tcBorders>
            <w:vAlign w:val="center"/>
          </w:tcPr>
          <w:p>
            <w:pPr>
              <w:jc w:val="center"/>
              <w:rPr>
                <w:rFonts w:hint="eastAsia" w:asciiTheme="minorEastAsia" w:hAnsiTheme="minorEastAsia" w:eastAsiaTheme="minorEastAsia" w:cstheme="minorEastAsia"/>
                <w:sz w:val="21"/>
                <w:szCs w:val="21"/>
              </w:rPr>
            </w:pPr>
          </w:p>
        </w:tc>
        <w:tc>
          <w:tcPr>
            <w:tcW w:w="652" w:type="pct"/>
            <w:vMerge w:val="continue"/>
            <w:tcBorders>
              <w:left w:val="single" w:color="auto" w:sz="4" w:space="0"/>
              <w:bottom w:val="single" w:color="auto" w:sz="4" w:space="0"/>
              <w:right w:val="single" w:color="auto" w:sz="4" w:space="0"/>
            </w:tcBorders>
            <w:vAlign w:val="center"/>
          </w:tcPr>
          <w:p>
            <w:pPr>
              <w:jc w:val="center"/>
              <w:rPr>
                <w:rFonts w:hint="eastAsia" w:asciiTheme="minorEastAsia" w:hAnsiTheme="minorEastAsia" w:eastAsiaTheme="minorEastAsia" w:cstheme="minorEastAsia"/>
                <w:sz w:val="21"/>
                <w:szCs w:val="21"/>
              </w:rPr>
            </w:pPr>
          </w:p>
        </w:tc>
        <w:tc>
          <w:tcPr>
            <w:tcW w:w="626" w:type="pct"/>
            <w:tcBorders>
              <w:left w:val="single" w:color="auto" w:sz="4" w:space="0"/>
            </w:tcBorders>
            <w:vAlign w:val="center"/>
          </w:tcPr>
          <w:p>
            <w:pPr>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rPr>
              <w:t>……</w:t>
            </w:r>
          </w:p>
        </w:tc>
        <w:tc>
          <w:tcPr>
            <w:tcW w:w="494" w:type="pct"/>
            <w:vAlign w:val="center"/>
          </w:tcPr>
          <w:p>
            <w:pPr>
              <w:jc w:val="center"/>
              <w:rPr>
                <w:rFonts w:hint="eastAsia" w:asciiTheme="minorEastAsia" w:hAnsiTheme="minorEastAsia" w:eastAsiaTheme="minorEastAsia" w:cstheme="minorEastAsia"/>
                <w:sz w:val="21"/>
                <w:szCs w:val="21"/>
              </w:rPr>
            </w:pPr>
          </w:p>
        </w:tc>
        <w:tc>
          <w:tcPr>
            <w:tcW w:w="658" w:type="pct"/>
            <w:vAlign w:val="center"/>
          </w:tcPr>
          <w:p>
            <w:pPr>
              <w:jc w:val="center"/>
              <w:rPr>
                <w:rFonts w:hint="eastAsia" w:asciiTheme="minorEastAsia" w:hAnsiTheme="minorEastAsia" w:eastAsiaTheme="minorEastAsia" w:cstheme="minorEastAsia"/>
                <w:sz w:val="21"/>
                <w:szCs w:val="21"/>
              </w:rPr>
            </w:pPr>
          </w:p>
        </w:tc>
        <w:tc>
          <w:tcPr>
            <w:tcW w:w="344" w:type="pct"/>
            <w:vAlign w:val="center"/>
          </w:tcPr>
          <w:p>
            <w:pPr>
              <w:jc w:val="center"/>
              <w:rPr>
                <w:rFonts w:hint="eastAsia" w:asciiTheme="minorEastAsia" w:hAnsiTheme="minorEastAsia" w:eastAsiaTheme="minorEastAsia" w:cstheme="minorEastAsia"/>
                <w:sz w:val="21"/>
                <w:szCs w:val="21"/>
              </w:rPr>
            </w:pPr>
          </w:p>
        </w:tc>
        <w:tc>
          <w:tcPr>
            <w:tcW w:w="405" w:type="pct"/>
            <w:vAlign w:val="center"/>
          </w:tcPr>
          <w:p>
            <w:pPr>
              <w:jc w:val="center"/>
              <w:rPr>
                <w:rFonts w:hint="eastAsia" w:asciiTheme="minorEastAsia" w:hAnsiTheme="minorEastAsia" w:eastAsiaTheme="minorEastAsia" w:cstheme="minorEastAsia"/>
                <w:sz w:val="21"/>
                <w:szCs w:val="21"/>
              </w:rPr>
            </w:pPr>
          </w:p>
        </w:tc>
        <w:tc>
          <w:tcPr>
            <w:tcW w:w="775" w:type="pct"/>
            <w:vAlign w:val="center"/>
          </w:tcPr>
          <w:p>
            <w:pPr>
              <w:jc w:val="center"/>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3473" w:type="pct"/>
            <w:gridSpan w:val="6"/>
            <w:vAlign w:val="center"/>
          </w:tcPr>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总分</w:t>
            </w:r>
          </w:p>
        </w:tc>
        <w:tc>
          <w:tcPr>
            <w:tcW w:w="344" w:type="pct"/>
            <w:vAlign w:val="center"/>
          </w:tcPr>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100</w:t>
            </w:r>
          </w:p>
        </w:tc>
        <w:tc>
          <w:tcPr>
            <w:tcW w:w="405" w:type="pct"/>
            <w:vAlign w:val="center"/>
          </w:tcPr>
          <w:p>
            <w:pPr>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93.5</w:t>
            </w:r>
          </w:p>
        </w:tc>
        <w:tc>
          <w:tcPr>
            <w:tcW w:w="775" w:type="pct"/>
            <w:vAlign w:val="center"/>
          </w:tcPr>
          <w:p>
            <w:pPr>
              <w:jc w:val="center"/>
              <w:rPr>
                <w:rFonts w:hint="eastAsia" w:asciiTheme="minorEastAsia" w:hAnsiTheme="minorEastAsia" w:eastAsiaTheme="minorEastAsia" w:cstheme="minorEastAsia"/>
                <w:sz w:val="21"/>
                <w:szCs w:val="21"/>
              </w:rPr>
            </w:pPr>
          </w:p>
        </w:tc>
      </w:tr>
    </w:tbl>
    <w:p>
      <w:pPr>
        <w:rPr>
          <w:rFonts w:hint="eastAsia"/>
        </w:rPr>
      </w:pPr>
      <w:r>
        <w:rPr>
          <w:rFonts w:hint="eastAsia"/>
        </w:rPr>
        <w:t>备注：每个一级项目支出一张表。如，业务工作经费，运行维护经费，其他事业发展类资金各一张表。</w:t>
      </w:r>
    </w:p>
    <w:p>
      <w:pPr>
        <w:rPr>
          <w:rFonts w:hint="eastAsia"/>
        </w:rPr>
      </w:pPr>
    </w:p>
    <w:p>
      <w:pPr>
        <w:rPr>
          <w:rFonts w:hint="eastAsia"/>
        </w:rPr>
      </w:pPr>
      <w:r>
        <w:rPr>
          <w:rFonts w:hint="eastAsia"/>
        </w:rPr>
        <w:t>填表人：        填报日期：            联系电话：      单位负责人签字：</w:t>
      </w:r>
    </w:p>
    <w:p>
      <w:pPr>
        <w:sectPr>
          <w:footerReference r:id="rId3" w:type="default"/>
          <w:pgSz w:w="11905" w:h="16838"/>
          <w:pgMar w:top="1984" w:right="1701" w:bottom="1984" w:left="1701" w:header="850" w:footer="1587" w:gutter="0"/>
          <w:pgNumType w:fmt="numberInDash"/>
          <w:cols w:space="0" w:num="1"/>
          <w:rtlGutter w:val="0"/>
          <w:docGrid w:type="lines" w:linePitch="314" w:charSpace="0"/>
        </w:sectPr>
      </w:pPr>
      <w:r>
        <w:rPr>
          <w:sz w:val="22"/>
          <w:szCs w:val="22"/>
        </w:rPr>
        <w:br w:type="page"/>
      </w:r>
    </w:p>
    <w:p>
      <w:pPr>
        <w:keepNext w:val="0"/>
        <w:keepLines w:val="0"/>
        <w:pageBreakBefore w:val="0"/>
        <w:widowControl/>
        <w:kinsoku/>
        <w:wordWrap/>
        <w:overflowPunct/>
        <w:topLinePunct w:val="0"/>
        <w:autoSpaceDE/>
        <w:autoSpaceDN/>
        <w:bidi w:val="0"/>
        <w:adjustRightInd/>
        <w:snapToGrid/>
        <w:spacing w:line="400" w:lineRule="exact"/>
        <w:jc w:val="both"/>
        <w:textAlignment w:val="auto"/>
        <w:rPr>
          <w:rFonts w:hint="eastAsia" w:ascii="黑体" w:hAnsi="黑体" w:eastAsia="黑体" w:cs="黑体"/>
          <w:sz w:val="21"/>
          <w:szCs w:val="21"/>
          <w:lang w:val="en-US" w:eastAsia="zh-CN"/>
        </w:rPr>
      </w:pPr>
    </w:p>
    <w:sectPr>
      <w:footerReference r:id="rId4" w:type="default"/>
      <w:pgSz w:w="11905" w:h="16838"/>
      <w:pgMar w:top="1984" w:right="1701" w:bottom="1984" w:left="1701" w:header="850" w:footer="1587" w:gutter="0"/>
      <w:pgBorders>
        <w:top w:val="none" w:sz="0" w:space="0"/>
        <w:left w:val="none" w:sz="0" w:space="0"/>
        <w:bottom w:val="none" w:sz="0" w:space="0"/>
        <w:right w:val="none" w:sz="0" w:space="0"/>
      </w:pgBorders>
      <w:pgNumType w:fmt="numberInDash"/>
      <w:cols w:space="0" w:num="1"/>
      <w:rtlGutter w:val="0"/>
      <w:docGrid w:type="lines" w:linePitch="314"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F0EB46EF-7CE6-477E-8E9C-6A91BE1EBC34}"/>
  </w:font>
  <w:font w:name="Arial">
    <w:panose1 w:val="020B0604020202020204"/>
    <w:charset w:val="01"/>
    <w:family w:val="swiss"/>
    <w:pitch w:val="default"/>
    <w:sig w:usb0="E0002AFF" w:usb1="C0007843" w:usb2="00000009" w:usb3="00000000" w:csb0="400001FF" w:csb1="FFFF0000"/>
    <w:embedRegular r:id="rId2" w:fontKey="{6B126C3E-5E40-44DB-83DF-F9DFF4EA27E6}"/>
  </w:font>
  <w:font w:name="黑体">
    <w:panose1 w:val="02010609060101010101"/>
    <w:charset w:val="86"/>
    <w:family w:val="auto"/>
    <w:pitch w:val="default"/>
    <w:sig w:usb0="800002BF" w:usb1="38CF7CFA" w:usb2="00000016" w:usb3="00000000" w:csb0="00040001" w:csb1="00000000"/>
    <w:embedRegular r:id="rId3" w:fontKey="{EC02EFD1-71F4-4063-B981-46EE167B5B64}"/>
  </w:font>
  <w:font w:name="Courier New">
    <w:panose1 w:val="02070309020205020404"/>
    <w:charset w:val="01"/>
    <w:family w:val="modern"/>
    <w:pitch w:val="default"/>
    <w:sig w:usb0="E0002AFF" w:usb1="C0007843" w:usb2="00000009" w:usb3="00000000" w:csb0="400001FF" w:csb1="FFFF0000"/>
    <w:embedRegular r:id="rId4" w:fontKey="{6A4DE8EF-45A8-4840-A286-CEDC5FB0E530}"/>
  </w:font>
  <w:font w:name="Symbol">
    <w:panose1 w:val="05050102010706020507"/>
    <w:charset w:val="02"/>
    <w:family w:val="roman"/>
    <w:pitch w:val="default"/>
    <w:sig w:usb0="00000000" w:usb1="00000000" w:usb2="00000000" w:usb3="00000000" w:csb0="80000000" w:csb1="00000000"/>
    <w:embedRegular r:id="rId5" w:fontKey="{AAAB8275-77A5-4358-9093-F3A03395CB80}"/>
  </w:font>
  <w:font w:name="Calibri">
    <w:panose1 w:val="020F0502020204030204"/>
    <w:charset w:val="00"/>
    <w:family w:val="swiss"/>
    <w:pitch w:val="default"/>
    <w:sig w:usb0="E00002FF" w:usb1="4000ACFF" w:usb2="00000001" w:usb3="00000000" w:csb0="2000019F" w:csb1="00000000"/>
    <w:embedRegular r:id="rId6" w:fontKey="{6FF421BA-D364-4503-B0A9-C5601D8A7EBF}"/>
  </w:font>
  <w:font w:name="仿宋">
    <w:panose1 w:val="02010609060101010101"/>
    <w:charset w:val="86"/>
    <w:family w:val="auto"/>
    <w:pitch w:val="default"/>
    <w:sig w:usb0="800002BF" w:usb1="38CF7CFA" w:usb2="00000016" w:usb3="00000000" w:csb0="00040001" w:csb1="00000000"/>
  </w:font>
  <w:font w:name="仿宋_GB2312">
    <w:panose1 w:val="02010609030101010101"/>
    <w:charset w:val="86"/>
    <w:family w:val="auto"/>
    <w:pitch w:val="default"/>
    <w:sig w:usb0="00000001" w:usb1="080E0000" w:usb2="00000000" w:usb3="00000000" w:csb0="00040000" w:csb1="00000000"/>
    <w:embedRegular r:id="rId7" w:fontKey="{B911D455-3048-48B2-B3AC-E6937D1475DA}"/>
  </w:font>
  <w:font w:name="方正小标宋简体">
    <w:panose1 w:val="03000509000000000000"/>
    <w:charset w:val="86"/>
    <w:family w:val="auto"/>
    <w:pitch w:val="default"/>
    <w:sig w:usb0="00000001" w:usb1="080E0000" w:usb2="00000000" w:usb3="00000000" w:csb0="00040000" w:csb1="00000000"/>
    <w:embedRegular r:id="rId8" w:fontKey="{A8E167B0-7BDD-4D27-A51B-F51074EE8D92}"/>
  </w:font>
  <w:font w:name="方正小标宋_GBK">
    <w:panose1 w:val="03000509000000000000"/>
    <w:charset w:val="86"/>
    <w:family w:val="script"/>
    <w:pitch w:val="default"/>
    <w:sig w:usb0="00000001" w:usb1="080E0000" w:usb2="00000000" w:usb3="00000000" w:csb0="00040000" w:csb1="00000000"/>
    <w:embedRegular r:id="rId9" w:fontKey="{EDF1201C-8CA4-471D-AB7D-1AE743ECCF1A}"/>
  </w:font>
  <w:font w:name="华文仿宋">
    <w:altName w:val="仿宋"/>
    <w:panose1 w:val="02010600040101010101"/>
    <w:charset w:val="86"/>
    <w:family w:val="auto"/>
    <w:pitch w:val="default"/>
    <w:sig w:usb0="00000000" w:usb1="00000000" w:usb2="00000000" w:usb3="00000000" w:csb0="0004009F" w:csb1="DFD70000"/>
    <w:embedRegular r:id="rId10" w:fontKey="{A09B216F-EDBE-41B8-B709-A5F80F518DD8}"/>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before="1" w:line="174" w:lineRule="auto"/>
      <w:ind w:left="574"/>
      <w:rPr>
        <w:sz w:val="28"/>
        <w:szCs w:val="28"/>
      </w:rPr>
    </w:pPr>
    <w:r>
      <w:rPr>
        <w:sz w:val="28"/>
      </w:rP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keepNext w:val="0"/>
                            <w:keepLines w:val="0"/>
                            <w:pageBreakBefore w:val="0"/>
                            <w:widowControl w:val="0"/>
                            <w:kinsoku/>
                            <w:wordWrap/>
                            <w:overflowPunct/>
                            <w:topLinePunct w:val="0"/>
                            <w:bidi w:val="0"/>
                            <w:adjustRightInd/>
                            <w:snapToGrid w:val="0"/>
                            <w:ind w:left="525" w:leftChars="250" w:right="525" w:rightChars="250"/>
                            <w:textAlignment w:val="auto"/>
                            <w:rPr>
                              <w:rFonts w:hint="default" w:ascii="Times New Roman" w:hAnsi="Times New Roman" w:eastAsia="华文仿宋" w:cs="Times New Roman"/>
                              <w:sz w:val="32"/>
                              <w:szCs w:val="32"/>
                            </w:rPr>
                          </w:pPr>
                          <w:r>
                            <w:rPr>
                              <w:rFonts w:hint="default" w:ascii="Times New Roman" w:hAnsi="Times New Roman" w:eastAsia="华文仿宋" w:cs="Times New Roman"/>
                              <w:sz w:val="32"/>
                              <w:szCs w:val="32"/>
                            </w:rPr>
                            <w:fldChar w:fldCharType="begin"/>
                          </w:r>
                          <w:r>
                            <w:rPr>
                              <w:rFonts w:hint="default" w:ascii="Times New Roman" w:hAnsi="Times New Roman" w:eastAsia="华文仿宋" w:cs="Times New Roman"/>
                              <w:sz w:val="32"/>
                              <w:szCs w:val="32"/>
                            </w:rPr>
                            <w:instrText xml:space="preserve"> PAGE  \* MERGEFORMAT </w:instrText>
                          </w:r>
                          <w:r>
                            <w:rPr>
                              <w:rFonts w:hint="default" w:ascii="Times New Roman" w:hAnsi="Times New Roman" w:eastAsia="华文仿宋" w:cs="Times New Roman"/>
                              <w:sz w:val="32"/>
                              <w:szCs w:val="32"/>
                            </w:rPr>
                            <w:fldChar w:fldCharType="separate"/>
                          </w:r>
                          <w:r>
                            <w:rPr>
                              <w:rFonts w:hint="default" w:ascii="Times New Roman" w:hAnsi="Times New Roman" w:eastAsia="华文仿宋" w:cs="Times New Roman"/>
                              <w:sz w:val="32"/>
                              <w:szCs w:val="32"/>
                            </w:rPr>
                            <w:t>12</w:t>
                          </w:r>
                          <w:r>
                            <w:rPr>
                              <w:rFonts w:hint="default" w:ascii="Times New Roman" w:hAnsi="Times New Roman" w:eastAsia="华文仿宋" w:cs="Times New Roman"/>
                              <w:sz w:val="32"/>
                              <w:szCs w:val="32"/>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5WZn4y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LlZmfjICAABjBAAADgAAAAAAAAABACAAAAAfAQAAZHJzL2Uyb0RvYy54bWxQSwUG&#10;AAAAAAYABgBZAQAAwwUAAAAA&#10;">
              <v:fill on="f" focussize="0,0"/>
              <v:stroke on="f" weight="0.5pt"/>
              <v:imagedata o:title=""/>
              <o:lock v:ext="edit" aspectratio="f"/>
              <v:textbox inset="0mm,0mm,0mm,0mm" style="mso-fit-shape-to-text:t;">
                <w:txbxContent>
                  <w:p>
                    <w:pPr>
                      <w:pStyle w:val="6"/>
                      <w:keepNext w:val="0"/>
                      <w:keepLines w:val="0"/>
                      <w:pageBreakBefore w:val="0"/>
                      <w:widowControl w:val="0"/>
                      <w:kinsoku/>
                      <w:wordWrap/>
                      <w:overflowPunct/>
                      <w:topLinePunct w:val="0"/>
                      <w:bidi w:val="0"/>
                      <w:adjustRightInd/>
                      <w:snapToGrid w:val="0"/>
                      <w:ind w:left="525" w:leftChars="250" w:right="525" w:rightChars="250"/>
                      <w:textAlignment w:val="auto"/>
                      <w:rPr>
                        <w:rFonts w:hint="default" w:ascii="Times New Roman" w:hAnsi="Times New Roman" w:eastAsia="华文仿宋" w:cs="Times New Roman"/>
                        <w:sz w:val="32"/>
                        <w:szCs w:val="32"/>
                      </w:rPr>
                    </w:pPr>
                    <w:r>
                      <w:rPr>
                        <w:rFonts w:hint="default" w:ascii="Times New Roman" w:hAnsi="Times New Roman" w:eastAsia="华文仿宋" w:cs="Times New Roman"/>
                        <w:sz w:val="32"/>
                        <w:szCs w:val="32"/>
                      </w:rPr>
                      <w:fldChar w:fldCharType="begin"/>
                    </w:r>
                    <w:r>
                      <w:rPr>
                        <w:rFonts w:hint="default" w:ascii="Times New Roman" w:hAnsi="Times New Roman" w:eastAsia="华文仿宋" w:cs="Times New Roman"/>
                        <w:sz w:val="32"/>
                        <w:szCs w:val="32"/>
                      </w:rPr>
                      <w:instrText xml:space="preserve"> PAGE  \* MERGEFORMAT </w:instrText>
                    </w:r>
                    <w:r>
                      <w:rPr>
                        <w:rFonts w:hint="default" w:ascii="Times New Roman" w:hAnsi="Times New Roman" w:eastAsia="华文仿宋" w:cs="Times New Roman"/>
                        <w:sz w:val="32"/>
                        <w:szCs w:val="32"/>
                      </w:rPr>
                      <w:fldChar w:fldCharType="separate"/>
                    </w:r>
                    <w:r>
                      <w:rPr>
                        <w:rFonts w:hint="default" w:ascii="Times New Roman" w:hAnsi="Times New Roman" w:eastAsia="华文仿宋" w:cs="Times New Roman"/>
                        <w:sz w:val="32"/>
                        <w:szCs w:val="32"/>
                      </w:rPr>
                      <w:t>12</w:t>
                    </w:r>
                    <w:r>
                      <w:rPr>
                        <w:rFonts w:hint="default" w:ascii="Times New Roman" w:hAnsi="Times New Roman" w:eastAsia="华文仿宋" w:cs="Times New Roman"/>
                        <w:sz w:val="32"/>
                        <w:szCs w:val="32"/>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before="1" w:line="174" w:lineRule="auto"/>
      <w:ind w:left="574"/>
      <w:rPr>
        <w:sz w:val="28"/>
        <w:szCs w:val="28"/>
      </w:rPr>
    </w:pPr>
    <w:r>
      <w:rPr>
        <w:sz w:val="28"/>
      </w:rP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keepNext w:val="0"/>
                            <w:keepLines w:val="0"/>
                            <w:pageBreakBefore w:val="0"/>
                            <w:widowControl w:val="0"/>
                            <w:kinsoku/>
                            <w:wordWrap/>
                            <w:overflowPunct/>
                            <w:topLinePunct w:val="0"/>
                            <w:bidi w:val="0"/>
                            <w:adjustRightInd/>
                            <w:snapToGrid w:val="0"/>
                            <w:ind w:left="525" w:leftChars="250" w:right="525" w:rightChars="250"/>
                            <w:textAlignment w:val="auto"/>
                            <w:rPr>
                              <w:rFonts w:hint="eastAsia" w:ascii="华文仿宋" w:hAnsi="华文仿宋" w:eastAsia="华文仿宋" w:cs="华文仿宋"/>
                              <w:sz w:val="28"/>
                              <w:szCs w:val="28"/>
                            </w:rPr>
                          </w:pPr>
                          <w:r>
                            <w:rPr>
                              <w:rFonts w:hint="eastAsia" w:ascii="华文仿宋" w:hAnsi="华文仿宋" w:eastAsia="华文仿宋" w:cs="华文仿宋"/>
                              <w:sz w:val="28"/>
                              <w:szCs w:val="28"/>
                            </w:rPr>
                            <w:fldChar w:fldCharType="begin"/>
                          </w:r>
                          <w:r>
                            <w:rPr>
                              <w:rFonts w:hint="eastAsia" w:ascii="华文仿宋" w:hAnsi="华文仿宋" w:eastAsia="华文仿宋" w:cs="华文仿宋"/>
                              <w:sz w:val="28"/>
                              <w:szCs w:val="28"/>
                            </w:rPr>
                            <w:instrText xml:space="preserve"> PAGE  \* MERGEFORMAT </w:instrText>
                          </w:r>
                          <w:r>
                            <w:rPr>
                              <w:rFonts w:hint="eastAsia" w:ascii="华文仿宋" w:hAnsi="华文仿宋" w:eastAsia="华文仿宋" w:cs="华文仿宋"/>
                              <w:sz w:val="28"/>
                              <w:szCs w:val="28"/>
                            </w:rPr>
                            <w:fldChar w:fldCharType="separate"/>
                          </w:r>
                          <w:r>
                            <w:rPr>
                              <w:rFonts w:hint="eastAsia" w:ascii="华文仿宋" w:hAnsi="华文仿宋" w:eastAsia="华文仿宋" w:cs="华文仿宋"/>
                              <w:sz w:val="28"/>
                              <w:szCs w:val="28"/>
                            </w:rPr>
                            <w:t>15</w:t>
                          </w:r>
                          <w:r>
                            <w:rPr>
                              <w:rFonts w:hint="eastAsia" w:ascii="华文仿宋" w:hAnsi="华文仿宋" w:eastAsia="华文仿宋" w:cs="华文仿宋"/>
                              <w:sz w:val="28"/>
                              <w:szCs w:val="28"/>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v:fill on="f" focussize="0,0"/>
              <v:stroke on="f" weight="0.5pt"/>
              <v:imagedata o:title=""/>
              <o:lock v:ext="edit" aspectratio="f"/>
              <v:textbox inset="0mm,0mm,0mm,0mm" style="mso-fit-shape-to-text:t;">
                <w:txbxContent>
                  <w:p>
                    <w:pPr>
                      <w:pStyle w:val="6"/>
                      <w:keepNext w:val="0"/>
                      <w:keepLines w:val="0"/>
                      <w:pageBreakBefore w:val="0"/>
                      <w:widowControl w:val="0"/>
                      <w:kinsoku/>
                      <w:wordWrap/>
                      <w:overflowPunct/>
                      <w:topLinePunct w:val="0"/>
                      <w:bidi w:val="0"/>
                      <w:adjustRightInd/>
                      <w:snapToGrid w:val="0"/>
                      <w:ind w:left="525" w:leftChars="250" w:right="525" w:rightChars="250"/>
                      <w:textAlignment w:val="auto"/>
                      <w:rPr>
                        <w:rFonts w:hint="eastAsia" w:ascii="华文仿宋" w:hAnsi="华文仿宋" w:eastAsia="华文仿宋" w:cs="华文仿宋"/>
                        <w:sz w:val="28"/>
                        <w:szCs w:val="28"/>
                      </w:rPr>
                    </w:pPr>
                    <w:r>
                      <w:rPr>
                        <w:rFonts w:hint="eastAsia" w:ascii="华文仿宋" w:hAnsi="华文仿宋" w:eastAsia="华文仿宋" w:cs="华文仿宋"/>
                        <w:sz w:val="28"/>
                        <w:szCs w:val="28"/>
                      </w:rPr>
                      <w:fldChar w:fldCharType="begin"/>
                    </w:r>
                    <w:r>
                      <w:rPr>
                        <w:rFonts w:hint="eastAsia" w:ascii="华文仿宋" w:hAnsi="华文仿宋" w:eastAsia="华文仿宋" w:cs="华文仿宋"/>
                        <w:sz w:val="28"/>
                        <w:szCs w:val="28"/>
                      </w:rPr>
                      <w:instrText xml:space="preserve"> PAGE  \* MERGEFORMAT </w:instrText>
                    </w:r>
                    <w:r>
                      <w:rPr>
                        <w:rFonts w:hint="eastAsia" w:ascii="华文仿宋" w:hAnsi="华文仿宋" w:eastAsia="华文仿宋" w:cs="华文仿宋"/>
                        <w:sz w:val="28"/>
                        <w:szCs w:val="28"/>
                      </w:rPr>
                      <w:fldChar w:fldCharType="separate"/>
                    </w:r>
                    <w:r>
                      <w:rPr>
                        <w:rFonts w:hint="eastAsia" w:ascii="华文仿宋" w:hAnsi="华文仿宋" w:eastAsia="华文仿宋" w:cs="华文仿宋"/>
                        <w:sz w:val="28"/>
                        <w:szCs w:val="28"/>
                      </w:rPr>
                      <w:t>15</w:t>
                    </w:r>
                    <w:r>
                      <w:rPr>
                        <w:rFonts w:hint="eastAsia" w:ascii="华文仿宋" w:hAnsi="华文仿宋" w:eastAsia="华文仿宋" w:cs="华文仿宋"/>
                        <w:sz w:val="28"/>
                        <w:szCs w:val="28"/>
                      </w:rPr>
                      <w:fldChar w:fldCharType="end"/>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bordersDoNotSurroundHeader w:val="0"/>
  <w:bordersDoNotSurroundFooter w:val="0"/>
  <w:documentProtection w:enforcement="0"/>
  <w:defaultTabStop w:val="420"/>
  <w:drawingGridHorizontalSpacing w:val="210"/>
  <w:drawingGridVerticalSpacing w:val="157"/>
  <w:displayHorizontalDrawingGridEvery w:val="1"/>
  <w:displayVerticalDrawingGridEvery w:val="1"/>
  <w:noPunctuationKerning w:val="1"/>
  <w:characterSpacingControl w:val="compressPunctuation"/>
  <w:noLineBreaksAfter w:lang="zh-CN" w:val="$([{£¥·‘“〈《「『【〔〖〝﹙﹛﹝＄（．［｛￡￥"/>
  <w:noLineBreaksBefore w:lang="zh-CN" w:val="!%),.:;&gt;?]}¢¨°·ˇˉ―‖’”…‰′″›℃∶、。〃〉》」』】〕〗〞︶︺︾﹀﹄﹚﹜﹞！＂％＇），．：；？］｀｜｝～￠"/>
  <w:hdrShapeDefaults>
    <o:shapelayout v:ext="edit">
      <o:idmap v:ext="edit" data="3,4"/>
    </o:shapelayout>
  </w:hdrShapeDefaults>
  <w:compat>
    <w:spaceForUL/>
    <w:balanceSingleByteDoubleByteWidth/>
    <w:doNotLeaveBackslashAlone/>
    <w:ulTrailSpace/>
    <w:doNotExpandShiftReturn/>
    <w:adjustLineHeightInTable/>
    <w:doNotWrapTextWithPunct/>
    <w:doNotUseEastAsianBreakRules/>
    <w:useFELayout/>
    <w:doNotUseIndentAsNumberingTabStop/>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zQ3YTU4NWRjNjFkODc0NDg4YWJjZDk4ODBiMWQ4ZTEifQ=="/>
    <w:docVar w:name="KSO_WPS_MARK_KEY" w:val="d39e5970-c69a-44af-9781-58516c249071"/>
  </w:docVars>
  <w:rsids>
    <w:rsidRoot w:val="0CCB7736"/>
    <w:rsid w:val="00047FEF"/>
    <w:rsid w:val="000A3906"/>
    <w:rsid w:val="001776F1"/>
    <w:rsid w:val="006F0A16"/>
    <w:rsid w:val="00773328"/>
    <w:rsid w:val="00821883"/>
    <w:rsid w:val="00917857"/>
    <w:rsid w:val="00951882"/>
    <w:rsid w:val="00A755C2"/>
    <w:rsid w:val="00D06DD6"/>
    <w:rsid w:val="011D2710"/>
    <w:rsid w:val="016A347B"/>
    <w:rsid w:val="01B42948"/>
    <w:rsid w:val="01BF20E7"/>
    <w:rsid w:val="01E4322D"/>
    <w:rsid w:val="021138F7"/>
    <w:rsid w:val="02B50488"/>
    <w:rsid w:val="0338470A"/>
    <w:rsid w:val="034822A9"/>
    <w:rsid w:val="03D86621"/>
    <w:rsid w:val="04EE6171"/>
    <w:rsid w:val="05315F6B"/>
    <w:rsid w:val="05395EA9"/>
    <w:rsid w:val="0616597F"/>
    <w:rsid w:val="06426ACC"/>
    <w:rsid w:val="07A62D33"/>
    <w:rsid w:val="086B5F82"/>
    <w:rsid w:val="089F3037"/>
    <w:rsid w:val="09E6794E"/>
    <w:rsid w:val="0A067AB9"/>
    <w:rsid w:val="0ABD557B"/>
    <w:rsid w:val="0BBB5A8D"/>
    <w:rsid w:val="0C104906"/>
    <w:rsid w:val="0C607C21"/>
    <w:rsid w:val="0CCB7736"/>
    <w:rsid w:val="0D9E0E8D"/>
    <w:rsid w:val="0E1F65D3"/>
    <w:rsid w:val="0E3E5716"/>
    <w:rsid w:val="0E6B257C"/>
    <w:rsid w:val="0EAB7397"/>
    <w:rsid w:val="0EF755B3"/>
    <w:rsid w:val="0F17035E"/>
    <w:rsid w:val="0F4E168D"/>
    <w:rsid w:val="0F7A0392"/>
    <w:rsid w:val="0FAF3959"/>
    <w:rsid w:val="0FD26E31"/>
    <w:rsid w:val="1020625B"/>
    <w:rsid w:val="11404466"/>
    <w:rsid w:val="11837AA9"/>
    <w:rsid w:val="11963ADD"/>
    <w:rsid w:val="11EB0F5C"/>
    <w:rsid w:val="11F20483"/>
    <w:rsid w:val="12123C76"/>
    <w:rsid w:val="12831010"/>
    <w:rsid w:val="129038DB"/>
    <w:rsid w:val="13441D7E"/>
    <w:rsid w:val="136F31F8"/>
    <w:rsid w:val="138750E0"/>
    <w:rsid w:val="1396506E"/>
    <w:rsid w:val="13D82A59"/>
    <w:rsid w:val="140E6961"/>
    <w:rsid w:val="15604228"/>
    <w:rsid w:val="15A620D3"/>
    <w:rsid w:val="16A3369E"/>
    <w:rsid w:val="17005FBC"/>
    <w:rsid w:val="17114A8B"/>
    <w:rsid w:val="176B77A7"/>
    <w:rsid w:val="178536BD"/>
    <w:rsid w:val="191E371F"/>
    <w:rsid w:val="19516372"/>
    <w:rsid w:val="19575CC2"/>
    <w:rsid w:val="19A80228"/>
    <w:rsid w:val="19AF68C7"/>
    <w:rsid w:val="19E85A53"/>
    <w:rsid w:val="1A101464"/>
    <w:rsid w:val="1A4C1518"/>
    <w:rsid w:val="1AB71087"/>
    <w:rsid w:val="1AB74849"/>
    <w:rsid w:val="1AC52FF2"/>
    <w:rsid w:val="1AE6175D"/>
    <w:rsid w:val="1B742AA7"/>
    <w:rsid w:val="1BD5498B"/>
    <w:rsid w:val="1BF15B4E"/>
    <w:rsid w:val="1CA34935"/>
    <w:rsid w:val="1D5A640E"/>
    <w:rsid w:val="1E9351E5"/>
    <w:rsid w:val="1F7640EC"/>
    <w:rsid w:val="20176B8B"/>
    <w:rsid w:val="20D30097"/>
    <w:rsid w:val="20D76C5F"/>
    <w:rsid w:val="20E55C2B"/>
    <w:rsid w:val="21057490"/>
    <w:rsid w:val="214A230E"/>
    <w:rsid w:val="21B052C4"/>
    <w:rsid w:val="22B43877"/>
    <w:rsid w:val="22CA430C"/>
    <w:rsid w:val="22DF2F05"/>
    <w:rsid w:val="22FF5445"/>
    <w:rsid w:val="23201E3D"/>
    <w:rsid w:val="2342170A"/>
    <w:rsid w:val="238D0E57"/>
    <w:rsid w:val="24256710"/>
    <w:rsid w:val="251E7983"/>
    <w:rsid w:val="25FE2B31"/>
    <w:rsid w:val="260D5D83"/>
    <w:rsid w:val="260E1D77"/>
    <w:rsid w:val="277A77CA"/>
    <w:rsid w:val="28043432"/>
    <w:rsid w:val="284A2254"/>
    <w:rsid w:val="29165294"/>
    <w:rsid w:val="292F1467"/>
    <w:rsid w:val="29786927"/>
    <w:rsid w:val="297B51B4"/>
    <w:rsid w:val="29E40467"/>
    <w:rsid w:val="29F527E2"/>
    <w:rsid w:val="2A9A1E2C"/>
    <w:rsid w:val="2BF35971"/>
    <w:rsid w:val="2C487650"/>
    <w:rsid w:val="2C5A7AC4"/>
    <w:rsid w:val="2C772686"/>
    <w:rsid w:val="2E4F43C0"/>
    <w:rsid w:val="2EC7368E"/>
    <w:rsid w:val="2EDC05D9"/>
    <w:rsid w:val="2F240CAA"/>
    <w:rsid w:val="2F5137B6"/>
    <w:rsid w:val="2FF62815"/>
    <w:rsid w:val="30FB4B41"/>
    <w:rsid w:val="31621165"/>
    <w:rsid w:val="322E1E8E"/>
    <w:rsid w:val="323C5548"/>
    <w:rsid w:val="33235CE2"/>
    <w:rsid w:val="339C5E12"/>
    <w:rsid w:val="33F22F3B"/>
    <w:rsid w:val="359F2200"/>
    <w:rsid w:val="35A42962"/>
    <w:rsid w:val="36015455"/>
    <w:rsid w:val="36AD0EA9"/>
    <w:rsid w:val="36FF783F"/>
    <w:rsid w:val="37450F88"/>
    <w:rsid w:val="375F1A7E"/>
    <w:rsid w:val="378B026E"/>
    <w:rsid w:val="37B47BE4"/>
    <w:rsid w:val="37D6106F"/>
    <w:rsid w:val="37F52D97"/>
    <w:rsid w:val="38241593"/>
    <w:rsid w:val="38856E40"/>
    <w:rsid w:val="38BE1DF3"/>
    <w:rsid w:val="38F862EB"/>
    <w:rsid w:val="39343807"/>
    <w:rsid w:val="39887BBC"/>
    <w:rsid w:val="39C71DE1"/>
    <w:rsid w:val="3A0F7AD4"/>
    <w:rsid w:val="3A53023B"/>
    <w:rsid w:val="3AF42D2D"/>
    <w:rsid w:val="3B062751"/>
    <w:rsid w:val="3B3A041F"/>
    <w:rsid w:val="3B3B31B7"/>
    <w:rsid w:val="3BAE6BF9"/>
    <w:rsid w:val="3BEE0229"/>
    <w:rsid w:val="3C3568D7"/>
    <w:rsid w:val="3CCA47F2"/>
    <w:rsid w:val="3CDE0708"/>
    <w:rsid w:val="3D33006A"/>
    <w:rsid w:val="3D3954D4"/>
    <w:rsid w:val="3D5877DF"/>
    <w:rsid w:val="3DAE53BC"/>
    <w:rsid w:val="3DC55CAA"/>
    <w:rsid w:val="3DD556CA"/>
    <w:rsid w:val="3DFE271A"/>
    <w:rsid w:val="3E5F4AE1"/>
    <w:rsid w:val="3F450429"/>
    <w:rsid w:val="3FB6105E"/>
    <w:rsid w:val="3FBF3F86"/>
    <w:rsid w:val="3FF70715"/>
    <w:rsid w:val="3FFD550C"/>
    <w:rsid w:val="4021030A"/>
    <w:rsid w:val="40226C80"/>
    <w:rsid w:val="40C451A5"/>
    <w:rsid w:val="40C671E5"/>
    <w:rsid w:val="41051ABE"/>
    <w:rsid w:val="4156470B"/>
    <w:rsid w:val="41943ACE"/>
    <w:rsid w:val="42521D88"/>
    <w:rsid w:val="425D4066"/>
    <w:rsid w:val="430118BA"/>
    <w:rsid w:val="43173FD4"/>
    <w:rsid w:val="43B27D8E"/>
    <w:rsid w:val="44143822"/>
    <w:rsid w:val="44654A12"/>
    <w:rsid w:val="44E421C9"/>
    <w:rsid w:val="45320384"/>
    <w:rsid w:val="457C5F26"/>
    <w:rsid w:val="4716830A"/>
    <w:rsid w:val="47BF53CA"/>
    <w:rsid w:val="48B126BB"/>
    <w:rsid w:val="49CF255F"/>
    <w:rsid w:val="4A3239D7"/>
    <w:rsid w:val="4B2C5DCD"/>
    <w:rsid w:val="4B46D032"/>
    <w:rsid w:val="4B7D1173"/>
    <w:rsid w:val="4BBDFBDE"/>
    <w:rsid w:val="4BCF5C41"/>
    <w:rsid w:val="4C150E22"/>
    <w:rsid w:val="4C6A38FC"/>
    <w:rsid w:val="4CD520DA"/>
    <w:rsid w:val="4CE74BC3"/>
    <w:rsid w:val="4CEEB85C"/>
    <w:rsid w:val="4CF5000E"/>
    <w:rsid w:val="4D6D6EEB"/>
    <w:rsid w:val="4DB17672"/>
    <w:rsid w:val="4DB27F04"/>
    <w:rsid w:val="4F5D15A2"/>
    <w:rsid w:val="4FCB46B2"/>
    <w:rsid w:val="4FFE57BD"/>
    <w:rsid w:val="50AC44C4"/>
    <w:rsid w:val="50EA6DB9"/>
    <w:rsid w:val="51453FF0"/>
    <w:rsid w:val="515661FD"/>
    <w:rsid w:val="51714DE5"/>
    <w:rsid w:val="51CA7471"/>
    <w:rsid w:val="521C2FA3"/>
    <w:rsid w:val="522529B2"/>
    <w:rsid w:val="524806C4"/>
    <w:rsid w:val="5301082D"/>
    <w:rsid w:val="5387476B"/>
    <w:rsid w:val="53910AF4"/>
    <w:rsid w:val="53FBDA3F"/>
    <w:rsid w:val="54322F51"/>
    <w:rsid w:val="54F63F7F"/>
    <w:rsid w:val="555952B3"/>
    <w:rsid w:val="555E65E4"/>
    <w:rsid w:val="556B5A36"/>
    <w:rsid w:val="5599697B"/>
    <w:rsid w:val="55AF40BB"/>
    <w:rsid w:val="55E65FDC"/>
    <w:rsid w:val="5613734A"/>
    <w:rsid w:val="562D7E5B"/>
    <w:rsid w:val="564F3D12"/>
    <w:rsid w:val="56F72F7C"/>
    <w:rsid w:val="56FD2FA9"/>
    <w:rsid w:val="5717642E"/>
    <w:rsid w:val="57946554"/>
    <w:rsid w:val="57D80A00"/>
    <w:rsid w:val="586243BF"/>
    <w:rsid w:val="58FD3402"/>
    <w:rsid w:val="5968027A"/>
    <w:rsid w:val="59711EA6"/>
    <w:rsid w:val="5AAF7799"/>
    <w:rsid w:val="5AB04BD0"/>
    <w:rsid w:val="5B5C1753"/>
    <w:rsid w:val="5BE211F7"/>
    <w:rsid w:val="5BF510BE"/>
    <w:rsid w:val="5C20493C"/>
    <w:rsid w:val="5C6C4B26"/>
    <w:rsid w:val="5D03DFF6"/>
    <w:rsid w:val="5D9C3D56"/>
    <w:rsid w:val="5DD775C7"/>
    <w:rsid w:val="5E134100"/>
    <w:rsid w:val="5F1F5780"/>
    <w:rsid w:val="5F7A1C50"/>
    <w:rsid w:val="5FC69000"/>
    <w:rsid w:val="601C4AB5"/>
    <w:rsid w:val="604F2F3E"/>
    <w:rsid w:val="60BE691E"/>
    <w:rsid w:val="60F838FC"/>
    <w:rsid w:val="61444403"/>
    <w:rsid w:val="62265BDF"/>
    <w:rsid w:val="62E1699A"/>
    <w:rsid w:val="62FBC294"/>
    <w:rsid w:val="63123C13"/>
    <w:rsid w:val="637D5875"/>
    <w:rsid w:val="64147F0D"/>
    <w:rsid w:val="64B713E7"/>
    <w:rsid w:val="64D66362"/>
    <w:rsid w:val="65860217"/>
    <w:rsid w:val="659D5052"/>
    <w:rsid w:val="667E0AA1"/>
    <w:rsid w:val="66AE5CE5"/>
    <w:rsid w:val="66D4191C"/>
    <w:rsid w:val="677027A4"/>
    <w:rsid w:val="67B37C7A"/>
    <w:rsid w:val="67F20A94"/>
    <w:rsid w:val="68FB17C3"/>
    <w:rsid w:val="695F12F9"/>
    <w:rsid w:val="69636C3A"/>
    <w:rsid w:val="696D83E8"/>
    <w:rsid w:val="69C60A20"/>
    <w:rsid w:val="69CF7B2C"/>
    <w:rsid w:val="69EE4FDB"/>
    <w:rsid w:val="69FEC155"/>
    <w:rsid w:val="6A0B0004"/>
    <w:rsid w:val="6A3273AF"/>
    <w:rsid w:val="6AC56475"/>
    <w:rsid w:val="6AD35263"/>
    <w:rsid w:val="6B8D38AE"/>
    <w:rsid w:val="6BA1010E"/>
    <w:rsid w:val="6BC80F42"/>
    <w:rsid w:val="6CE47E41"/>
    <w:rsid w:val="6CED5810"/>
    <w:rsid w:val="6CF92413"/>
    <w:rsid w:val="6DFE5E04"/>
    <w:rsid w:val="6E0D1F7B"/>
    <w:rsid w:val="6E796921"/>
    <w:rsid w:val="6E87203D"/>
    <w:rsid w:val="6F9278BB"/>
    <w:rsid w:val="6FB7D4E3"/>
    <w:rsid w:val="6FBE0EF0"/>
    <w:rsid w:val="6FFF1C22"/>
    <w:rsid w:val="70EC5DDE"/>
    <w:rsid w:val="71572F19"/>
    <w:rsid w:val="719B7427"/>
    <w:rsid w:val="71E33685"/>
    <w:rsid w:val="71F326B3"/>
    <w:rsid w:val="724A6793"/>
    <w:rsid w:val="72647B59"/>
    <w:rsid w:val="7372FC32"/>
    <w:rsid w:val="73A56E44"/>
    <w:rsid w:val="73B12A87"/>
    <w:rsid w:val="741F26FA"/>
    <w:rsid w:val="74470DF8"/>
    <w:rsid w:val="744E1D52"/>
    <w:rsid w:val="74BD60BB"/>
    <w:rsid w:val="74CF0052"/>
    <w:rsid w:val="74FA3C0D"/>
    <w:rsid w:val="751D6EAE"/>
    <w:rsid w:val="75FD1676"/>
    <w:rsid w:val="7687113B"/>
    <w:rsid w:val="76C3247D"/>
    <w:rsid w:val="76EFC8B0"/>
    <w:rsid w:val="776ACBF9"/>
    <w:rsid w:val="77FF7A21"/>
    <w:rsid w:val="7951325E"/>
    <w:rsid w:val="799536BA"/>
    <w:rsid w:val="7B170752"/>
    <w:rsid w:val="7B382425"/>
    <w:rsid w:val="7B8F681B"/>
    <w:rsid w:val="7BC55225"/>
    <w:rsid w:val="7BFF9B5C"/>
    <w:rsid w:val="7C3B673F"/>
    <w:rsid w:val="7CED5089"/>
    <w:rsid w:val="7D8636B9"/>
    <w:rsid w:val="7DD96C0E"/>
    <w:rsid w:val="7E352599"/>
    <w:rsid w:val="7E474F7B"/>
    <w:rsid w:val="7E7F4A49"/>
    <w:rsid w:val="7E8F7AC1"/>
    <w:rsid w:val="7F2BE2DA"/>
    <w:rsid w:val="7F7F87CE"/>
    <w:rsid w:val="7FB79B09"/>
    <w:rsid w:val="7FE97AB9"/>
    <w:rsid w:val="7FF13FB3"/>
    <w:rsid w:val="7FF31D0E"/>
    <w:rsid w:val="7FFDD6B3"/>
    <w:rsid w:val="7FFFB476"/>
    <w:rsid w:val="8BDF47C4"/>
    <w:rsid w:val="97BCC380"/>
    <w:rsid w:val="9FFF52D8"/>
    <w:rsid w:val="AEB56B76"/>
    <w:rsid w:val="AF9DF110"/>
    <w:rsid w:val="AFABB544"/>
    <w:rsid w:val="B8EB831F"/>
    <w:rsid w:val="B97CA8A2"/>
    <w:rsid w:val="BDEC0853"/>
    <w:rsid w:val="BEDF2C93"/>
    <w:rsid w:val="BFCF8B12"/>
    <w:rsid w:val="BFDE3C5E"/>
    <w:rsid w:val="BFF98747"/>
    <w:rsid w:val="BFFBFE8B"/>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s>
  <m:mathPr>
    <m:mathFont m:val="Cambria Math"/>
    <m:brkBin m:val="before"/>
    <m:brkBinSub m:val="--"/>
    <m:smallFrac m:val="0"/>
    <m:dispDef/>
    <m:lMargin m:val="0"/>
    <m:rMargin m:val="0"/>
    <m:defJc m:val="centerGroup"/>
    <m:wrapIndent m:val="1440"/>
    <m:intLim m:val="subSup"/>
    <m:naryLim m:val="undOvr"/>
  </m:mathPr>
  <w:doNotAutoCompressPictures/>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nhideWhenUsed="0" w:uiPriority="0" w:semiHidden="0"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nhideWhenUsed="0" w:uiPriority="99" w:name="Default Paragraph Font"/>
    <w:lsdException w:qFormat="1" w:unhideWhenUsed="0" w:uiPriority="0" w:name="Body Text"/>
    <w:lsdException w:qFormat="1" w:unhideWhenUsed="0" w:uiPriority="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qFormat="1" w:unhideWhenUsed="0" w:uiPriority="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ocked="1"/>
    <w:lsdException w:qFormat="1" w:unhideWhenUsed="0" w:uiPriority="0" w:semiHidden="0" w:name="Emphasis" w:locked="1"/>
    <w:lsdException w:uiPriority="99" w:name="Document Map"/>
    <w:lsdException w:uiPriority="99" w:name="Plain Text"/>
    <w:lsdException w:uiPriority="99" w:name="E-mail Signature"/>
    <w:lsdException w:qFormat="1"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qFormat/>
    <w:locked/>
    <w:uiPriority w:val="0"/>
    <w:pPr>
      <w:keepNext/>
      <w:keepLines/>
      <w:outlineLvl w:val="0"/>
    </w:pPr>
    <w:rPr>
      <w:rFonts w:eastAsia="黑体"/>
      <w:bCs/>
      <w:kern w:val="44"/>
      <w:szCs w:val="44"/>
    </w:rPr>
  </w:style>
  <w:style w:type="character" w:default="1" w:styleId="12">
    <w:name w:val="Default Paragraph Font"/>
    <w:semiHidden/>
    <w:qFormat/>
    <w:uiPriority w:val="99"/>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eastAsia="Times New Roman" w:cs="Times New Roman"/>
      <w:sz w:val="20"/>
      <w:szCs w:val="20"/>
    </w:rPr>
    <w:tblPr>
      <w:tblCellMar>
        <w:top w:w="0" w:type="dxa"/>
        <w:left w:w="108" w:type="dxa"/>
        <w:bottom w:w="0" w:type="dxa"/>
        <w:right w:w="108" w:type="dxa"/>
      </w:tblCellMar>
    </w:tblPr>
  </w:style>
  <w:style w:type="paragraph" w:styleId="2">
    <w:name w:val="footnote text"/>
    <w:basedOn w:val="1"/>
    <w:next w:val="1"/>
    <w:qFormat/>
    <w:uiPriority w:val="0"/>
    <w:pPr>
      <w:snapToGrid w:val="0"/>
      <w:jc w:val="left"/>
    </w:pPr>
    <w:rPr>
      <w:sz w:val="18"/>
      <w:szCs w:val="18"/>
    </w:rPr>
  </w:style>
  <w:style w:type="paragraph" w:styleId="4">
    <w:name w:val="Body Text"/>
    <w:basedOn w:val="1"/>
    <w:semiHidden/>
    <w:qFormat/>
    <w:uiPriority w:val="0"/>
    <w:rPr>
      <w:rFonts w:ascii="仿宋" w:hAnsi="仿宋" w:eastAsia="仿宋" w:cs="仿宋"/>
      <w:sz w:val="31"/>
      <w:szCs w:val="31"/>
      <w:lang w:val="en-US" w:eastAsia="en-US" w:bidi="ar-SA"/>
    </w:rPr>
  </w:style>
  <w:style w:type="paragraph" w:styleId="5">
    <w:name w:val="Body Text Indent"/>
    <w:basedOn w:val="1"/>
    <w:semiHidden/>
    <w:qFormat/>
    <w:uiPriority w:val="0"/>
    <w:pPr>
      <w:ind w:left="659" w:leftChars="314"/>
    </w:pPr>
    <w:rPr>
      <w:rFonts w:ascii="仿宋_GB2312" w:eastAsia="仿宋_GB2312"/>
      <w:sz w:val="24"/>
    </w:rPr>
  </w:style>
  <w:style w:type="paragraph" w:styleId="6">
    <w:name w:val="footer"/>
    <w:basedOn w:val="1"/>
    <w:link w:val="14"/>
    <w:qFormat/>
    <w:uiPriority w:val="99"/>
    <w:pPr>
      <w:tabs>
        <w:tab w:val="center" w:pos="4153"/>
        <w:tab w:val="right" w:pos="8306"/>
      </w:tabs>
      <w:snapToGrid w:val="0"/>
      <w:jc w:val="left"/>
    </w:pPr>
    <w:rPr>
      <w:sz w:val="18"/>
      <w:szCs w:val="18"/>
    </w:rPr>
  </w:style>
  <w:style w:type="paragraph" w:styleId="7">
    <w:name w:val="header"/>
    <w:basedOn w:val="1"/>
    <w:link w:val="15"/>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8">
    <w:name w:val="Normal (Web)"/>
    <w:basedOn w:val="1"/>
    <w:unhideWhenUsed/>
    <w:qFormat/>
    <w:uiPriority w:val="0"/>
    <w:pPr>
      <w:spacing w:before="100" w:beforeAutospacing="1" w:after="100" w:afterAutospacing="1"/>
      <w:jc w:val="left"/>
    </w:pPr>
    <w:rPr>
      <w:kern w:val="0"/>
      <w:sz w:val="24"/>
      <w:szCs w:val="20"/>
    </w:rPr>
  </w:style>
  <w:style w:type="paragraph" w:styleId="9">
    <w:name w:val="Body Text First Indent 2"/>
    <w:basedOn w:val="5"/>
    <w:semiHidden/>
    <w:qFormat/>
    <w:uiPriority w:val="0"/>
    <w:pPr>
      <w:spacing w:after="120"/>
      <w:ind w:left="283" w:leftChars="0" w:firstLine="210"/>
    </w:pPr>
    <w:rPr>
      <w:rFonts w:ascii="Times New Roman" w:eastAsia="宋体"/>
      <w:sz w:val="21"/>
    </w:rPr>
  </w:style>
  <w:style w:type="table" w:styleId="11">
    <w:name w:val="Table Grid"/>
    <w:basedOn w:val="10"/>
    <w:qFormat/>
    <w:uiPriority w:val="99"/>
    <w:pPr>
      <w:widowControl w:val="0"/>
      <w:jc w:val="both"/>
    </w:pPr>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3">
    <w:name w:val="page number"/>
    <w:basedOn w:val="12"/>
    <w:qFormat/>
    <w:uiPriority w:val="99"/>
    <w:rPr>
      <w:rFonts w:cs="Times New Roman"/>
    </w:rPr>
  </w:style>
  <w:style w:type="character" w:customStyle="1" w:styleId="14">
    <w:name w:val="Footer Char"/>
    <w:basedOn w:val="12"/>
    <w:link w:val="6"/>
    <w:semiHidden/>
    <w:qFormat/>
    <w:uiPriority w:val="99"/>
    <w:rPr>
      <w:sz w:val="18"/>
      <w:szCs w:val="18"/>
    </w:rPr>
  </w:style>
  <w:style w:type="character" w:customStyle="1" w:styleId="15">
    <w:name w:val="Header Char"/>
    <w:basedOn w:val="12"/>
    <w:link w:val="7"/>
    <w:semiHidden/>
    <w:qFormat/>
    <w:uiPriority w:val="99"/>
    <w:rPr>
      <w:sz w:val="18"/>
      <w:szCs w:val="18"/>
    </w:rPr>
  </w:style>
  <w:style w:type="paragraph" w:styleId="16">
    <w:name w:val="List Paragraph"/>
    <w:basedOn w:val="1"/>
    <w:qFormat/>
    <w:uiPriority w:val="99"/>
    <w:pPr>
      <w:ind w:firstLine="420" w:firstLineChars="200"/>
    </w:pPr>
    <w:rPr>
      <w:rFonts w:ascii="Calibri" w:hAnsi="Calibri"/>
      <w:szCs w:val="22"/>
    </w:rPr>
  </w:style>
  <w:style w:type="table" w:customStyle="1" w:styleId="17">
    <w:name w:val="Table Normal"/>
    <w:semiHidden/>
    <w:unhideWhenUsed/>
    <w:qFormat/>
    <w:uiPriority w:val="0"/>
    <w:tblPr>
      <w:tblCellMar>
        <w:top w:w="0" w:type="dxa"/>
        <w:left w:w="0" w:type="dxa"/>
        <w:bottom w:w="0" w:type="dxa"/>
        <w:right w:w="0" w:type="dxa"/>
      </w:tblCellMar>
    </w:tblPr>
  </w:style>
  <w:style w:type="paragraph" w:customStyle="1" w:styleId="18">
    <w:name w:val="Table Text"/>
    <w:basedOn w:val="1"/>
    <w:semiHidden/>
    <w:qFormat/>
    <w:uiPriority w:val="0"/>
    <w:rPr>
      <w:rFonts w:ascii="Arial" w:hAnsi="Arial" w:eastAsia="Arial" w:cs="Arial"/>
      <w:sz w:val="21"/>
      <w:szCs w:val="21"/>
      <w:lang w:val="en-US" w:eastAsia="en-US" w:bidi="ar-SA"/>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customXml" Target="../customXml/item1.xml"/><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Normal_Wordconv</Template>
  <Pages>9</Pages>
  <Words>3878</Words>
  <Characters>4181</Characters>
  <Lines>0</Lines>
  <Paragraphs>0</Paragraphs>
  <TotalTime>63</TotalTime>
  <ScaleCrop>false</ScaleCrop>
  <LinksUpToDate>false</LinksUpToDate>
  <CharactersWithSpaces>4245</CharactersWithSpaces>
  <Application>WPS Office_11.1.0.12980_F1E327BC-269C-435d-A152-05C5408002CA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2020-06-06T01:07:00Z</dcterms:created>
  <dc:creator>Administrator</dc:creator>
  <cp:lastModifiedBy>黄可夫</cp:lastModifiedBy>
  <cp:lastPrinted>2024-05-31T01:04:00Z</cp:lastPrinted>
  <dcterms:modified xsi:type="dcterms:W3CDTF">2024-05-31T01:31:32Z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2052-11.1.0.12980</vt:lpwstr>
  </property>
  <property fmtid="{D5CDD505-2E9C-101B-9397-08002B2CF9AE}" pid="3" name="KSOSaveFontToCloudKey">
    <vt:lpwstr>386772509_embed</vt:lpwstr>
  </property>
  <property fmtid="{D5CDD505-2E9C-101B-9397-08002B2CF9AE}" pid="4" name="ICV">
    <vt:lpwstr>101165C2998E487FBD3A148BF938A48F</vt:lpwstr>
  </property>
</Properties>
</file>