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5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202</w:t>
      </w: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3</w:t>
      </w:r>
      <w:r>
        <w:rPr>
          <w:rFonts w:hint="eastAsia" w:ascii="黑体" w:hAnsi="黑体" w:eastAsia="黑体" w:cs="黑体"/>
          <w:sz w:val="44"/>
          <w:szCs w:val="44"/>
        </w:rPr>
        <w:t>年度</w:t>
      </w:r>
      <w:r>
        <w:rPr>
          <w:rFonts w:hint="eastAsia" w:ascii="黑体" w:hAnsi="黑体" w:eastAsia="黑体" w:cs="黑体"/>
          <w:sz w:val="44"/>
          <w:szCs w:val="44"/>
          <w:lang w:eastAsia="zh-CN"/>
        </w:rPr>
        <w:t>华容县住房和城乡建设局</w:t>
      </w:r>
      <w:r>
        <w:rPr>
          <w:rFonts w:hint="eastAsia" w:ascii="黑体" w:hAnsi="黑体" w:eastAsia="黑体" w:cs="黑体"/>
          <w:sz w:val="44"/>
          <w:szCs w:val="44"/>
        </w:rPr>
        <w:t>部门（单位）</w:t>
      </w:r>
      <w:r>
        <w:rPr>
          <w:rFonts w:hint="eastAsia" w:ascii="黑体" w:hAnsi="黑体" w:eastAsia="黑体" w:cs="黑体"/>
          <w:sz w:val="44"/>
          <w:szCs w:val="44"/>
          <w:lang w:eastAsia="zh-CN"/>
        </w:rPr>
        <w:t>事业发展资金项目</w:t>
      </w:r>
      <w:r>
        <w:rPr>
          <w:rFonts w:hint="eastAsia" w:ascii="黑体" w:hAnsi="黑体" w:eastAsia="黑体" w:cs="黑体"/>
          <w:sz w:val="44"/>
          <w:szCs w:val="44"/>
        </w:rPr>
        <w:t>支出</w:t>
      </w:r>
    </w:p>
    <w:p>
      <w:pPr>
        <w:jc w:val="center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8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30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5"/>
        <w:spacing w:before="102" w:line="224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202</w:t>
      </w: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3</w:t>
      </w:r>
      <w:r>
        <w:rPr>
          <w:rFonts w:hint="eastAsia" w:ascii="黑体" w:hAnsi="黑体" w:eastAsia="黑体" w:cs="黑体"/>
          <w:sz w:val="44"/>
          <w:szCs w:val="44"/>
        </w:rPr>
        <w:t>年度</w:t>
      </w:r>
      <w:r>
        <w:rPr>
          <w:rFonts w:hint="eastAsia" w:ascii="黑体" w:hAnsi="黑体" w:eastAsia="黑体" w:cs="黑体"/>
          <w:sz w:val="44"/>
          <w:szCs w:val="44"/>
          <w:lang w:eastAsia="zh-CN"/>
        </w:rPr>
        <w:t>华容县住房和城乡建设局</w:t>
      </w:r>
      <w:r>
        <w:rPr>
          <w:rFonts w:hint="eastAsia" w:ascii="黑体" w:hAnsi="黑体" w:eastAsia="黑体" w:cs="黑体"/>
          <w:sz w:val="44"/>
          <w:szCs w:val="44"/>
        </w:rPr>
        <w:t>部门（单位）</w:t>
      </w:r>
      <w:r>
        <w:rPr>
          <w:rFonts w:hint="eastAsia" w:ascii="黑体" w:hAnsi="黑体" w:eastAsia="黑体" w:cs="黑体"/>
          <w:sz w:val="44"/>
          <w:szCs w:val="44"/>
          <w:lang w:eastAsia="zh-CN"/>
        </w:rPr>
        <w:t>事业发展资金项目</w:t>
      </w:r>
      <w:r>
        <w:rPr>
          <w:rFonts w:hint="eastAsia" w:ascii="黑体" w:hAnsi="黑体" w:eastAsia="黑体" w:cs="黑体"/>
          <w:sz w:val="44"/>
          <w:szCs w:val="44"/>
        </w:rPr>
        <w:t>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2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  <w:t>项目基本情况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事业发展资金预算70万元整，主要用于保障单位职能运行，提升城市功能品质，聚焦老旧小区改造，切实改善群众住房条件，加强安全生产监督和施工管理，保持房地产市场平稳运行，优化建筑市场发展环境。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2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  <w:t>（二）项目资金使用及管理情况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1．项目资金到位情况。财政局下达事业发展资金预算70万元，到位率100%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2．项目资金执行情况。资金主要用于保障单位职能运行，推动老旧小区改造，施工许可证、安全生产许可证发放及时合规，2023年度实际使用70万元，资金使用率100%。。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3．项目资金管理情况。项目资金严格按照项目实施内容，专款专用进行项目资金的管理使用。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2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  <w:t>（三）主要绩效指标情况分析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1．产出指标完成情况。完成老旧小区改造26个，施工许可证、安全生产许可证发放及时，发放合规率100%。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2.效益指标完成情况。改善了居民人居环境，推动了我县建筑业发展，带动经济，严格建筑市场准入管理、保持市场平稳运行。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3．满意度指标完成情况。获得广大人民群众的一致好评，满意度95%。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（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  <w:t>四）主要经验、问题和建议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1、工作的经验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一是规范项目管理。严格按照财政局有关规定与我局财务规定执行，专项经费实行项目管理、专项核算、专款专用。二是健全项目管理责任制。不断增强项目执行的严肃性和约束力，加大对项目的跟踪管理力度，努力保障项目顺利实施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2、问题和建议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我单位财政支出绩效管理工作还存在绩效目标编制不够全面，绩效指标量化不够，绩效评价手段和方法有待优化，在今后的工作中需要进一步加以改进和完善。建议财政局继续加强对各部门的指导，使项目编制更加符合绩效评价相关要求，提高各部门、实施单位对专项资金使用绩效评价工作，重要意义的认识，牢固树立绩效管理理念，同时进一步提高绩效评价工作方式、方法，将已完成的所有工作绩效成果充分体现出来。</w:t>
      </w:r>
    </w:p>
    <w:p>
      <w:pPr>
        <w:rPr>
          <w:rFonts w:hint="eastAsia"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 w:cs="黑体"/>
          <w:sz w:val="30"/>
          <w:szCs w:val="30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6"/>
        <w:tblW w:w="5050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97"/>
        <w:gridCol w:w="895"/>
        <w:gridCol w:w="1121"/>
        <w:gridCol w:w="1076"/>
        <w:gridCol w:w="851"/>
        <w:gridCol w:w="1131"/>
        <w:gridCol w:w="593"/>
        <w:gridCol w:w="698"/>
        <w:gridCol w:w="1332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695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304" w:type="pct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事业发展资金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2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华容县住房和城乡建设局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526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华容县住房和城乡建设局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2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1173" w:type="pct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70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70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70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70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70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70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2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2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83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2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提升城市功能品质，聚焦老旧小区改造，切实改善群众住房条件，加强安全生产监督和施工管理，保持房地产市场平稳运行，优化建筑市场发展环境</w:t>
            </w:r>
          </w:p>
        </w:tc>
        <w:tc>
          <w:tcPr>
            <w:tcW w:w="2183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已按预期目标完成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522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1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51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推进老旧小区改造个数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21个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26个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施工许可证、安全生产许可证发放合规率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100%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100%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施工许可证、安全生产许可证发放及时性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及时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及时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1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651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推动建筑业发展，带动经济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推动建筑业发展，带动经济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推动建筑业发展，带动经济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严格建筑市场准入管理、保持市场平稳运行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严格建筑市场准入管理、保持市场平稳运行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严格建筑市场准入管理、保持市场平稳运行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改善居民人居环境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改善居民人居环境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改善居民人居环境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651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群众满意度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95%以上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95%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651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626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预算控制数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70万元以下</w:t>
            </w: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70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626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626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2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26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49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473" w:type="pct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3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99</w:t>
            </w:r>
          </w:p>
        </w:tc>
        <w:tc>
          <w:tcPr>
            <w:tcW w:w="7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        填报日期：            联系电话：      单位负责人签字：</w:t>
      </w:r>
    </w:p>
    <w:p>
      <w:pPr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/>
          <w:cols w:space="0" w:num="1"/>
          <w:rtlGutter w:val="0"/>
          <w:docGrid w:type="lines" w:linePitch="314" w:charSpace="0"/>
        </w:sectPr>
      </w:pPr>
      <w:r>
        <w:rPr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4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FAE676A-287C-4D2A-8CE0-AE425D4BC555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76DA98D3-4D51-4582-B41D-42399F25E6D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3A7B5CDF-A7E5-4E9E-A42B-88B751521CD9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0304BDC1-9FD6-4860-8815-4B0F5D403654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E66F9740-2EE5-4E9F-9C3D-B95B60858FE7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5C5B50C0-64D6-41CA-9C6F-1FC4A2F26D1E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AD60FEE5-533F-4B97-A3B5-B223BE0456AC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02E31780-DA31-46F4-929C-A361E990022F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D5F65F5F-00E7-47FA-A11D-32EA6A6E5BAD}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  <w:embedRegular r:id="rId10" w:fontKey="{00D09640-5D7C-493D-B4D1-613900EC93C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12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5WZn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LlZm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12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20C4C32"/>
    <w:multiLevelType w:val="singleLevel"/>
    <w:tmpl w:val="420C4C32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Q3YTU4NWRjNjFkODc0NDg4YWJjZDk4ODBiMWQ4ZTEifQ=="/>
    <w:docVar w:name="KSO_WPS_MARK_KEY" w:val="d39e5970-c69a-44af-9781-58516c249071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C772686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015455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9C71DE1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ABD4A03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qFormat="1" w:unhideWhenUsed="0" w:uiPriority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1">
    <w:name w:val="Default Paragraph Font"/>
    <w:semiHidden/>
    <w:qFormat/>
    <w:uiPriority w:val="99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semiHidden/>
    <w:qFormat/>
    <w:uiPriority w:val="0"/>
    <w:pPr>
      <w:spacing w:after="120"/>
      <w:ind w:left="283" w:leftChars="0" w:firstLine="210"/>
    </w:pPr>
    <w:rPr>
      <w:rFonts w:ascii="Times New Roman" w:eastAsia="宋体"/>
      <w:sz w:val="21"/>
    </w:rPr>
  </w:style>
  <w:style w:type="paragraph" w:styleId="3">
    <w:name w:val="Body Text Indent"/>
    <w:basedOn w:val="1"/>
    <w:semiHidden/>
    <w:qFormat/>
    <w:uiPriority w:val="0"/>
    <w:pPr>
      <w:ind w:left="659" w:leftChars="314"/>
    </w:pPr>
    <w:rPr>
      <w:rFonts w:ascii="仿宋_GB2312" w:eastAsia="仿宋_GB2312"/>
      <w:sz w:val="24"/>
    </w:rPr>
  </w:style>
  <w:style w:type="paragraph" w:styleId="5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6">
    <w:name w:val="footer"/>
    <w:basedOn w:val="1"/>
    <w:link w:val="1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4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table" w:styleId="10">
    <w:name w:val="Table Grid"/>
    <w:basedOn w:val="9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page number"/>
    <w:basedOn w:val="11"/>
    <w:qFormat/>
    <w:uiPriority w:val="99"/>
    <w:rPr>
      <w:rFonts w:cs="Times New Roman"/>
    </w:rPr>
  </w:style>
  <w:style w:type="character" w:customStyle="1" w:styleId="13">
    <w:name w:val="Footer Char"/>
    <w:basedOn w:val="11"/>
    <w:link w:val="6"/>
    <w:semiHidden/>
    <w:qFormat/>
    <w:uiPriority w:val="99"/>
    <w:rPr>
      <w:sz w:val="18"/>
      <w:szCs w:val="18"/>
    </w:rPr>
  </w:style>
  <w:style w:type="character" w:customStyle="1" w:styleId="14">
    <w:name w:val="Header Char"/>
    <w:basedOn w:val="11"/>
    <w:link w:val="7"/>
    <w:semiHidden/>
    <w:qFormat/>
    <w:uiPriority w:val="99"/>
    <w:rPr>
      <w:sz w:val="18"/>
      <w:szCs w:val="18"/>
    </w:rPr>
  </w:style>
  <w:style w:type="paragraph" w:styleId="15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7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6</Pages>
  <Words>1472</Words>
  <Characters>1548</Characters>
  <Lines>0</Lines>
  <Paragraphs>0</Paragraphs>
  <TotalTime>3</TotalTime>
  <ScaleCrop>false</ScaleCrop>
  <LinksUpToDate>false</LinksUpToDate>
  <CharactersWithSpaces>1594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黄可夫</cp:lastModifiedBy>
  <cp:lastPrinted>2024-05-20T07:59:00Z</cp:lastPrinted>
  <dcterms:modified xsi:type="dcterms:W3CDTF">2024-05-29T07:44:59Z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KSOSaveFontToCloudKey">
    <vt:lpwstr>386772509_embed</vt:lpwstr>
  </property>
  <property fmtid="{D5CDD505-2E9C-101B-9397-08002B2CF9AE}" pid="4" name="ICV">
    <vt:lpwstr>101165C2998E487FBD3A148BF938A48F</vt:lpwstr>
  </property>
</Properties>
</file>