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10" w:lineRule="exact"/>
        <w:jc w:val="center"/>
        <w:rPr>
          <w:rFonts w:hint="eastAsia" w:ascii="方正小标宋简体" w:hAnsi="方正小标宋简体"/>
          <w:sz w:val="44"/>
          <w:szCs w:val="44"/>
        </w:rPr>
      </w:pPr>
      <w:r>
        <w:rPr>
          <w:rFonts w:ascii="方正小标宋简体" w:hAnsi="方正小标宋简体"/>
          <w:sz w:val="44"/>
          <w:szCs w:val="44"/>
        </w:rPr>
        <w:t>2023年度</w:t>
      </w:r>
      <w:r>
        <w:rPr>
          <w:rFonts w:hint="eastAsia" w:ascii="方正小标宋简体" w:hAnsi="方正小标宋简体"/>
          <w:sz w:val="44"/>
          <w:szCs w:val="44"/>
        </w:rPr>
        <w:t>华容县妇幼保健院</w:t>
      </w:r>
    </w:p>
    <w:p>
      <w:pPr>
        <w:autoSpaceDE w:val="0"/>
        <w:spacing w:line="610" w:lineRule="exact"/>
        <w:jc w:val="center"/>
        <w:rPr>
          <w:rFonts w:hint="eastAsia" w:ascii="方正小标宋简体" w:hAnsi="方正小标宋简体"/>
          <w:sz w:val="44"/>
          <w:szCs w:val="44"/>
        </w:rPr>
      </w:pPr>
      <w:r>
        <w:rPr>
          <w:rFonts w:hint="eastAsia" w:ascii="方正小标宋简体" w:hAnsi="方正小标宋简体"/>
          <w:sz w:val="44"/>
          <w:szCs w:val="44"/>
        </w:rPr>
        <w:t>事业发展资金</w:t>
      </w:r>
      <w:r>
        <w:rPr>
          <w:rFonts w:ascii="方正小标宋简体" w:hAnsi="方正小标宋简体"/>
          <w:sz w:val="44"/>
          <w:szCs w:val="44"/>
        </w:rPr>
        <w:t>项目支出</w:t>
      </w:r>
    </w:p>
    <w:p>
      <w:pPr>
        <w:autoSpaceDE w:val="0"/>
        <w:spacing w:line="610" w:lineRule="exact"/>
        <w:jc w:val="center"/>
        <w:rPr>
          <w:rFonts w:eastAsia="仿宋_GB2312"/>
          <w:sz w:val="32"/>
          <w:szCs w:val="32"/>
        </w:rPr>
      </w:pPr>
      <w:r>
        <w:rPr>
          <w:rFonts w:ascii="方正小标宋简体" w:hAnsi="方正小标宋简体"/>
          <w:sz w:val="44"/>
          <w:szCs w:val="44"/>
        </w:rPr>
        <w:t>绩效自评报告</w:t>
      </w:r>
    </w:p>
    <w:p>
      <w:pPr>
        <w:autoSpaceDE w:val="0"/>
        <w:spacing w:line="610" w:lineRule="exact"/>
        <w:ind w:firstLine="600" w:firstLineChars="200"/>
        <w:rPr>
          <w:rFonts w:ascii="黑体" w:hAnsi="黑体" w:eastAsia="黑体"/>
          <w:sz w:val="30"/>
          <w:szCs w:val="30"/>
        </w:rPr>
      </w:pPr>
      <w:r>
        <w:rPr>
          <w:rFonts w:hint="eastAsia" w:ascii="黑体" w:hAnsi="黑体" w:eastAsia="黑体"/>
          <w:sz w:val="30"/>
          <w:szCs w:val="30"/>
        </w:rPr>
        <w:t xml:space="preserve"> </w:t>
      </w:r>
    </w:p>
    <w:p>
      <w:pPr>
        <w:autoSpaceDE w:val="0"/>
        <w:spacing w:line="610" w:lineRule="exact"/>
        <w:ind w:firstLine="640" w:firstLineChars="200"/>
        <w:rPr>
          <w:rFonts w:ascii="黑体" w:hAnsi="黑体" w:eastAsia="黑体"/>
          <w:sz w:val="32"/>
          <w:szCs w:val="32"/>
        </w:rPr>
      </w:pPr>
      <w:r>
        <w:rPr>
          <w:rFonts w:hint="eastAsia" w:ascii="黑体" w:hAnsi="黑体" w:eastAsia="黑体"/>
          <w:sz w:val="32"/>
          <w:szCs w:val="32"/>
        </w:rPr>
        <w:t>一、基本情况</w:t>
      </w:r>
    </w:p>
    <w:p>
      <w:pPr>
        <w:autoSpaceDE w:val="0"/>
        <w:spacing w:line="610" w:lineRule="exact"/>
        <w:ind w:firstLine="640" w:firstLineChars="200"/>
        <w:rPr>
          <w:rFonts w:ascii="仿宋_GB2312" w:hAnsi="仿宋_GB2312"/>
          <w:sz w:val="32"/>
          <w:szCs w:val="32"/>
        </w:rPr>
      </w:pPr>
      <w:r>
        <w:rPr>
          <w:rFonts w:ascii="仿宋_GB2312" w:hAnsi="仿宋_GB2312"/>
          <w:sz w:val="32"/>
          <w:szCs w:val="32"/>
        </w:rPr>
        <w:t>（一）项目概况。包括项目背景、主要内容及实施情况、资金投入和使用情况等。</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b w:val="0"/>
          <w:bCs w:val="0"/>
          <w:sz w:val="28"/>
          <w:szCs w:val="28"/>
          <w:lang w:val="en-US"/>
        </w:rPr>
      </w:pPr>
      <w:r>
        <w:rPr>
          <w:rFonts w:hint="eastAsia" w:asciiTheme="minorEastAsia" w:hAnsiTheme="minorEastAsia" w:eastAsiaTheme="minorEastAsia" w:cstheme="minorEastAsia"/>
          <w:b w:val="0"/>
          <w:bCs w:val="0"/>
          <w:sz w:val="28"/>
          <w:szCs w:val="28"/>
          <w:lang w:val="en-US" w:eastAsia="zh-CN" w:bidi="ar"/>
        </w:rPr>
        <w:t>以深化公立医院改革为契机，完善医院运行机制和医务人员激励机制，提升医疗保健服务质量和效率，推进分级诊疗，促进医院健康、平稳、可持续发展，结合我院实际情况制定了年度工作规划，从而向高质量医院发展迈进。2023年项目投入资金30.5万元，实际支出30.5万元。</w:t>
      </w:r>
    </w:p>
    <w:p/>
    <w:p>
      <w:pPr>
        <w:numPr>
          <w:ilvl w:val="0"/>
          <w:numId w:val="1"/>
        </w:numPr>
        <w:autoSpaceDE w:val="0"/>
        <w:spacing w:line="610" w:lineRule="exact"/>
        <w:ind w:firstLine="640" w:firstLineChars="200"/>
        <w:rPr>
          <w:rFonts w:ascii="仿宋_GB2312" w:hAnsi="仿宋_GB2312"/>
          <w:sz w:val="32"/>
          <w:szCs w:val="32"/>
        </w:rPr>
      </w:pPr>
      <w:r>
        <w:rPr>
          <w:rFonts w:ascii="仿宋_GB2312" w:hAnsi="仿宋_GB2312"/>
          <w:sz w:val="32"/>
          <w:szCs w:val="32"/>
        </w:rPr>
        <w:t>项目绩效目标。包括总体目标和阶段性目标。</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sz w:val="28"/>
          <w:szCs w:val="28"/>
          <w:lang w:eastAsia="zh-CN"/>
        </w:rPr>
      </w:pPr>
      <w:r>
        <w:rPr>
          <w:rFonts w:hint="eastAsia"/>
          <w:sz w:val="28"/>
          <w:szCs w:val="28"/>
          <w:lang w:eastAsia="zh-CN"/>
        </w:rPr>
        <w:t>总体绩效目标：提升医疗服务能力，促进医院良性发展。</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sz w:val="28"/>
          <w:szCs w:val="28"/>
          <w:lang w:val="en-US" w:eastAsia="zh-CN"/>
        </w:rPr>
      </w:pPr>
      <w:r>
        <w:rPr>
          <w:rFonts w:hint="eastAsia"/>
          <w:sz w:val="28"/>
          <w:szCs w:val="28"/>
          <w:lang w:eastAsia="zh-CN"/>
        </w:rPr>
        <w:t>阶段性目标：以人才兴院为重点战略，促进医院可持续发展。坚持以人为本，充分发挥人的能动作用，创造个人发展的良好环境，促进个人价值的体现。</w:t>
      </w:r>
    </w:p>
    <w:p>
      <w:pPr>
        <w:pStyle w:val="5"/>
        <w:keepNext w:val="0"/>
        <w:keepLines w:val="0"/>
        <w:pageBreakBefore w:val="0"/>
        <w:widowControl w:val="0"/>
        <w:numPr>
          <w:ilvl w:val="0"/>
          <w:numId w:val="0"/>
        </w:numPr>
        <w:kinsoku/>
        <w:wordWrap/>
        <w:overflowPunct/>
        <w:topLinePunct w:val="0"/>
        <w:autoSpaceDE/>
        <w:autoSpaceDN/>
        <w:bidi w:val="0"/>
        <w:adjustRightInd/>
        <w:snapToGrid w:val="0"/>
        <w:ind w:firstLine="360" w:firstLineChars="200"/>
        <w:textAlignment w:val="auto"/>
        <w:rPr>
          <w:rFonts w:hint="default" w:eastAsia="宋体"/>
          <w:lang w:val="en-US" w:eastAsia="zh-CN"/>
        </w:rPr>
      </w:pPr>
      <w:r>
        <w:rPr>
          <w:rFonts w:hint="eastAsia"/>
          <w:lang w:val="en-US" w:eastAsia="zh-CN"/>
        </w:rPr>
        <w:t xml:space="preserve">   </w:t>
      </w:r>
    </w:p>
    <w:p>
      <w:pPr>
        <w:autoSpaceDE w:val="0"/>
        <w:spacing w:line="610" w:lineRule="exact"/>
        <w:ind w:firstLine="640" w:firstLineChars="200"/>
        <w:rPr>
          <w:rFonts w:ascii="黑体" w:hAnsi="黑体" w:eastAsia="黑体"/>
          <w:sz w:val="32"/>
          <w:szCs w:val="32"/>
        </w:rPr>
      </w:pPr>
      <w:r>
        <w:rPr>
          <w:rFonts w:hint="eastAsia" w:ascii="黑体" w:hAnsi="黑体" w:eastAsia="黑体"/>
          <w:sz w:val="32"/>
          <w:szCs w:val="32"/>
        </w:rPr>
        <w:t>二、绩效评价工作开展情况</w:t>
      </w:r>
    </w:p>
    <w:p>
      <w:pPr>
        <w:autoSpaceDE w:val="0"/>
        <w:spacing w:line="610" w:lineRule="exact"/>
        <w:ind w:firstLine="640" w:firstLineChars="200"/>
        <w:rPr>
          <w:rFonts w:ascii="仿宋_GB2312" w:hAnsi="仿宋_GB2312"/>
          <w:sz w:val="32"/>
          <w:szCs w:val="32"/>
        </w:rPr>
      </w:pPr>
      <w:r>
        <w:rPr>
          <w:rFonts w:ascii="仿宋_GB2312" w:hAnsi="仿宋_GB2312"/>
          <w:sz w:val="32"/>
          <w:szCs w:val="32"/>
        </w:rPr>
        <w:t>（一）绩效评价目的、对象和范围。</w:t>
      </w:r>
    </w:p>
    <w:p>
      <w:pPr>
        <w:pStyle w:val="5"/>
        <w:keepNext w:val="0"/>
        <w:keepLines w:val="0"/>
        <w:pageBreakBefore w:val="0"/>
        <w:widowControl w:val="0"/>
        <w:kinsoku/>
        <w:wordWrap/>
        <w:overflowPunct/>
        <w:topLinePunct w:val="0"/>
        <w:autoSpaceDE/>
        <w:autoSpaceDN/>
        <w:bidi w:val="0"/>
        <w:adjustRightInd/>
        <w:snapToGrid w:val="0"/>
        <w:ind w:firstLine="360" w:firstLineChars="200"/>
        <w:textAlignment w:val="auto"/>
      </w:pPr>
    </w:p>
    <w:p>
      <w:pPr>
        <w:pStyle w:val="5"/>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leftChars="0" w:firstLine="560" w:firstLineChars="200"/>
        <w:textAlignment w:val="auto"/>
        <w:rPr>
          <w:rFonts w:hint="eastAsia"/>
          <w:sz w:val="28"/>
          <w:szCs w:val="28"/>
          <w:lang w:val="en-US" w:eastAsia="zh-CN"/>
        </w:rPr>
      </w:pPr>
      <w:r>
        <w:rPr>
          <w:rFonts w:hint="eastAsia"/>
          <w:sz w:val="28"/>
          <w:szCs w:val="28"/>
          <w:lang w:val="en-US" w:eastAsia="zh-CN"/>
        </w:rPr>
        <w:t>评价目的</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0" w:leftChars="0" w:firstLine="560" w:firstLineChars="200"/>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根据《华容县财政局关于开展2023年度财政预算支出绩效评价工作的通知》（华财函【2024】103号）要求，开展医院事业发展项目绩效评价的目的是促进医院提升预算绩效管理工作水平和资金使用效益，保障医院更好地履行职责。</w:t>
      </w:r>
    </w:p>
    <w:p>
      <w:pPr>
        <w:pStyle w:val="5"/>
        <w:keepNext w:val="0"/>
        <w:keepLines w:val="0"/>
        <w:pageBreakBefore w:val="0"/>
        <w:widowControl w:val="0"/>
        <w:numPr>
          <w:numId w:val="0"/>
        </w:numPr>
        <w:kinsoku/>
        <w:wordWrap/>
        <w:overflowPunct/>
        <w:topLinePunct w:val="0"/>
        <w:autoSpaceDE/>
        <w:autoSpaceDN/>
        <w:bidi w:val="0"/>
        <w:adjustRightInd/>
        <w:spacing w:line="600" w:lineRule="exact"/>
        <w:ind w:firstLine="560" w:firstLineChars="200"/>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2.评价对象和范围</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0" w:lef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2023年度事业发展项目预算和专项资金。</w:t>
      </w:r>
    </w:p>
    <w:p>
      <w:pPr>
        <w:numPr>
          <w:ilvl w:val="0"/>
          <w:numId w:val="1"/>
        </w:numPr>
        <w:autoSpaceDE w:val="0"/>
        <w:spacing w:line="610" w:lineRule="exact"/>
        <w:ind w:left="0" w:leftChars="0" w:firstLine="640" w:firstLineChars="200"/>
        <w:rPr>
          <w:rFonts w:ascii="仿宋_GB2312" w:hAnsi="仿宋_GB2312"/>
          <w:sz w:val="32"/>
          <w:szCs w:val="32"/>
        </w:rPr>
      </w:pPr>
      <w:r>
        <w:rPr>
          <w:rFonts w:ascii="仿宋_GB2312" w:hAnsi="仿宋_GB2312"/>
          <w:sz w:val="32"/>
          <w:szCs w:val="32"/>
        </w:rPr>
        <w:t>绩效评价原则、评价指标体系（附表说明）、评价方法、评价标准等。</w:t>
      </w:r>
    </w:p>
    <w:p>
      <w:pPr>
        <w:pStyle w:val="5"/>
        <w:keepNext w:val="0"/>
        <w:keepLines w:val="0"/>
        <w:pageBreakBefore w:val="0"/>
        <w:widowControl w:val="0"/>
        <w:numPr>
          <w:ilvl w:val="0"/>
          <w:numId w:val="3"/>
        </w:numPr>
        <w:kinsoku/>
        <w:wordWrap/>
        <w:overflowPunct/>
        <w:topLinePunct w:val="0"/>
        <w:autoSpaceDE/>
        <w:autoSpaceDN/>
        <w:bidi w:val="0"/>
        <w:adjustRightInd/>
        <w:spacing w:line="600" w:lineRule="exact"/>
        <w:ind w:leftChars="200" w:firstLine="560" w:firstLineChars="200"/>
        <w:textAlignment w:val="auto"/>
        <w:rPr>
          <w:rFonts w:hint="eastAsia"/>
          <w:sz w:val="28"/>
          <w:szCs w:val="28"/>
          <w:lang w:val="en-US" w:eastAsia="zh-CN"/>
        </w:rPr>
      </w:pPr>
      <w:r>
        <w:rPr>
          <w:rFonts w:hint="eastAsia"/>
          <w:sz w:val="28"/>
          <w:szCs w:val="28"/>
          <w:lang w:val="en-US" w:eastAsia="zh-CN"/>
        </w:rPr>
        <w:t>评价原则</w:t>
      </w:r>
    </w:p>
    <w:p>
      <w:pPr>
        <w:keepNext w:val="0"/>
        <w:keepLines w:val="0"/>
        <w:pageBreakBefore w:val="0"/>
        <w:widowControl w:val="0"/>
        <w:numPr>
          <w:ilvl w:val="0"/>
          <w:numId w:val="4"/>
        </w:numPr>
        <w:kinsoku/>
        <w:wordWrap/>
        <w:overflowPunct/>
        <w:topLinePunct w:val="0"/>
        <w:autoSpaceDE/>
        <w:autoSpaceDN/>
        <w:bidi w:val="0"/>
        <w:adjustRightInd/>
        <w:spacing w:line="600" w:lineRule="exact"/>
        <w:ind w:left="420" w:leftChars="0" w:firstLine="560" w:firstLineChars="200"/>
        <w:textAlignment w:val="auto"/>
        <w:rPr>
          <w:rFonts w:hint="eastAsia"/>
          <w:sz w:val="28"/>
          <w:szCs w:val="28"/>
          <w:lang w:val="en-US" w:eastAsia="zh-CN"/>
        </w:rPr>
      </w:pPr>
      <w:r>
        <w:rPr>
          <w:rFonts w:hint="eastAsia"/>
          <w:sz w:val="28"/>
          <w:szCs w:val="28"/>
          <w:lang w:val="en-US" w:eastAsia="zh-CN"/>
        </w:rPr>
        <w:t>科学规范原则。注重财政支出的经济性、效率性和有效性，采用定量与定性相结合的方法。</w:t>
      </w:r>
    </w:p>
    <w:p>
      <w:pPr>
        <w:keepNext w:val="0"/>
        <w:keepLines w:val="0"/>
        <w:pageBreakBefore w:val="0"/>
        <w:widowControl w:val="0"/>
        <w:numPr>
          <w:ilvl w:val="0"/>
          <w:numId w:val="4"/>
        </w:numPr>
        <w:kinsoku/>
        <w:wordWrap/>
        <w:overflowPunct/>
        <w:topLinePunct w:val="0"/>
        <w:autoSpaceDE/>
        <w:autoSpaceDN/>
        <w:bidi w:val="0"/>
        <w:adjustRightInd/>
        <w:spacing w:line="600" w:lineRule="exact"/>
        <w:ind w:left="420" w:leftChars="0" w:firstLine="560" w:firstLineChars="200"/>
        <w:textAlignment w:val="auto"/>
        <w:rPr>
          <w:rFonts w:hint="eastAsia"/>
          <w:sz w:val="28"/>
          <w:szCs w:val="28"/>
          <w:lang w:val="en-US" w:eastAsia="zh-CN"/>
        </w:rPr>
      </w:pPr>
      <w:r>
        <w:rPr>
          <w:rFonts w:hint="eastAsia"/>
          <w:sz w:val="28"/>
          <w:szCs w:val="28"/>
          <w:lang w:val="en-US" w:eastAsia="zh-CN"/>
        </w:rPr>
        <w:t>公开公正原则。客观、公正，标准统一、数据资料真实可靠，公开并接受监督。</w:t>
      </w:r>
    </w:p>
    <w:p>
      <w:pPr>
        <w:pStyle w:val="5"/>
        <w:keepNext w:val="0"/>
        <w:keepLines w:val="0"/>
        <w:pageBreakBefore w:val="0"/>
        <w:widowControl w:val="0"/>
        <w:numPr>
          <w:ilvl w:val="0"/>
          <w:numId w:val="4"/>
        </w:numPr>
        <w:kinsoku/>
        <w:wordWrap/>
        <w:overflowPunct/>
        <w:topLinePunct w:val="0"/>
        <w:autoSpaceDE/>
        <w:autoSpaceDN/>
        <w:bidi w:val="0"/>
        <w:adjustRightInd/>
        <w:spacing w:line="600" w:lineRule="exact"/>
        <w:ind w:left="420" w:lef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问题导向原则。发现问题、分析问题和解决问题，程序与结果并重。</w:t>
      </w:r>
    </w:p>
    <w:p>
      <w:pPr>
        <w:keepNext w:val="0"/>
        <w:keepLines w:val="0"/>
        <w:pageBreakBefore w:val="0"/>
        <w:widowControl w:val="0"/>
        <w:numPr>
          <w:ilvl w:val="0"/>
          <w:numId w:val="4"/>
        </w:numPr>
        <w:kinsoku/>
        <w:wordWrap/>
        <w:overflowPunct/>
        <w:topLinePunct w:val="0"/>
        <w:autoSpaceDE/>
        <w:autoSpaceDN/>
        <w:bidi w:val="0"/>
        <w:adjustRightInd/>
        <w:spacing w:line="600" w:lineRule="exact"/>
        <w:ind w:left="420" w:leftChars="0" w:firstLine="560" w:firstLineChars="200"/>
        <w:textAlignment w:val="auto"/>
        <w:rPr>
          <w:rFonts w:hint="eastAsia"/>
          <w:sz w:val="28"/>
          <w:szCs w:val="28"/>
          <w:lang w:val="en-US" w:eastAsia="zh-CN"/>
        </w:rPr>
      </w:pPr>
      <w:r>
        <w:rPr>
          <w:rFonts w:hint="eastAsia"/>
          <w:sz w:val="28"/>
          <w:szCs w:val="28"/>
          <w:lang w:val="en-US" w:eastAsia="zh-CN"/>
        </w:rPr>
        <w:t>统一管理原则。自觉接受财政部门统一组织管理。</w:t>
      </w:r>
    </w:p>
    <w:p>
      <w:pPr>
        <w:pStyle w:val="5"/>
        <w:keepNext w:val="0"/>
        <w:keepLines w:val="0"/>
        <w:pageBreakBefore w:val="0"/>
        <w:widowControl w:val="0"/>
        <w:numPr>
          <w:ilvl w:val="0"/>
          <w:numId w:val="4"/>
        </w:numPr>
        <w:kinsoku/>
        <w:wordWrap/>
        <w:overflowPunct/>
        <w:topLinePunct w:val="0"/>
        <w:autoSpaceDE/>
        <w:autoSpaceDN/>
        <w:bidi w:val="0"/>
        <w:adjustRightInd/>
        <w:spacing w:line="600" w:lineRule="exact"/>
        <w:ind w:left="420" w:leftChars="0" w:firstLine="560" w:firstLineChars="200"/>
        <w:textAlignment w:val="auto"/>
        <w:rPr>
          <w:rFonts w:hint="eastAsia"/>
          <w:sz w:val="28"/>
          <w:szCs w:val="28"/>
          <w:lang w:val="en-US" w:eastAsia="zh-CN"/>
        </w:rPr>
      </w:pPr>
      <w:r>
        <w:rPr>
          <w:rFonts w:hint="eastAsia"/>
          <w:sz w:val="28"/>
          <w:szCs w:val="28"/>
          <w:lang w:val="en-US" w:eastAsia="zh-CN"/>
        </w:rPr>
        <w:t>绩效相关原则。针对具体投入及其产出绩效，评价结果清晰反映投入和绩效之间的对应关系。</w:t>
      </w:r>
    </w:p>
    <w:p>
      <w:pPr>
        <w:keepNext w:val="0"/>
        <w:keepLines w:val="0"/>
        <w:pageBreakBefore w:val="0"/>
        <w:widowControl w:val="0"/>
        <w:numPr>
          <w:ilvl w:val="0"/>
          <w:numId w:val="3"/>
        </w:numPr>
        <w:kinsoku/>
        <w:wordWrap/>
        <w:overflowPunct/>
        <w:topLinePunct w:val="0"/>
        <w:autoSpaceDE/>
        <w:autoSpaceDN/>
        <w:bidi w:val="0"/>
        <w:adjustRightInd/>
        <w:spacing w:line="600" w:lineRule="exact"/>
        <w:ind w:left="420" w:leftChars="200" w:firstLine="560" w:firstLineChars="200"/>
        <w:textAlignment w:val="auto"/>
        <w:rPr>
          <w:rFonts w:hint="eastAsia"/>
          <w:sz w:val="28"/>
          <w:szCs w:val="28"/>
          <w:lang w:val="en-US" w:eastAsia="zh-CN"/>
        </w:rPr>
      </w:pPr>
      <w:r>
        <w:rPr>
          <w:rFonts w:hint="eastAsia"/>
          <w:sz w:val="28"/>
          <w:szCs w:val="28"/>
          <w:lang w:val="en-US" w:eastAsia="zh-CN"/>
        </w:rPr>
        <w:t>评价指标体系</w:t>
      </w:r>
    </w:p>
    <w:p>
      <w:pPr>
        <w:pStyle w:val="5"/>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Theme="minorEastAsia" w:hAnsiTheme="minorEastAsia" w:eastAsiaTheme="minorEastAsia" w:cstheme="minorEastAsia"/>
          <w:lang w:val="en-US" w:eastAsia="zh-CN"/>
        </w:rPr>
      </w:pPr>
      <w:r>
        <w:rPr>
          <w:rFonts w:hint="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结合医院工作特点，从</w:t>
      </w:r>
      <w:r>
        <w:rPr>
          <w:rFonts w:hint="eastAsia"/>
          <w:sz w:val="28"/>
          <w:szCs w:val="28"/>
          <w:lang w:val="en-US" w:eastAsia="zh-CN"/>
        </w:rPr>
        <w:t>项目管理、产出和效果等三个维度设计指标，充分考虑医院职能和年度工作任务等内容。评价指标体系见附表。</w:t>
      </w:r>
    </w:p>
    <w:p>
      <w:pPr>
        <w:pStyle w:val="5"/>
        <w:keepNext w:val="0"/>
        <w:keepLines w:val="0"/>
        <w:pageBreakBefore w:val="0"/>
        <w:widowControl w:val="0"/>
        <w:numPr>
          <w:ilvl w:val="0"/>
          <w:numId w:val="3"/>
        </w:numPr>
        <w:kinsoku/>
        <w:wordWrap/>
        <w:overflowPunct/>
        <w:topLinePunct w:val="0"/>
        <w:autoSpaceDE/>
        <w:autoSpaceDN/>
        <w:bidi w:val="0"/>
        <w:adjustRightInd/>
        <w:spacing w:line="600" w:lineRule="exact"/>
        <w:ind w:left="420" w:leftChars="200" w:firstLine="560" w:firstLineChars="200"/>
        <w:textAlignment w:val="auto"/>
        <w:rPr>
          <w:rFonts w:hint="eastAsia"/>
          <w:sz w:val="28"/>
          <w:szCs w:val="28"/>
          <w:lang w:val="en-US" w:eastAsia="zh-CN"/>
        </w:rPr>
      </w:pPr>
      <w:r>
        <w:rPr>
          <w:rFonts w:hint="eastAsia"/>
          <w:sz w:val="28"/>
          <w:szCs w:val="28"/>
          <w:lang w:val="en-US" w:eastAsia="zh-CN"/>
        </w:rPr>
        <w:t>评价方法</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Chars="200" w:firstLine="560" w:firstLineChars="200"/>
        <w:textAlignment w:val="auto"/>
        <w:rPr>
          <w:rFonts w:hint="default"/>
          <w:sz w:val="28"/>
          <w:szCs w:val="28"/>
          <w:lang w:val="en-US" w:eastAsia="zh-CN"/>
        </w:rPr>
      </w:pPr>
      <w:r>
        <w:rPr>
          <w:rFonts w:hint="eastAsia"/>
          <w:sz w:val="28"/>
          <w:szCs w:val="28"/>
          <w:lang w:val="en-US" w:eastAsia="zh-CN"/>
        </w:rPr>
        <w:t>评价指标采取定量与定性相结合、优先定量的原则。</w:t>
      </w:r>
    </w:p>
    <w:p>
      <w:pPr>
        <w:numPr>
          <w:ilvl w:val="0"/>
          <w:numId w:val="1"/>
        </w:numPr>
        <w:autoSpaceDE w:val="0"/>
        <w:spacing w:line="610" w:lineRule="exact"/>
        <w:ind w:left="0" w:leftChars="0" w:firstLine="640" w:firstLineChars="200"/>
        <w:rPr>
          <w:rFonts w:ascii="仿宋_GB2312" w:hAnsi="仿宋_GB2312"/>
          <w:sz w:val="32"/>
          <w:szCs w:val="32"/>
        </w:rPr>
      </w:pPr>
      <w:r>
        <w:rPr>
          <w:rFonts w:ascii="仿宋_GB2312" w:hAnsi="仿宋_GB2312"/>
          <w:sz w:val="32"/>
          <w:szCs w:val="32"/>
        </w:rPr>
        <w:t>绩效评价工作过程。</w:t>
      </w:r>
    </w:p>
    <w:p>
      <w:pPr>
        <w:keepNext w:val="0"/>
        <w:keepLines w:val="0"/>
        <w:pageBreakBefore w:val="0"/>
        <w:widowControl/>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333333"/>
          <w:sz w:val="28"/>
          <w:szCs w:val="28"/>
          <w:shd w:val="clear" w:color="auto" w:fill="FFFFFF"/>
        </w:rPr>
      </w:pPr>
      <w:r>
        <w:rPr>
          <w:rFonts w:hint="eastAsia" w:asciiTheme="minorEastAsia" w:hAnsiTheme="minorEastAsia" w:eastAsiaTheme="minorEastAsia" w:cstheme="minorEastAsia"/>
          <w:color w:val="333333"/>
          <w:sz w:val="28"/>
          <w:szCs w:val="28"/>
          <w:shd w:val="clear" w:color="auto" w:fill="FFFFFF"/>
        </w:rPr>
        <w:t>绩效评价小组主要采取“一听、二看、三查、四评”的方法开展工作。“一听”主要指现场座谈，听取医院各科室对</w:t>
      </w:r>
      <w:r>
        <w:rPr>
          <w:rFonts w:hint="eastAsia" w:asciiTheme="minorEastAsia" w:hAnsiTheme="minorEastAsia" w:eastAsiaTheme="minorEastAsia" w:cstheme="minorEastAsia"/>
          <w:color w:val="333333"/>
          <w:sz w:val="28"/>
          <w:szCs w:val="28"/>
          <w:shd w:val="clear" w:color="auto" w:fill="FFFFFF"/>
          <w:lang w:eastAsia="zh-CN"/>
        </w:rPr>
        <w:t>业务发展</w:t>
      </w:r>
      <w:r>
        <w:rPr>
          <w:rFonts w:hint="eastAsia" w:asciiTheme="minorEastAsia" w:hAnsiTheme="minorEastAsia" w:eastAsiaTheme="minorEastAsia" w:cstheme="minorEastAsia"/>
          <w:color w:val="333333"/>
          <w:sz w:val="28"/>
          <w:szCs w:val="28"/>
          <w:shd w:val="clear" w:color="auto" w:fill="FFFFFF"/>
        </w:rPr>
        <w:t>的意见与建议;“二看”主要是指实地检查，了解</w:t>
      </w:r>
      <w:r>
        <w:rPr>
          <w:rFonts w:hint="eastAsia" w:asciiTheme="minorEastAsia" w:hAnsiTheme="minorEastAsia" w:eastAsiaTheme="minorEastAsia" w:cstheme="minorEastAsia"/>
          <w:color w:val="333333"/>
          <w:sz w:val="28"/>
          <w:szCs w:val="28"/>
          <w:shd w:val="clear" w:color="auto" w:fill="FFFFFF"/>
          <w:lang w:eastAsia="zh-CN"/>
        </w:rPr>
        <w:t>业务开展</w:t>
      </w:r>
      <w:r>
        <w:rPr>
          <w:rFonts w:hint="eastAsia" w:asciiTheme="minorEastAsia" w:hAnsiTheme="minorEastAsia" w:eastAsiaTheme="minorEastAsia" w:cstheme="minorEastAsia"/>
          <w:color w:val="333333"/>
          <w:sz w:val="28"/>
          <w:szCs w:val="28"/>
          <w:shd w:val="clear" w:color="auto" w:fill="FFFFFF"/>
        </w:rPr>
        <w:t>情况和就医群众的反馈:“三查”主要是指查阅文件档案等实施资料;“四评”主要是指根据听、看、查情况，对工作遵循公平、公正、独立的原则，按照评价指标体系进行评分。评分后就医院经验，做法及存在的主要问题进行分析总结，确定项目绩效的评价结果。</w:t>
      </w:r>
    </w:p>
    <w:p>
      <w:pPr>
        <w:pStyle w:val="5"/>
        <w:numPr>
          <w:numId w:val="0"/>
        </w:numPr>
        <w:ind w:leftChars="200"/>
      </w:pPr>
    </w:p>
    <w:p>
      <w:pPr>
        <w:autoSpaceDE w:val="0"/>
        <w:spacing w:line="610" w:lineRule="exact"/>
        <w:ind w:firstLine="640" w:firstLineChars="200"/>
        <w:rPr>
          <w:rFonts w:hint="eastAsia" w:ascii="黑体" w:hAnsi="黑体" w:eastAsia="黑体"/>
          <w:sz w:val="32"/>
          <w:szCs w:val="32"/>
        </w:rPr>
      </w:pPr>
      <w:r>
        <w:rPr>
          <w:rFonts w:hint="eastAsia" w:ascii="黑体" w:hAnsi="黑体" w:eastAsia="黑体"/>
          <w:sz w:val="32"/>
          <w:szCs w:val="32"/>
        </w:rPr>
        <w:t xml:space="preserve">三、综合评价情况及评价结论 </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综合评价情况：项目按医院业务发展，有预算、有计划执行，项目管理科学合理，资金安排符合我院发展的实际需求。</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评价结论：以指标体系为基础，经过确认评价相关数据，按照制定的评价标准和评分规则，以100分为评价标杆分值，从项目管理、产出和效果等方面进行综合评价和量化打分。经评价，我院2023年度事业发展资金项目绩效评分结果为98分（详见附件：《华容县妇幼保健院2023年度事业发展资金项目支出绩效自评表》）。</w:t>
      </w:r>
    </w:p>
    <w:p>
      <w:pPr>
        <w:autoSpaceDE w:val="0"/>
        <w:spacing w:line="610" w:lineRule="exact"/>
        <w:ind w:firstLine="640" w:firstLineChars="200"/>
        <w:rPr>
          <w:rFonts w:ascii="黑体" w:hAnsi="黑体" w:eastAsia="黑体"/>
          <w:sz w:val="32"/>
          <w:szCs w:val="32"/>
        </w:rPr>
      </w:pPr>
      <w:r>
        <w:rPr>
          <w:rFonts w:hint="eastAsia" w:ascii="黑体" w:hAnsi="黑体" w:eastAsia="黑体"/>
          <w:sz w:val="32"/>
          <w:szCs w:val="32"/>
        </w:rPr>
        <w:t>四、绩效评价指标分析</w:t>
      </w:r>
    </w:p>
    <w:p>
      <w:pPr>
        <w:autoSpaceDE w:val="0"/>
        <w:spacing w:line="610" w:lineRule="exact"/>
        <w:ind w:firstLine="640" w:firstLineChars="200"/>
        <w:rPr>
          <w:rFonts w:ascii="仿宋_GB2312" w:hAnsi="仿宋_GB2312"/>
          <w:sz w:val="32"/>
          <w:szCs w:val="32"/>
        </w:rPr>
      </w:pPr>
      <w:r>
        <w:rPr>
          <w:rFonts w:ascii="仿宋_GB2312" w:hAnsi="仿宋_GB2312"/>
          <w:sz w:val="32"/>
          <w:szCs w:val="32"/>
        </w:rPr>
        <w:t>（一）项目决策</w:t>
      </w:r>
      <w:r>
        <w:rPr>
          <w:rFonts w:hint="eastAsia" w:ascii="仿宋_GB2312" w:hAnsi="仿宋_GB2312"/>
          <w:sz w:val="32"/>
          <w:szCs w:val="32"/>
          <w:lang w:eastAsia="zh-CN"/>
        </w:rPr>
        <w:t>和过程</w:t>
      </w:r>
      <w:r>
        <w:rPr>
          <w:rFonts w:ascii="仿宋_GB2312" w:hAnsi="仿宋_GB2312"/>
          <w:sz w:val="32"/>
          <w:szCs w:val="32"/>
        </w:rPr>
        <w:t>情况。</w:t>
      </w:r>
    </w:p>
    <w:p>
      <w:pPr>
        <w:spacing w:line="700" w:lineRule="exact"/>
        <w:ind w:firstLine="560" w:firstLineChars="200"/>
        <w:rPr>
          <w:rFonts w:hint="eastAsia" w:asciiTheme="minorEastAsia" w:hAnsiTheme="minorEastAsia" w:eastAsiaTheme="minorEastAsia" w:cstheme="minorEastAsia"/>
          <w:color w:val="333333"/>
          <w:kern w:val="0"/>
          <w:sz w:val="28"/>
          <w:szCs w:val="28"/>
          <w:lang w:eastAsia="zh-CN"/>
        </w:rPr>
      </w:pPr>
      <w:r>
        <w:rPr>
          <w:rFonts w:hint="eastAsia" w:asciiTheme="minorEastAsia" w:hAnsiTheme="minorEastAsia" w:eastAsiaTheme="minorEastAsia" w:cstheme="minorEastAsia"/>
          <w:color w:val="333333"/>
          <w:kern w:val="0"/>
          <w:sz w:val="28"/>
          <w:szCs w:val="28"/>
          <w:lang w:eastAsia="zh-CN"/>
        </w:rPr>
        <w:t>根据医院业务发展需要，结合年度工作规划，以提升医院整体医疗服务能力为目的，加强医院管理和医疗质量监督，此</w:t>
      </w:r>
      <w:r>
        <w:rPr>
          <w:rFonts w:hint="eastAsia" w:asciiTheme="minorEastAsia" w:hAnsiTheme="minorEastAsia" w:eastAsiaTheme="minorEastAsia" w:cstheme="minorEastAsia"/>
          <w:color w:val="333333"/>
          <w:kern w:val="0"/>
          <w:sz w:val="28"/>
          <w:szCs w:val="28"/>
        </w:rPr>
        <w:t>立项依据充分、立项程序规范</w:t>
      </w:r>
      <w:r>
        <w:rPr>
          <w:rFonts w:hint="eastAsia" w:asciiTheme="minorEastAsia" w:hAnsiTheme="minorEastAsia" w:eastAsiaTheme="minorEastAsia" w:cstheme="minorEastAsia"/>
          <w:color w:val="333333"/>
          <w:kern w:val="0"/>
          <w:sz w:val="28"/>
          <w:szCs w:val="28"/>
          <w:lang w:eastAsia="zh-CN"/>
        </w:rPr>
        <w:t>，设立的绩效目标合理。</w:t>
      </w:r>
    </w:p>
    <w:p>
      <w:pPr>
        <w:numPr>
          <w:ilvl w:val="0"/>
          <w:numId w:val="5"/>
        </w:numPr>
        <w:spacing w:line="700" w:lineRule="exact"/>
        <w:ind w:firstLine="560" w:firstLineChars="200"/>
        <w:rPr>
          <w:rFonts w:hint="eastAsia" w:asciiTheme="minorEastAsia" w:hAnsiTheme="minorEastAsia" w:eastAsiaTheme="minorEastAsia" w:cstheme="minorEastAsia"/>
          <w:color w:val="333333"/>
          <w:kern w:val="0"/>
          <w:sz w:val="28"/>
          <w:szCs w:val="28"/>
          <w:lang w:eastAsia="zh-CN"/>
        </w:rPr>
      </w:pPr>
      <w:r>
        <w:rPr>
          <w:rFonts w:hint="eastAsia" w:asciiTheme="minorEastAsia" w:hAnsiTheme="minorEastAsia" w:eastAsiaTheme="minorEastAsia" w:cstheme="minorEastAsia"/>
          <w:color w:val="333333"/>
          <w:kern w:val="0"/>
          <w:sz w:val="28"/>
          <w:szCs w:val="28"/>
          <w:lang w:eastAsia="zh-CN"/>
        </w:rPr>
        <w:t>资金管理情况。</w:t>
      </w:r>
    </w:p>
    <w:p>
      <w:pPr>
        <w:keepNext w:val="0"/>
        <w:keepLines w:val="0"/>
        <w:pageBreakBefore w:val="0"/>
        <w:widowControl w:val="0"/>
        <w:numPr>
          <w:numId w:val="0"/>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宋体"/>
          <w:sz w:val="32"/>
          <w:szCs w:val="32"/>
          <w:lang w:val="en-US" w:eastAsia="zh-CN"/>
        </w:rPr>
      </w:pPr>
      <w:r>
        <w:rPr>
          <w:rFonts w:hint="eastAsia" w:asciiTheme="minorEastAsia" w:hAnsiTheme="minorEastAsia" w:eastAsiaTheme="minorEastAsia" w:cstheme="minorEastAsia"/>
          <w:color w:val="333333"/>
          <w:kern w:val="0"/>
          <w:sz w:val="28"/>
          <w:szCs w:val="28"/>
          <w:lang w:eastAsia="zh-CN"/>
        </w:rPr>
        <w:t>管理制度健全，资金到位及时、使用合规，财务监控有效。</w:t>
      </w:r>
    </w:p>
    <w:p>
      <w:pPr>
        <w:numPr>
          <w:ilvl w:val="0"/>
          <w:numId w:val="5"/>
        </w:numPr>
        <w:autoSpaceDE w:val="0"/>
        <w:spacing w:line="610" w:lineRule="exact"/>
        <w:ind w:left="0" w:leftChars="0" w:firstLine="640" w:firstLineChars="200"/>
        <w:rPr>
          <w:rFonts w:ascii="仿宋_GB2312" w:hAnsi="仿宋_GB2312"/>
          <w:sz w:val="32"/>
          <w:szCs w:val="32"/>
        </w:rPr>
      </w:pPr>
      <w:r>
        <w:rPr>
          <w:rFonts w:ascii="仿宋_GB2312" w:hAnsi="仿宋_GB2312"/>
          <w:sz w:val="32"/>
          <w:szCs w:val="32"/>
        </w:rPr>
        <w:t>项目产出情况。</w:t>
      </w:r>
    </w:p>
    <w:p>
      <w:pPr>
        <w:keepNext w:val="0"/>
        <w:keepLines w:val="0"/>
        <w:pageBreakBefore w:val="0"/>
        <w:widowControl w:val="0"/>
        <w:numPr>
          <w:numId w:val="0"/>
        </w:numPr>
        <w:kinsoku/>
        <w:wordWrap/>
        <w:overflowPunct/>
        <w:topLinePunct w:val="0"/>
        <w:autoSpaceDE w:val="0"/>
        <w:autoSpaceDN/>
        <w:bidi w:val="0"/>
        <w:adjustRightInd/>
        <w:snapToGrid/>
        <w:spacing w:line="600" w:lineRule="exact"/>
        <w:ind w:leftChars="0" w:firstLine="560" w:firstLineChars="200"/>
        <w:textAlignment w:val="auto"/>
        <w:rPr>
          <w:rFonts w:hint="eastAsia" w:ascii="仿宋_GB2312" w:hAnsi="仿宋_GB2312"/>
          <w:sz w:val="28"/>
          <w:szCs w:val="28"/>
          <w:lang w:val="en-US" w:eastAsia="zh-CN"/>
        </w:rPr>
      </w:pPr>
      <w:r>
        <w:rPr>
          <w:rFonts w:hint="eastAsia" w:ascii="仿宋_GB2312" w:hAnsi="仿宋_GB2312"/>
          <w:sz w:val="28"/>
          <w:szCs w:val="28"/>
          <w:lang w:val="en-US" w:eastAsia="zh-CN"/>
        </w:rPr>
        <w:t>1.</w:t>
      </w:r>
      <w:r>
        <w:rPr>
          <w:rFonts w:hint="eastAsia" w:ascii="仿宋_GB2312" w:hAnsi="仿宋_GB2312"/>
          <w:sz w:val="28"/>
          <w:szCs w:val="28"/>
          <w:lang w:eastAsia="zh-CN"/>
        </w:rPr>
        <w:t>项目完成率</w:t>
      </w:r>
      <w:r>
        <w:rPr>
          <w:rFonts w:hint="eastAsia" w:ascii="仿宋_GB2312" w:hAnsi="仿宋_GB2312"/>
          <w:sz w:val="28"/>
          <w:szCs w:val="28"/>
          <w:lang w:val="en-US" w:eastAsia="zh-CN"/>
        </w:rPr>
        <w:t>100%。业务指标药占比、室间质评项目参加率均达到预定目标。</w:t>
      </w:r>
    </w:p>
    <w:p>
      <w:pPr>
        <w:keepNext w:val="0"/>
        <w:keepLines w:val="0"/>
        <w:pageBreakBefore w:val="0"/>
        <w:widowControl w:val="0"/>
        <w:numPr>
          <w:numId w:val="0"/>
        </w:numPr>
        <w:kinsoku/>
        <w:wordWrap/>
        <w:overflowPunct/>
        <w:topLinePunct w:val="0"/>
        <w:autoSpaceDE w:val="0"/>
        <w:autoSpaceDN/>
        <w:bidi w:val="0"/>
        <w:adjustRightInd/>
        <w:snapToGrid/>
        <w:spacing w:line="600" w:lineRule="exact"/>
        <w:ind w:leftChars="0" w:firstLine="560" w:firstLineChars="200"/>
        <w:textAlignment w:val="auto"/>
        <w:rPr>
          <w:rFonts w:hint="eastAsia" w:ascii="仿宋_GB2312" w:hAnsi="仿宋_GB2312"/>
          <w:sz w:val="28"/>
          <w:szCs w:val="28"/>
          <w:lang w:val="en-US" w:eastAsia="zh-CN"/>
        </w:rPr>
      </w:pPr>
      <w:r>
        <w:rPr>
          <w:rFonts w:hint="eastAsia" w:ascii="仿宋_GB2312" w:hAnsi="仿宋_GB2312"/>
          <w:sz w:val="28"/>
          <w:szCs w:val="28"/>
          <w:lang w:val="en-US" w:eastAsia="zh-CN"/>
        </w:rPr>
        <w:t>2.质量达标率100%。医院法定传染病报告率、医院感染发病率、室间质评项目合格率均达目标，完成情况较好。</w:t>
      </w:r>
    </w:p>
    <w:p>
      <w:pPr>
        <w:keepNext w:val="0"/>
        <w:keepLines w:val="0"/>
        <w:pageBreakBefore w:val="0"/>
        <w:widowControl w:val="0"/>
        <w:numPr>
          <w:numId w:val="0"/>
        </w:numPr>
        <w:kinsoku/>
        <w:wordWrap/>
        <w:overflowPunct/>
        <w:topLinePunct w:val="0"/>
        <w:autoSpaceDE w:val="0"/>
        <w:autoSpaceDN/>
        <w:bidi w:val="0"/>
        <w:adjustRightInd/>
        <w:snapToGrid/>
        <w:spacing w:line="600" w:lineRule="exact"/>
        <w:ind w:leftChars="0" w:firstLine="560" w:firstLineChars="200"/>
        <w:textAlignment w:val="auto"/>
        <w:rPr>
          <w:rFonts w:hint="eastAsia" w:ascii="仿宋_GB2312" w:hAnsi="仿宋_GB2312"/>
          <w:sz w:val="28"/>
          <w:szCs w:val="28"/>
          <w:lang w:val="en-US" w:eastAsia="zh-CN"/>
        </w:rPr>
      </w:pPr>
      <w:r>
        <w:rPr>
          <w:rFonts w:hint="eastAsia" w:ascii="仿宋_GB2312" w:hAnsi="仿宋_GB2312"/>
          <w:sz w:val="28"/>
          <w:szCs w:val="28"/>
          <w:lang w:val="en-US" w:eastAsia="zh-CN"/>
        </w:rPr>
        <w:t>3.完成及时率100%。项目各项工作任务能及时有效的完成。</w:t>
      </w:r>
    </w:p>
    <w:p>
      <w:pPr>
        <w:keepNext w:val="0"/>
        <w:keepLines w:val="0"/>
        <w:pageBreakBefore w:val="0"/>
        <w:widowControl w:val="0"/>
        <w:numPr>
          <w:numId w:val="0"/>
        </w:numPr>
        <w:kinsoku/>
        <w:wordWrap/>
        <w:overflowPunct/>
        <w:topLinePunct w:val="0"/>
        <w:autoSpaceDE w:val="0"/>
        <w:autoSpaceDN/>
        <w:bidi w:val="0"/>
        <w:adjustRightInd/>
        <w:snapToGrid/>
        <w:spacing w:line="600" w:lineRule="exact"/>
        <w:ind w:leftChars="0" w:firstLine="560" w:firstLineChars="200"/>
        <w:textAlignment w:val="auto"/>
        <w:rPr>
          <w:rFonts w:ascii="仿宋_GB2312" w:hAnsi="仿宋_GB2312"/>
          <w:sz w:val="32"/>
          <w:szCs w:val="32"/>
        </w:rPr>
      </w:pPr>
      <w:r>
        <w:rPr>
          <w:rFonts w:hint="eastAsia" w:ascii="仿宋_GB2312" w:hAnsi="仿宋_GB2312"/>
          <w:sz w:val="28"/>
          <w:szCs w:val="28"/>
          <w:lang w:val="en-US" w:eastAsia="zh-CN"/>
        </w:rPr>
        <w:t>4.成本节约率100%。预算执行率达标，业务工作成本可控。</w:t>
      </w:r>
    </w:p>
    <w:p>
      <w:pPr>
        <w:autoSpaceDE w:val="0"/>
        <w:spacing w:line="610" w:lineRule="exact"/>
        <w:ind w:firstLine="640" w:firstLineChars="200"/>
        <w:rPr>
          <w:rFonts w:ascii="仿宋_GB2312" w:hAnsi="仿宋_GB2312"/>
          <w:sz w:val="32"/>
          <w:szCs w:val="32"/>
        </w:rPr>
      </w:pPr>
      <w:r>
        <w:rPr>
          <w:rFonts w:ascii="仿宋_GB2312" w:hAnsi="仿宋_GB2312"/>
          <w:sz w:val="32"/>
          <w:szCs w:val="32"/>
        </w:rPr>
        <w:t>（四）项目效益情况。</w:t>
      </w:r>
      <w:bookmarkStart w:id="0" w:name="_GoBack"/>
      <w:bookmarkEnd w:id="0"/>
    </w:p>
    <w:p>
      <w:pPr>
        <w:autoSpaceDE w:val="0"/>
        <w:spacing w:line="610" w:lineRule="exact"/>
        <w:ind w:firstLine="560" w:firstLineChars="200"/>
        <w:rPr>
          <w:rFonts w:hint="eastAsia" w:ascii="仿宋_GB2312" w:hAnsi="仿宋_GB2312" w:eastAsia="宋体"/>
          <w:sz w:val="28"/>
          <w:szCs w:val="28"/>
          <w:lang w:eastAsia="zh-CN"/>
        </w:rPr>
      </w:pPr>
      <w:r>
        <w:rPr>
          <w:rFonts w:hint="eastAsia" w:ascii="仿宋_GB2312" w:hAnsi="仿宋_GB2312"/>
          <w:sz w:val="28"/>
          <w:szCs w:val="28"/>
          <w:lang w:eastAsia="zh-CN"/>
        </w:rPr>
        <w:t>项目实施创造了良好地经济效益和社会效益，是改善就医环境和提升诊疗能力的需要，社会公众满意度较高。</w:t>
      </w:r>
    </w:p>
    <w:p>
      <w:pPr>
        <w:autoSpaceDE w:val="0"/>
        <w:spacing w:line="610" w:lineRule="exact"/>
        <w:ind w:firstLine="640" w:firstLineChars="200"/>
        <w:rPr>
          <w:rFonts w:hint="eastAsia" w:ascii="黑体" w:hAnsi="黑体" w:eastAsia="黑体"/>
          <w:sz w:val="32"/>
          <w:szCs w:val="32"/>
        </w:rPr>
      </w:pPr>
      <w:r>
        <w:rPr>
          <w:rFonts w:hint="eastAsia" w:ascii="黑体" w:hAnsi="黑体" w:eastAsia="黑体"/>
          <w:sz w:val="32"/>
          <w:szCs w:val="32"/>
        </w:rPr>
        <w:t>五、主要经验及做法、存在的问题及原因分析</w:t>
      </w:r>
    </w:p>
    <w:p>
      <w:pPr>
        <w:widowControl/>
        <w:spacing w:line="600" w:lineRule="exact"/>
        <w:ind w:firstLine="560" w:firstLineChars="200"/>
        <w:jc w:val="left"/>
        <w:rPr>
          <w:rFonts w:hint="eastAsia" w:asciiTheme="minorEastAsia" w:hAnsiTheme="minorEastAsia" w:eastAsiaTheme="minorEastAsia" w:cstheme="minorEastAsia"/>
          <w:color w:val="333333"/>
          <w:sz w:val="28"/>
          <w:szCs w:val="28"/>
          <w:shd w:val="clear" w:color="auto" w:fill="FFFFFF"/>
        </w:rPr>
      </w:pPr>
      <w:r>
        <w:rPr>
          <w:rFonts w:hint="eastAsia" w:asciiTheme="minorEastAsia" w:hAnsiTheme="minorEastAsia" w:eastAsiaTheme="minorEastAsia" w:cstheme="minorEastAsia"/>
          <w:color w:val="333333"/>
          <w:sz w:val="28"/>
          <w:szCs w:val="28"/>
          <w:shd w:val="clear" w:color="auto" w:fill="FFFFFF"/>
        </w:rPr>
        <w:t>我院领导高度重视财政支出绩效自评工作，认真贯彻落实党的十九大关于“全面实施绩效管理”要求，精心组织评价小组开展绩效自评工作，切实提高自评质量，通过开展项目绩效自评工作，能及时发现项目实施过程中存在的问题，有效加强对项目建设的监管，加快项目建设进度。绩效自评工作已取得诸多成效，但仍存在评价结果应用不到位，评价层次不全面；预算绩效观念不深入，思想认识有误区；绩效管理专业人员匮乏，规范管理有盲点；评价指标体系不完善，实际操作有难度；评价结果运用不充分，推动作用有局限等问题。</w:t>
      </w:r>
    </w:p>
    <w:p>
      <w:pPr>
        <w:pStyle w:val="5"/>
      </w:pPr>
    </w:p>
    <w:p>
      <w:pPr>
        <w:widowControl/>
        <w:autoSpaceDE w:val="0"/>
        <w:spacing w:line="610" w:lineRule="exact"/>
        <w:ind w:firstLine="640" w:firstLineChars="200"/>
        <w:rPr>
          <w:rFonts w:ascii="黑体" w:hAnsi="黑体" w:eastAsia="黑体"/>
          <w:sz w:val="32"/>
          <w:szCs w:val="32"/>
        </w:rPr>
      </w:pPr>
      <w:r>
        <w:rPr>
          <w:rFonts w:hint="eastAsia" w:ascii="黑体" w:hAnsi="黑体" w:eastAsia="黑体"/>
          <w:sz w:val="32"/>
          <w:szCs w:val="32"/>
        </w:rPr>
        <w:t>六、其他需要说明的问题</w:t>
      </w:r>
    </w:p>
    <w:p>
      <w:r>
        <w:rPr>
          <w:rFonts w:hint="eastAsia" w:ascii="黑体" w:hAnsi="黑体" w:eastAsia="黑体"/>
          <w:sz w:val="30"/>
          <w:szCs w:val="30"/>
          <w:lang w:val="en-US" w:eastAsia="zh-CN"/>
        </w:rPr>
        <w:t xml:space="preserve">     无。</w:t>
      </w:r>
      <w:r>
        <w:rPr>
          <w:rFonts w:hint="eastAsia" w:ascii="黑体" w:hAnsi="黑体" w:eastAsia="黑体"/>
          <w:sz w:val="30"/>
          <w:szCs w:val="30"/>
        </w:rPr>
        <w:br w:type="page"/>
      </w:r>
    </w:p>
    <w:p>
      <w:pPr>
        <w:widowControl/>
        <w:spacing w:beforeLines="50" w:afterLines="100" w:line="600" w:lineRule="exact"/>
        <w:jc w:val="center"/>
        <w:rPr>
          <w:rFonts w:ascii="方正小标宋简体" w:hAnsi="方正小标宋简体"/>
          <w:color w:val="000000"/>
          <w:sz w:val="44"/>
          <w:szCs w:val="44"/>
        </w:rPr>
      </w:pPr>
      <w:r>
        <w:rPr>
          <w:rFonts w:ascii="方正小标宋简体" w:hAnsi="方正小标宋简体"/>
          <w:color w:val="000000"/>
          <w:sz w:val="44"/>
          <w:szCs w:val="44"/>
        </w:rPr>
        <w:t>项目支出绩效评价评分表</w:t>
      </w:r>
    </w:p>
    <w:tbl>
      <w:tblPr>
        <w:tblStyle w:val="6"/>
        <w:tblW w:w="9820" w:type="dxa"/>
        <w:jc w:val="center"/>
        <w:tblLayout w:type="fixed"/>
        <w:tblCellMar>
          <w:top w:w="0" w:type="dxa"/>
          <w:left w:w="108" w:type="dxa"/>
          <w:bottom w:w="0" w:type="dxa"/>
          <w:right w:w="108" w:type="dxa"/>
        </w:tblCellMar>
      </w:tblPr>
      <w:tblGrid>
        <w:gridCol w:w="702"/>
        <w:gridCol w:w="540"/>
        <w:gridCol w:w="703"/>
        <w:gridCol w:w="540"/>
        <w:gridCol w:w="803"/>
        <w:gridCol w:w="550"/>
        <w:gridCol w:w="2407"/>
        <w:gridCol w:w="2772"/>
        <w:gridCol w:w="803"/>
      </w:tblGrid>
      <w:tr>
        <w:tblPrEx>
          <w:tblCellMar>
            <w:top w:w="0" w:type="dxa"/>
            <w:left w:w="108" w:type="dxa"/>
            <w:bottom w:w="0" w:type="dxa"/>
            <w:right w:w="108" w:type="dxa"/>
          </w:tblCellMar>
        </w:tblPrEx>
        <w:trPr>
          <w:trHeight w:val="582" w:hRule="atLeast"/>
          <w:jc w:val="center"/>
        </w:trPr>
        <w:tc>
          <w:tcPr>
            <w:tcW w:w="7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一级</w:t>
            </w:r>
          </w:p>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二级</w:t>
            </w:r>
          </w:p>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三级</w:t>
            </w:r>
          </w:p>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评价标准</w:t>
            </w:r>
          </w:p>
        </w:tc>
        <w:tc>
          <w:tcPr>
            <w:tcW w:w="803" w:type="dxa"/>
            <w:tcBorders>
              <w:top w:val="single" w:color="auto" w:sz="4" w:space="0"/>
              <w:left w:val="nil"/>
              <w:bottom w:val="single" w:color="000000"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自评</w:t>
            </w:r>
          </w:p>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24"/>
                <w:szCs w:val="24"/>
              </w:rPr>
            </w:pPr>
            <w:r>
              <w:rPr>
                <w:rFonts w:ascii="仿宋_GB2312" w:hAnsi="仿宋_GB2312" w:cs="宋体"/>
                <w:b/>
                <w:bCs/>
                <w:kern w:val="0"/>
                <w:sz w:val="18"/>
                <w:szCs w:val="18"/>
              </w:rPr>
              <w:t>得分</w:t>
            </w:r>
          </w:p>
        </w:tc>
      </w:tr>
      <w:tr>
        <w:tblPrEx>
          <w:tblCellMar>
            <w:top w:w="0" w:type="dxa"/>
            <w:left w:w="108" w:type="dxa"/>
            <w:bottom w:w="0" w:type="dxa"/>
            <w:right w:w="108" w:type="dxa"/>
          </w:tblCellMar>
        </w:tblPrEx>
        <w:trPr>
          <w:trHeight w:val="438"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pPr>
            <w:r>
              <w:rPr>
                <w:rFonts w:hint="eastAsia" w:ascii="仿宋_GB2312" w:hAnsi="仿宋_GB2312" w:cs="宋体"/>
                <w:kern w:val="0"/>
                <w:sz w:val="18"/>
                <w:szCs w:val="18"/>
              </w:rPr>
              <w:t>项目管 理</w:t>
            </w:r>
          </w:p>
          <w:p>
            <w:pPr>
              <w:keepNext w:val="0"/>
              <w:keepLines w:val="0"/>
              <w:widowControl/>
              <w:suppressLineNumbers w:val="0"/>
              <w:spacing w:before="0" w:beforeAutospacing="0" w:after="0" w:afterAutospacing="0" w:line="240" w:lineRule="exact"/>
              <w:ind w:left="113" w:right="113" w:firstLine="2520" w:firstLineChars="1400"/>
              <w:rPr>
                <w:rFonts w:ascii="仿宋_GB2312" w:hAnsi="宋体" w:cs="宋体"/>
                <w:kern w:val="0"/>
                <w:sz w:val="18"/>
                <w:szCs w:val="18"/>
              </w:rPr>
            </w:pP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eastAsia="宋体"/>
                <w:lang w:val="en-US" w:eastAsia="zh-CN"/>
              </w:rPr>
            </w:pPr>
            <w:r>
              <w:rPr>
                <w:rFonts w:hint="eastAsia" w:ascii="仿宋_GB2312" w:hAnsi="仿宋_GB2312" w:cs="宋体"/>
                <w:kern w:val="0"/>
                <w:sz w:val="18"/>
                <w:szCs w:val="18"/>
                <w:lang w:val="en-US" w:eastAsia="zh-CN"/>
              </w:rPr>
              <w:t>10</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资金到位</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5</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到位率</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3</w:t>
            </w:r>
          </w:p>
        </w:tc>
        <w:tc>
          <w:tcPr>
            <w:tcW w:w="2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实际到位/计划到位*100%</w:t>
            </w:r>
          </w:p>
        </w:tc>
        <w:tc>
          <w:tcPr>
            <w:tcW w:w="2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根据项目资金的实际到位率计算得分（</w:t>
            </w:r>
            <w:r>
              <w:rPr>
                <w:rFonts w:hint="eastAsia" w:ascii="仿宋_GB2312" w:hAnsi="仿宋_GB2312" w:cs="宋体"/>
                <w:kern w:val="0"/>
                <w:sz w:val="18"/>
                <w:szCs w:val="18"/>
                <w:lang w:val="en-US" w:eastAsia="zh-CN"/>
              </w:rPr>
              <w:t>3</w:t>
            </w:r>
            <w:r>
              <w:rPr>
                <w:rFonts w:ascii="仿宋_GB2312" w:hAnsi="仿宋_GB2312" w:cs="宋体"/>
                <w:kern w:val="0"/>
                <w:sz w:val="18"/>
                <w:szCs w:val="18"/>
              </w:rPr>
              <w:t>分）</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3</w:t>
            </w:r>
          </w:p>
        </w:tc>
      </w:tr>
      <w:tr>
        <w:tblPrEx>
          <w:tblCellMar>
            <w:top w:w="0" w:type="dxa"/>
            <w:left w:w="108" w:type="dxa"/>
            <w:bottom w:w="0" w:type="dxa"/>
            <w:right w:w="108" w:type="dxa"/>
          </w:tblCellMar>
        </w:tblPrEx>
        <w:trPr>
          <w:trHeight w:val="744"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到位</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时效</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2</w:t>
            </w:r>
          </w:p>
        </w:tc>
        <w:tc>
          <w:tcPr>
            <w:tcW w:w="2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资金及时到位；若未及时到位，是否影响项目进度</w:t>
            </w:r>
          </w:p>
        </w:tc>
        <w:tc>
          <w:tcPr>
            <w:tcW w:w="2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到位及时（</w:t>
            </w:r>
            <w:r>
              <w:rPr>
                <w:rFonts w:hint="eastAsia" w:ascii="仿宋_GB2312" w:hAnsi="仿宋_GB2312" w:cs="宋体"/>
                <w:kern w:val="0"/>
                <w:sz w:val="18"/>
                <w:szCs w:val="18"/>
                <w:lang w:val="en-US" w:eastAsia="zh-CN"/>
              </w:rPr>
              <w:t>2</w:t>
            </w:r>
            <w:r>
              <w:rPr>
                <w:rFonts w:ascii="仿宋_GB2312" w:hAnsi="仿宋_GB2312" w:cs="宋体"/>
                <w:kern w:val="0"/>
                <w:sz w:val="18"/>
                <w:szCs w:val="18"/>
              </w:rPr>
              <w:t>分）</w:t>
            </w:r>
          </w:p>
          <w:p>
            <w:pPr>
              <w:keepNext w:val="0"/>
              <w:keepLines w:val="0"/>
              <w:widowControl/>
              <w:suppressLineNumbers w:val="0"/>
              <w:spacing w:before="0" w:beforeAutospacing="0" w:after="0" w:afterAutospacing="0" w:line="240" w:lineRule="exact"/>
              <w:ind w:left="0" w:right="0"/>
              <w:jc w:val="left"/>
              <w:rPr>
                <w:rFonts w:ascii="仿宋_GB2312" w:hAnsi="宋体" w:cs="宋体"/>
                <w:spacing w:val="-10"/>
                <w:kern w:val="0"/>
                <w:sz w:val="18"/>
                <w:szCs w:val="18"/>
              </w:rPr>
            </w:pPr>
            <w:r>
              <w:rPr>
                <w:rFonts w:hint="eastAsia" w:ascii="宋体" w:hAnsi="宋体" w:cs="宋体"/>
                <w:spacing w:val="-10"/>
                <w:kern w:val="0"/>
                <w:sz w:val="18"/>
                <w:szCs w:val="18"/>
              </w:rPr>
              <w:t>②</w:t>
            </w:r>
            <w:r>
              <w:rPr>
                <w:rFonts w:ascii="仿宋_GB2312" w:hAnsi="仿宋_GB2312" w:cs="宋体"/>
                <w:spacing w:val="-10"/>
                <w:kern w:val="0"/>
                <w:sz w:val="18"/>
                <w:szCs w:val="18"/>
              </w:rPr>
              <w:t>不及时但未影响项目进度 （</w:t>
            </w:r>
            <w:r>
              <w:rPr>
                <w:rFonts w:hint="eastAsia" w:ascii="仿宋_GB2312" w:hAnsi="仿宋_GB2312" w:cs="宋体"/>
                <w:spacing w:val="-10"/>
                <w:kern w:val="0"/>
                <w:sz w:val="18"/>
                <w:szCs w:val="18"/>
                <w:lang w:val="en-US" w:eastAsia="zh-CN"/>
              </w:rPr>
              <w:t>1</w:t>
            </w:r>
            <w:r>
              <w:rPr>
                <w:rFonts w:ascii="仿宋_GB2312" w:hAnsi="仿宋_GB2312" w:cs="宋体"/>
                <w:spacing w:val="-10"/>
                <w:kern w:val="0"/>
                <w:sz w:val="18"/>
                <w:szCs w:val="18"/>
              </w:rPr>
              <w:t>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spacing w:val="-6"/>
                <w:kern w:val="0"/>
                <w:sz w:val="18"/>
                <w:szCs w:val="18"/>
              </w:rPr>
              <w:t>③</w:t>
            </w:r>
            <w:r>
              <w:rPr>
                <w:rFonts w:ascii="仿宋_GB2312" w:hAnsi="仿宋_GB2312" w:cs="宋体"/>
                <w:spacing w:val="-6"/>
                <w:kern w:val="0"/>
                <w:sz w:val="18"/>
                <w:szCs w:val="18"/>
              </w:rPr>
              <w:t>不及时并影响项目进度（</w:t>
            </w:r>
            <w:r>
              <w:rPr>
                <w:rFonts w:hint="eastAsia" w:ascii="仿宋_GB2312" w:hAnsi="仿宋_GB2312" w:cs="宋体"/>
                <w:spacing w:val="-6"/>
                <w:kern w:val="0"/>
                <w:sz w:val="18"/>
                <w:szCs w:val="18"/>
              </w:rPr>
              <w:t>扣</w:t>
            </w:r>
            <w:r>
              <w:rPr>
                <w:rFonts w:hint="eastAsia" w:ascii="仿宋_GB2312" w:hAnsi="仿宋_GB2312" w:cs="宋体"/>
                <w:spacing w:val="-6"/>
                <w:kern w:val="0"/>
                <w:sz w:val="18"/>
                <w:szCs w:val="18"/>
                <w:lang w:val="en-US" w:eastAsia="zh-CN"/>
              </w:rPr>
              <w:t>2</w:t>
            </w:r>
            <w:r>
              <w:rPr>
                <w:rFonts w:ascii="仿宋_GB2312" w:hAnsi="仿宋_GB2312" w:cs="宋体"/>
                <w:spacing w:val="-6"/>
                <w:kern w:val="0"/>
                <w:sz w:val="18"/>
                <w:szCs w:val="18"/>
              </w:rPr>
              <w:t>分）</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2</w:t>
            </w:r>
          </w:p>
        </w:tc>
      </w:tr>
      <w:tr>
        <w:tblPrEx>
          <w:tblCellMar>
            <w:top w:w="0" w:type="dxa"/>
            <w:left w:w="108" w:type="dxa"/>
            <w:bottom w:w="0" w:type="dxa"/>
            <w:right w:w="108" w:type="dxa"/>
          </w:tblCellMar>
        </w:tblPrEx>
        <w:trPr>
          <w:trHeight w:val="1168"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pP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资金管理</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5</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资金</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使用</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3</w:t>
            </w:r>
          </w:p>
        </w:tc>
        <w:tc>
          <w:tcPr>
            <w:tcW w:w="2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支出依据合规，无虚列项目支出情况；无截留挤占挪用情况；无超标准开支情况；无超预算情况</w:t>
            </w:r>
          </w:p>
        </w:tc>
        <w:tc>
          <w:tcPr>
            <w:tcW w:w="2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虚列套取扣</w:t>
            </w:r>
            <w:r>
              <w:rPr>
                <w:rFonts w:hint="eastAsia" w:ascii="仿宋_GB2312" w:hAnsi="仿宋_GB2312" w:cs="宋体"/>
                <w:kern w:val="0"/>
                <w:sz w:val="18"/>
                <w:szCs w:val="18"/>
                <w:lang w:val="en-US" w:eastAsia="zh-CN"/>
              </w:rPr>
              <w:t>3</w:t>
            </w:r>
            <w:r>
              <w:rPr>
                <w:rFonts w:ascii="仿宋_GB2312" w:hAnsi="仿宋_GB2312" w:cs="宋体"/>
                <w:kern w:val="0"/>
                <w:sz w:val="18"/>
                <w:szCs w:val="18"/>
              </w:rPr>
              <w:t xml:space="preserve">分 </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②</w:t>
            </w:r>
            <w:r>
              <w:rPr>
                <w:rFonts w:ascii="仿宋_GB2312" w:hAnsi="仿宋_GB2312" w:cs="宋体"/>
                <w:kern w:val="0"/>
                <w:sz w:val="18"/>
                <w:szCs w:val="18"/>
              </w:rPr>
              <w:t>依据不合规扣2分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③</w:t>
            </w:r>
            <w:r>
              <w:rPr>
                <w:rFonts w:ascii="仿宋_GB2312" w:hAnsi="仿宋_GB2312" w:cs="宋体"/>
                <w:kern w:val="0"/>
                <w:sz w:val="18"/>
                <w:szCs w:val="18"/>
              </w:rPr>
              <w:t>截留、挤占、挪用扣3分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④</w:t>
            </w:r>
            <w:r>
              <w:rPr>
                <w:rFonts w:ascii="仿宋_GB2312" w:hAnsi="仿宋_GB2312" w:cs="宋体"/>
                <w:kern w:val="0"/>
                <w:sz w:val="18"/>
                <w:szCs w:val="18"/>
              </w:rPr>
              <w:t>超标准开支扣2分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⑤</w:t>
            </w:r>
            <w:r>
              <w:rPr>
                <w:rFonts w:ascii="仿宋_GB2312" w:hAnsi="仿宋_GB2312" w:cs="宋体"/>
                <w:kern w:val="0"/>
                <w:sz w:val="18"/>
                <w:szCs w:val="18"/>
              </w:rPr>
              <w:t>超预算扣2分</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3</w:t>
            </w:r>
          </w:p>
        </w:tc>
      </w:tr>
      <w:tr>
        <w:tblPrEx>
          <w:tblCellMar>
            <w:top w:w="0" w:type="dxa"/>
            <w:left w:w="108" w:type="dxa"/>
            <w:bottom w:w="0" w:type="dxa"/>
            <w:right w:w="108" w:type="dxa"/>
          </w:tblCellMar>
        </w:tblPrEx>
        <w:trPr>
          <w:trHeight w:val="871"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财务</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管理</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2</w:t>
            </w:r>
          </w:p>
        </w:tc>
        <w:tc>
          <w:tcPr>
            <w:tcW w:w="2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资金管理、费用支出等制度健全；制度执行严格；会计核算规范</w:t>
            </w:r>
          </w:p>
        </w:tc>
        <w:tc>
          <w:tcPr>
            <w:tcW w:w="2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财务制度健全（</w:t>
            </w:r>
            <w:r>
              <w:rPr>
                <w:rFonts w:hint="eastAsia" w:ascii="仿宋_GB2312" w:hAnsi="仿宋_GB2312" w:cs="宋体"/>
                <w:kern w:val="0"/>
                <w:sz w:val="18"/>
                <w:szCs w:val="18"/>
                <w:lang w:val="en-US" w:eastAsia="zh-CN"/>
              </w:rPr>
              <w:t>0.5</w:t>
            </w:r>
            <w:r>
              <w:rPr>
                <w:rFonts w:ascii="仿宋_GB2312" w:hAnsi="仿宋_GB2312" w:cs="宋体"/>
                <w:kern w:val="0"/>
                <w:sz w:val="18"/>
                <w:szCs w:val="18"/>
              </w:rPr>
              <w:t>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②</w:t>
            </w:r>
            <w:r>
              <w:rPr>
                <w:rFonts w:ascii="仿宋_GB2312" w:hAnsi="仿宋_GB2312" w:cs="宋体"/>
                <w:kern w:val="0"/>
                <w:sz w:val="18"/>
                <w:szCs w:val="18"/>
              </w:rPr>
              <w:t>严格执行制度（</w:t>
            </w:r>
            <w:r>
              <w:rPr>
                <w:rFonts w:hint="eastAsia" w:ascii="仿宋_GB2312" w:hAnsi="仿宋_GB2312" w:cs="宋体"/>
                <w:kern w:val="0"/>
                <w:sz w:val="18"/>
                <w:szCs w:val="18"/>
                <w:lang w:val="en-US" w:eastAsia="zh-CN"/>
              </w:rPr>
              <w:t>0.5</w:t>
            </w:r>
            <w:r>
              <w:rPr>
                <w:rFonts w:ascii="仿宋_GB2312" w:hAnsi="仿宋_GB2312" w:cs="宋体"/>
                <w:kern w:val="0"/>
                <w:sz w:val="18"/>
                <w:szCs w:val="18"/>
              </w:rPr>
              <w:t>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hint="eastAsia" w:ascii="宋体" w:hAnsi="宋体" w:cs="宋体"/>
                <w:kern w:val="0"/>
                <w:sz w:val="18"/>
                <w:szCs w:val="18"/>
              </w:rPr>
              <w:t>③</w:t>
            </w:r>
            <w:r>
              <w:rPr>
                <w:rFonts w:ascii="仿宋_GB2312" w:hAnsi="仿宋_GB2312" w:cs="宋体"/>
                <w:kern w:val="0"/>
                <w:sz w:val="18"/>
                <w:szCs w:val="18"/>
              </w:rPr>
              <w:t>会计核算规范（1分）</w:t>
            </w:r>
          </w:p>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2</w:t>
            </w:r>
          </w:p>
        </w:tc>
      </w:tr>
      <w:tr>
        <w:tblPrEx>
          <w:tblCellMar>
            <w:top w:w="0" w:type="dxa"/>
            <w:left w:w="108" w:type="dxa"/>
            <w:bottom w:w="0" w:type="dxa"/>
            <w:right w:w="108" w:type="dxa"/>
          </w:tblCellMar>
        </w:tblPrEx>
        <w:trPr>
          <w:trHeight w:val="794"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项目绩效</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90</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项目产出</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50</w:t>
            </w:r>
          </w:p>
        </w:tc>
        <w:tc>
          <w:tcPr>
            <w:tcW w:w="8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产出</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数量</w:t>
            </w:r>
          </w:p>
        </w:tc>
        <w:tc>
          <w:tcPr>
            <w:tcW w:w="5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10</w:t>
            </w:r>
          </w:p>
        </w:tc>
        <w:tc>
          <w:tcPr>
            <w:tcW w:w="2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目标完成率=目标完成数/预定目标数×100%</w:t>
            </w:r>
          </w:p>
        </w:tc>
        <w:tc>
          <w:tcPr>
            <w:tcW w:w="2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完成绩效目标100%得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分，未完成100%的同比例扣减。</w:t>
            </w:r>
          </w:p>
        </w:tc>
        <w:tc>
          <w:tcPr>
            <w:tcW w:w="8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10</w:t>
            </w:r>
          </w:p>
        </w:tc>
      </w:tr>
      <w:tr>
        <w:tblPrEx>
          <w:tblCellMar>
            <w:top w:w="0" w:type="dxa"/>
            <w:left w:w="108" w:type="dxa"/>
            <w:bottom w:w="0" w:type="dxa"/>
            <w:right w:w="108" w:type="dxa"/>
          </w:tblCellMar>
        </w:tblPrEx>
        <w:trPr>
          <w:trHeight w:val="824"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703" w:type="dxa"/>
            <w:vMerge w:val="continue"/>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80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产出</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质量</w:t>
            </w:r>
          </w:p>
        </w:tc>
        <w:tc>
          <w:tcPr>
            <w:tcW w:w="55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15</w:t>
            </w:r>
          </w:p>
        </w:tc>
        <w:tc>
          <w:tcPr>
            <w:tcW w:w="240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目标完成质量=实际达到的效果/预定目标×100%</w:t>
            </w:r>
          </w:p>
        </w:tc>
        <w:tc>
          <w:tcPr>
            <w:tcW w:w="277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项目产出质量达到绩效目标100%得</w:t>
            </w:r>
            <w:r>
              <w:rPr>
                <w:rFonts w:hint="eastAsia" w:ascii="仿宋_GB2312" w:hAnsi="仿宋_GB2312" w:cs="宋体"/>
                <w:kern w:val="0"/>
                <w:sz w:val="18"/>
                <w:szCs w:val="18"/>
                <w:lang w:val="en-US" w:eastAsia="zh-CN"/>
              </w:rPr>
              <w:t>15</w:t>
            </w:r>
            <w:r>
              <w:rPr>
                <w:rFonts w:ascii="仿宋_GB2312" w:hAnsi="仿宋_GB2312" w:cs="宋体"/>
                <w:kern w:val="0"/>
                <w:sz w:val="18"/>
                <w:szCs w:val="18"/>
              </w:rPr>
              <w:t>分，未完成100%的同比例扣减。</w:t>
            </w:r>
          </w:p>
        </w:tc>
        <w:tc>
          <w:tcPr>
            <w:tcW w:w="803" w:type="dxa"/>
            <w:tcBorders>
              <w:top w:val="single" w:color="000000" w:sz="4" w:space="0"/>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15</w:t>
            </w:r>
          </w:p>
        </w:tc>
      </w:tr>
      <w:tr>
        <w:tblPrEx>
          <w:tblCellMar>
            <w:top w:w="0" w:type="dxa"/>
            <w:left w:w="108" w:type="dxa"/>
            <w:bottom w:w="0" w:type="dxa"/>
            <w:right w:w="108" w:type="dxa"/>
          </w:tblCellMar>
        </w:tblPrEx>
        <w:trPr>
          <w:trHeight w:val="80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产出</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时效</w:t>
            </w:r>
          </w:p>
        </w:tc>
        <w:tc>
          <w:tcPr>
            <w:tcW w:w="55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5</w:t>
            </w:r>
          </w:p>
        </w:tc>
        <w:tc>
          <w:tcPr>
            <w:tcW w:w="2407"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项目产出时效达到绩效目标得</w:t>
            </w:r>
            <w:r>
              <w:rPr>
                <w:rFonts w:hint="eastAsia" w:ascii="仿宋_GB2312" w:hAnsi="仿宋_GB2312" w:cs="宋体"/>
                <w:kern w:val="0"/>
                <w:sz w:val="18"/>
                <w:szCs w:val="18"/>
                <w:lang w:val="en-US" w:eastAsia="zh-CN"/>
              </w:rPr>
              <w:t>5</w:t>
            </w:r>
            <w:r>
              <w:rPr>
                <w:rFonts w:ascii="仿宋_GB2312" w:hAnsi="仿宋_GB2312" w:cs="宋体"/>
                <w:kern w:val="0"/>
                <w:sz w:val="18"/>
                <w:szCs w:val="18"/>
              </w:rPr>
              <w:t>分，未如期完成且无充分理由</w:t>
            </w:r>
            <w:r>
              <w:rPr>
                <w:rFonts w:hint="eastAsia" w:ascii="仿宋_GB2312" w:hAnsi="仿宋_GB2312" w:cs="宋体"/>
                <w:kern w:val="0"/>
                <w:sz w:val="18"/>
                <w:szCs w:val="18"/>
                <w:lang w:eastAsia="zh-CN"/>
              </w:rPr>
              <w:t>不得分</w:t>
            </w:r>
            <w:r>
              <w:rPr>
                <w:rFonts w:ascii="仿宋_GB2312" w:hAnsi="仿宋_GB2312" w:cs="宋体"/>
                <w:kern w:val="0"/>
                <w:sz w:val="18"/>
                <w:szCs w:val="18"/>
              </w:rPr>
              <w:t>。</w:t>
            </w:r>
          </w:p>
        </w:tc>
        <w:tc>
          <w:tcPr>
            <w:tcW w:w="803"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5</w:t>
            </w:r>
          </w:p>
        </w:tc>
      </w:tr>
      <w:tr>
        <w:tblPrEx>
          <w:tblCellMar>
            <w:top w:w="0" w:type="dxa"/>
            <w:left w:w="108" w:type="dxa"/>
            <w:bottom w:w="0" w:type="dxa"/>
            <w:right w:w="108" w:type="dxa"/>
          </w:tblCellMar>
        </w:tblPrEx>
        <w:trPr>
          <w:trHeight w:val="789"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产出</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成本</w:t>
            </w:r>
          </w:p>
        </w:tc>
        <w:tc>
          <w:tcPr>
            <w:tcW w:w="55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20</w:t>
            </w:r>
          </w:p>
        </w:tc>
        <w:tc>
          <w:tcPr>
            <w:tcW w:w="2407"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项目产出成本按绩效目标控制得</w:t>
            </w:r>
            <w:r>
              <w:rPr>
                <w:rFonts w:hint="eastAsia" w:ascii="仿宋_GB2312" w:hAnsi="仿宋_GB2312" w:cs="宋体"/>
                <w:kern w:val="0"/>
                <w:sz w:val="18"/>
                <w:szCs w:val="18"/>
                <w:lang w:val="en-US" w:eastAsia="zh-CN"/>
              </w:rPr>
              <w:t>20</w:t>
            </w:r>
            <w:r>
              <w:rPr>
                <w:rFonts w:ascii="仿宋_GB2312" w:hAnsi="仿宋_GB2312" w:cs="宋体"/>
                <w:kern w:val="0"/>
                <w:sz w:val="18"/>
                <w:szCs w:val="18"/>
              </w:rPr>
              <w:t>分，未完成的，按超支比例扣减。</w:t>
            </w:r>
          </w:p>
        </w:tc>
        <w:tc>
          <w:tcPr>
            <w:tcW w:w="803"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20</w:t>
            </w:r>
          </w:p>
        </w:tc>
      </w:tr>
      <w:tr>
        <w:tblPrEx>
          <w:tblCellMar>
            <w:top w:w="0" w:type="dxa"/>
            <w:left w:w="108" w:type="dxa"/>
            <w:bottom w:w="0" w:type="dxa"/>
            <w:right w:w="108" w:type="dxa"/>
          </w:tblCellMar>
        </w:tblPrEx>
        <w:trPr>
          <w:trHeight w:val="89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703" w:type="dxa"/>
            <w:vMerge w:val="restart"/>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项目效果</w:t>
            </w:r>
          </w:p>
        </w:tc>
        <w:tc>
          <w:tcPr>
            <w:tcW w:w="540" w:type="dxa"/>
            <w:vMerge w:val="restart"/>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40</w:t>
            </w:r>
          </w:p>
        </w:tc>
        <w:tc>
          <w:tcPr>
            <w:tcW w:w="8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hAnsi="宋体" w:eastAsia="宋体" w:cs="宋体"/>
                <w:kern w:val="0"/>
                <w:sz w:val="18"/>
                <w:szCs w:val="18"/>
                <w:lang w:eastAsia="zh-CN"/>
              </w:rPr>
            </w:pPr>
            <w:r>
              <w:rPr>
                <w:rFonts w:hint="eastAsia" w:ascii="仿宋_GB2312" w:hAnsi="宋体" w:cs="宋体"/>
                <w:kern w:val="0"/>
                <w:sz w:val="18"/>
                <w:szCs w:val="18"/>
                <w:lang w:eastAsia="zh-CN"/>
              </w:rPr>
              <w:t>经济</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效益</w:t>
            </w:r>
          </w:p>
        </w:tc>
        <w:tc>
          <w:tcPr>
            <w:tcW w:w="55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10</w:t>
            </w:r>
          </w:p>
        </w:tc>
        <w:tc>
          <w:tcPr>
            <w:tcW w:w="2407"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项目实施对</w:t>
            </w:r>
            <w:r>
              <w:rPr>
                <w:rFonts w:hint="eastAsia" w:ascii="仿宋_GB2312" w:hAnsi="仿宋_GB2312" w:cs="宋体"/>
                <w:kern w:val="0"/>
                <w:sz w:val="18"/>
                <w:szCs w:val="18"/>
                <w:lang w:eastAsia="zh-CN"/>
              </w:rPr>
              <w:t>经济</w:t>
            </w:r>
            <w:r>
              <w:rPr>
                <w:rFonts w:ascii="仿宋_GB2312" w:hAnsi="仿宋_GB2312" w:cs="宋体"/>
                <w:kern w:val="0"/>
                <w:sz w:val="18"/>
                <w:szCs w:val="18"/>
              </w:rPr>
              <w:t>发展所带来的直接或间接影响情况。</w:t>
            </w:r>
          </w:p>
        </w:tc>
        <w:tc>
          <w:tcPr>
            <w:tcW w:w="2772"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完成绩效目标设定的</w:t>
            </w:r>
            <w:r>
              <w:rPr>
                <w:rFonts w:hint="eastAsia" w:ascii="仿宋_GB2312" w:hAnsi="仿宋_GB2312" w:cs="宋体"/>
                <w:kern w:val="0"/>
                <w:sz w:val="18"/>
                <w:szCs w:val="18"/>
                <w:lang w:eastAsia="zh-CN"/>
              </w:rPr>
              <w:t>经济</w:t>
            </w:r>
            <w:r>
              <w:rPr>
                <w:rFonts w:ascii="仿宋_GB2312" w:hAnsi="仿宋_GB2312" w:cs="宋体"/>
                <w:kern w:val="0"/>
                <w:sz w:val="18"/>
                <w:szCs w:val="18"/>
              </w:rPr>
              <w:t>效益得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703" w:type="dxa"/>
            <w:vMerge w:val="continue"/>
            <w:tcBorders>
              <w:left w:val="nil"/>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仿宋_GB2312" w:cs="宋体"/>
                <w:kern w:val="0"/>
                <w:sz w:val="18"/>
                <w:szCs w:val="18"/>
              </w:rPr>
            </w:pPr>
          </w:p>
        </w:tc>
        <w:tc>
          <w:tcPr>
            <w:tcW w:w="540" w:type="dxa"/>
            <w:vMerge w:val="continue"/>
            <w:tcBorders>
              <w:left w:val="nil"/>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仿宋_GB2312" w:cs="宋体"/>
                <w:kern w:val="0"/>
                <w:sz w:val="18"/>
                <w:szCs w:val="18"/>
              </w:rPr>
            </w:pPr>
          </w:p>
        </w:tc>
        <w:tc>
          <w:tcPr>
            <w:tcW w:w="8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社会</w:t>
            </w:r>
          </w:p>
          <w:p>
            <w:pPr>
              <w:keepNext w:val="0"/>
              <w:keepLines w:val="0"/>
              <w:widowControl/>
              <w:suppressLineNumbers w:val="0"/>
              <w:spacing w:before="0" w:beforeAutospacing="0" w:after="0" w:afterAutospacing="0" w:line="240" w:lineRule="exact"/>
              <w:ind w:left="0" w:right="0"/>
              <w:jc w:val="center"/>
              <w:rPr>
                <w:rFonts w:ascii="仿宋_GB2312" w:hAnsi="宋体" w:eastAsia="宋体" w:cs="宋体"/>
                <w:kern w:val="0"/>
                <w:sz w:val="18"/>
                <w:szCs w:val="18"/>
                <w:lang w:val="en-US" w:eastAsia="zh-CN" w:bidi="ar-SA"/>
              </w:rPr>
            </w:pPr>
            <w:r>
              <w:rPr>
                <w:rFonts w:ascii="仿宋_GB2312" w:hAnsi="仿宋_GB2312" w:cs="宋体"/>
                <w:kern w:val="0"/>
                <w:sz w:val="18"/>
                <w:szCs w:val="18"/>
              </w:rPr>
              <w:t>效益</w:t>
            </w:r>
          </w:p>
        </w:tc>
        <w:tc>
          <w:tcPr>
            <w:tcW w:w="55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18"/>
                <w:szCs w:val="18"/>
                <w:lang w:val="en-US" w:eastAsia="zh-CN" w:bidi="ar-SA"/>
              </w:rPr>
            </w:pPr>
            <w:r>
              <w:rPr>
                <w:rFonts w:hint="eastAsia" w:ascii="仿宋_GB2312" w:hAnsi="仿宋_GB2312" w:cs="宋体"/>
                <w:kern w:val="0"/>
                <w:sz w:val="18"/>
                <w:szCs w:val="18"/>
                <w:lang w:val="en-US" w:eastAsia="zh-CN"/>
              </w:rPr>
              <w:t>20</w:t>
            </w:r>
          </w:p>
        </w:tc>
        <w:tc>
          <w:tcPr>
            <w:tcW w:w="2407"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eastAsia="宋体" w:cs="宋体"/>
                <w:kern w:val="0"/>
                <w:sz w:val="18"/>
                <w:szCs w:val="18"/>
                <w:lang w:val="en-US" w:eastAsia="zh-CN" w:bidi="ar-SA"/>
              </w:rPr>
            </w:pPr>
            <w:r>
              <w:rPr>
                <w:rFonts w:ascii="仿宋_GB2312" w:hAnsi="仿宋_GB2312" w:cs="宋体"/>
                <w:kern w:val="0"/>
                <w:sz w:val="18"/>
                <w:szCs w:val="18"/>
              </w:rPr>
              <w:t>项目实施对</w:t>
            </w:r>
            <w:r>
              <w:rPr>
                <w:rFonts w:hint="eastAsia" w:ascii="仿宋_GB2312" w:hAnsi="仿宋_GB2312" w:cs="宋体"/>
                <w:kern w:val="0"/>
                <w:sz w:val="18"/>
                <w:szCs w:val="18"/>
                <w:lang w:eastAsia="zh-CN"/>
              </w:rPr>
              <w:t>社会</w:t>
            </w:r>
            <w:r>
              <w:rPr>
                <w:rFonts w:ascii="仿宋_GB2312" w:hAnsi="仿宋_GB2312" w:cs="宋体"/>
                <w:kern w:val="0"/>
                <w:sz w:val="18"/>
                <w:szCs w:val="18"/>
              </w:rPr>
              <w:t>发展所带来的直接或间接影响情况。</w:t>
            </w:r>
          </w:p>
        </w:tc>
        <w:tc>
          <w:tcPr>
            <w:tcW w:w="2772"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eastAsia="宋体" w:cs="宋体"/>
                <w:kern w:val="0"/>
                <w:sz w:val="18"/>
                <w:szCs w:val="18"/>
                <w:lang w:val="en-US" w:eastAsia="zh-CN" w:bidi="ar-SA"/>
              </w:rPr>
            </w:pPr>
            <w:r>
              <w:rPr>
                <w:rFonts w:ascii="仿宋_GB2312" w:hAnsi="仿宋_GB2312" w:cs="宋体"/>
                <w:kern w:val="0"/>
                <w:sz w:val="18"/>
                <w:szCs w:val="18"/>
              </w:rPr>
              <w:t>完成绩效目标设定的</w:t>
            </w:r>
            <w:r>
              <w:rPr>
                <w:rFonts w:hint="eastAsia" w:ascii="仿宋_GB2312" w:hAnsi="仿宋_GB2312" w:cs="宋体"/>
                <w:kern w:val="0"/>
                <w:sz w:val="18"/>
                <w:szCs w:val="18"/>
                <w:lang w:eastAsia="zh-CN"/>
              </w:rPr>
              <w:t>社会</w:t>
            </w:r>
            <w:r>
              <w:rPr>
                <w:rFonts w:ascii="仿宋_GB2312" w:hAnsi="仿宋_GB2312" w:cs="宋体"/>
                <w:kern w:val="0"/>
                <w:sz w:val="18"/>
                <w:szCs w:val="18"/>
              </w:rPr>
              <w:t>效益得</w:t>
            </w:r>
            <w:r>
              <w:rPr>
                <w:rFonts w:hint="eastAsia" w:ascii="仿宋_GB2312" w:hAnsi="仿宋_GB2312" w:cs="宋体"/>
                <w:kern w:val="0"/>
                <w:sz w:val="18"/>
                <w:szCs w:val="18"/>
                <w:lang w:val="en-US" w:eastAsia="zh-CN"/>
              </w:rPr>
              <w:t>20</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宋体" w:cs="宋体"/>
                <w:kern w:val="0"/>
                <w:sz w:val="24"/>
                <w:szCs w:val="24"/>
                <w:lang w:val="en-US" w:eastAsia="zh-CN" w:bidi="ar-SA"/>
              </w:rPr>
            </w:pPr>
            <w:r>
              <w:rPr>
                <w:rFonts w:hint="eastAsia" w:ascii="仿宋_GB2312" w:hAnsi="仿宋_GB2312" w:cs="宋体"/>
                <w:kern w:val="0"/>
                <w:sz w:val="24"/>
                <w:szCs w:val="24"/>
                <w:lang w:val="en-US" w:eastAsia="zh-CN"/>
              </w:rPr>
              <w:t>20</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服务</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对象</w:t>
            </w:r>
          </w:p>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满意度</w:t>
            </w:r>
          </w:p>
        </w:tc>
        <w:tc>
          <w:tcPr>
            <w:tcW w:w="55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kern w:val="0"/>
                <w:sz w:val="18"/>
                <w:szCs w:val="18"/>
              </w:rPr>
            </w:pPr>
            <w:r>
              <w:rPr>
                <w:rFonts w:ascii="仿宋_GB2312" w:hAnsi="仿宋_GB2312" w:cs="宋体"/>
                <w:kern w:val="0"/>
                <w:sz w:val="18"/>
                <w:szCs w:val="18"/>
              </w:rPr>
              <w:t>10</w:t>
            </w:r>
          </w:p>
        </w:tc>
        <w:tc>
          <w:tcPr>
            <w:tcW w:w="2407"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vAlign w:val="center"/>
          </w:tcPr>
          <w:p>
            <w:pPr>
              <w:keepNext w:val="0"/>
              <w:keepLines w:val="0"/>
              <w:widowControl/>
              <w:suppressLineNumbers w:val="0"/>
              <w:spacing w:before="0" w:beforeAutospacing="0" w:after="0" w:afterAutospacing="0" w:line="240" w:lineRule="exact"/>
              <w:ind w:left="0" w:right="0"/>
              <w:jc w:val="left"/>
              <w:rPr>
                <w:rFonts w:ascii="仿宋_GB2312" w:hAnsi="宋体" w:cs="宋体"/>
                <w:kern w:val="0"/>
                <w:sz w:val="18"/>
                <w:szCs w:val="18"/>
              </w:rPr>
            </w:pPr>
            <w:r>
              <w:rPr>
                <w:rFonts w:ascii="仿宋_GB2312" w:hAnsi="仿宋_GB2312" w:cs="宋体"/>
                <w:kern w:val="0"/>
                <w:sz w:val="18"/>
                <w:szCs w:val="18"/>
              </w:rPr>
              <w:t>满意率达90%（含）以上的得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分，80%（含）-90%得</w:t>
            </w:r>
            <w:r>
              <w:rPr>
                <w:rFonts w:hint="eastAsia" w:ascii="仿宋_GB2312" w:hAnsi="仿宋_GB2312" w:cs="宋体"/>
                <w:kern w:val="0"/>
                <w:sz w:val="18"/>
                <w:szCs w:val="18"/>
                <w:lang w:val="en-US" w:eastAsia="zh-CN"/>
              </w:rPr>
              <w:t>8</w:t>
            </w:r>
            <w:r>
              <w:rPr>
                <w:rFonts w:ascii="仿宋_GB2312" w:hAnsi="仿宋_GB2312" w:cs="宋体"/>
                <w:kern w:val="0"/>
                <w:sz w:val="18"/>
                <w:szCs w:val="18"/>
              </w:rPr>
              <w:t>分，70%（含）-80%得</w:t>
            </w:r>
            <w:r>
              <w:rPr>
                <w:rFonts w:hint="eastAsia" w:ascii="仿宋_GB2312" w:hAnsi="仿宋_GB2312" w:cs="宋体"/>
                <w:kern w:val="0"/>
                <w:sz w:val="18"/>
                <w:szCs w:val="18"/>
                <w:lang w:val="en-US" w:eastAsia="zh-CN"/>
              </w:rPr>
              <w:t>6</w:t>
            </w:r>
            <w:r>
              <w:rPr>
                <w:rFonts w:ascii="仿宋_GB2312" w:hAnsi="仿宋_GB2312" w:cs="宋体"/>
                <w:kern w:val="0"/>
                <w:sz w:val="18"/>
                <w:szCs w:val="18"/>
              </w:rPr>
              <w:t>分，60%（含）-70%得</w:t>
            </w:r>
            <w:r>
              <w:rPr>
                <w:rFonts w:hint="eastAsia" w:ascii="仿宋_GB2312" w:hAnsi="仿宋_GB2312" w:cs="宋体"/>
                <w:kern w:val="0"/>
                <w:sz w:val="18"/>
                <w:szCs w:val="18"/>
                <w:lang w:val="en-US" w:eastAsia="zh-CN"/>
              </w:rPr>
              <w:t>4</w:t>
            </w:r>
            <w:r>
              <w:rPr>
                <w:rFonts w:ascii="仿宋_GB2312" w:hAnsi="仿宋_GB2312" w:cs="宋体"/>
                <w:kern w:val="0"/>
                <w:sz w:val="18"/>
                <w:szCs w:val="18"/>
              </w:rPr>
              <w:t>分，60%以下不得分。</w:t>
            </w:r>
          </w:p>
        </w:tc>
        <w:tc>
          <w:tcPr>
            <w:tcW w:w="8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kern w:val="0"/>
                <w:sz w:val="24"/>
                <w:szCs w:val="24"/>
                <w:lang w:val="en-US" w:eastAsia="zh-CN"/>
              </w:rPr>
            </w:pPr>
            <w:r>
              <w:rPr>
                <w:rFonts w:hint="eastAsia" w:ascii="宋体" w:hAnsi="宋体"/>
                <w:kern w:val="0"/>
                <w:sz w:val="24"/>
                <w:szCs w:val="24"/>
                <w:lang w:val="en-US" w:eastAsia="zh-CN"/>
              </w:rPr>
              <w:t>10</w:t>
            </w:r>
          </w:p>
        </w:tc>
      </w:tr>
      <w:tr>
        <w:tblPrEx>
          <w:tblCellMar>
            <w:top w:w="0" w:type="dxa"/>
            <w:left w:w="108" w:type="dxa"/>
            <w:bottom w:w="0" w:type="dxa"/>
            <w:right w:w="108" w:type="dxa"/>
          </w:tblCellMar>
        </w:tblPrEx>
        <w:trPr>
          <w:trHeight w:val="860" w:hRule="atLeast"/>
          <w:jc w:val="center"/>
        </w:trPr>
        <w:tc>
          <w:tcPr>
            <w:tcW w:w="70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总分</w:t>
            </w:r>
          </w:p>
        </w:tc>
        <w:tc>
          <w:tcPr>
            <w:tcW w:w="54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100</w:t>
            </w:r>
          </w:p>
        </w:tc>
        <w:tc>
          <w:tcPr>
            <w:tcW w:w="7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p>
        </w:tc>
        <w:tc>
          <w:tcPr>
            <w:tcW w:w="54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100</w:t>
            </w:r>
          </w:p>
        </w:tc>
        <w:tc>
          <w:tcPr>
            <w:tcW w:w="803"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p>
        </w:tc>
        <w:tc>
          <w:tcPr>
            <w:tcW w:w="550"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r>
              <w:rPr>
                <w:rFonts w:ascii="仿宋_GB2312" w:hAnsi="仿宋_GB2312" w:cs="宋体"/>
                <w:b/>
                <w:bCs/>
                <w:kern w:val="0"/>
                <w:sz w:val="18"/>
                <w:szCs w:val="18"/>
              </w:rPr>
              <w:t>100</w:t>
            </w:r>
          </w:p>
        </w:tc>
        <w:tc>
          <w:tcPr>
            <w:tcW w:w="2407" w:type="dxa"/>
            <w:tcBorders>
              <w:top w:val="nil"/>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p>
        </w:tc>
        <w:tc>
          <w:tcPr>
            <w:tcW w:w="2772" w:type="dxa"/>
            <w:tcBorders>
              <w:top w:val="nil"/>
              <w:left w:val="nil"/>
              <w:bottom w:val="single" w:color="000000" w:sz="4" w:space="0"/>
              <w:right w:val="nil"/>
            </w:tcBorders>
            <w:vAlign w:val="center"/>
          </w:tcPr>
          <w:p>
            <w:pPr>
              <w:keepNext w:val="0"/>
              <w:keepLines w:val="0"/>
              <w:widowControl/>
              <w:suppressLineNumbers w:val="0"/>
              <w:spacing w:before="0" w:beforeAutospacing="0" w:after="0" w:afterAutospacing="0" w:line="240" w:lineRule="exact"/>
              <w:ind w:left="0" w:right="0"/>
              <w:jc w:val="center"/>
              <w:rPr>
                <w:rFonts w:ascii="仿宋_GB2312" w:hAnsi="宋体" w:cs="宋体"/>
                <w:b/>
                <w:bCs/>
                <w:kern w:val="0"/>
                <w:sz w:val="18"/>
                <w:szCs w:val="18"/>
              </w:rPr>
            </w:pPr>
          </w:p>
        </w:tc>
        <w:tc>
          <w:tcPr>
            <w:tcW w:w="8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b/>
                <w:bCs/>
                <w:kern w:val="0"/>
                <w:sz w:val="24"/>
                <w:szCs w:val="24"/>
                <w:lang w:val="en-US" w:eastAsia="zh-CN"/>
              </w:rPr>
            </w:pPr>
            <w:r>
              <w:rPr>
                <w:rFonts w:hint="eastAsia" w:ascii="宋体" w:hAnsi="宋体"/>
                <w:b/>
                <w:bCs/>
                <w:kern w:val="0"/>
                <w:sz w:val="24"/>
                <w:szCs w:val="24"/>
                <w:lang w:val="en-US" w:eastAsia="zh-CN"/>
              </w:rPr>
              <w:t>98</w:t>
            </w:r>
          </w:p>
        </w:tc>
      </w:tr>
    </w:tbl>
    <w:p>
      <w:pPr>
        <w:rPr>
          <w:sz w:val="22"/>
          <w:szCs w:val="22"/>
        </w:rPr>
      </w:pPr>
      <w:r>
        <w:rPr>
          <w:sz w:val="22"/>
          <w:szCs w:val="22"/>
        </w:rPr>
        <w:br w:type="page"/>
      </w:r>
    </w:p>
    <w:p>
      <w:pPr>
        <w:pStyle w:val="5"/>
        <w:sectPr>
          <w:pgSz w:w="12240" w:h="15840"/>
          <w:pgMar w:top="1440" w:right="1800" w:bottom="1440" w:left="1800" w:header="720" w:footer="720" w:gutter="0"/>
          <w:cols w:space="720" w:num="1"/>
        </w:sect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68F63"/>
    <w:multiLevelType w:val="singleLevel"/>
    <w:tmpl w:val="8A868F63"/>
    <w:lvl w:ilvl="0" w:tentative="0">
      <w:start w:val="1"/>
      <w:numFmt w:val="decimal"/>
      <w:suff w:val="nothing"/>
      <w:lvlText w:val="（%1）"/>
      <w:lvlJc w:val="left"/>
      <w:pPr>
        <w:ind w:left="420" w:leftChars="0" w:firstLine="0" w:firstLineChars="0"/>
      </w:pPr>
    </w:lvl>
  </w:abstractNum>
  <w:abstractNum w:abstractNumId="1">
    <w:nsid w:val="BFFFB439"/>
    <w:multiLevelType w:val="singleLevel"/>
    <w:tmpl w:val="BFFFB439"/>
    <w:lvl w:ilvl="0" w:tentative="0">
      <w:start w:val="1"/>
      <w:numFmt w:val="decimal"/>
      <w:lvlText w:val="%1."/>
      <w:lvlJc w:val="left"/>
      <w:pPr>
        <w:tabs>
          <w:tab w:val="left" w:pos="312"/>
        </w:tabs>
        <w:ind w:left="860" w:leftChars="0" w:firstLine="0" w:firstLineChars="0"/>
      </w:pPr>
    </w:lvl>
  </w:abstractNum>
  <w:abstractNum w:abstractNumId="2">
    <w:nsid w:val="CB6DC48E"/>
    <w:multiLevelType w:val="singleLevel"/>
    <w:tmpl w:val="CB6DC48E"/>
    <w:lvl w:ilvl="0" w:tentative="0">
      <w:start w:val="2"/>
      <w:numFmt w:val="chineseCounting"/>
      <w:suff w:val="nothing"/>
      <w:lvlText w:val="（%1）"/>
      <w:lvlJc w:val="left"/>
      <w:rPr>
        <w:rFonts w:hint="eastAsia"/>
      </w:rPr>
    </w:lvl>
  </w:abstractNum>
  <w:abstractNum w:abstractNumId="3">
    <w:nsid w:val="FDD78188"/>
    <w:multiLevelType w:val="singleLevel"/>
    <w:tmpl w:val="FDD78188"/>
    <w:lvl w:ilvl="0" w:tentative="0">
      <w:start w:val="2"/>
      <w:numFmt w:val="chineseCounting"/>
      <w:suff w:val="nothing"/>
      <w:lvlText w:val="（%1）"/>
      <w:lvlJc w:val="left"/>
      <w:rPr>
        <w:rFonts w:hint="eastAsia"/>
      </w:rPr>
    </w:lvl>
  </w:abstractNum>
  <w:abstractNum w:abstractNumId="4">
    <w:nsid w:val="7D6CDD8C"/>
    <w:multiLevelType w:val="singleLevel"/>
    <w:tmpl w:val="7D6CDD8C"/>
    <w:lvl w:ilvl="0" w:tentative="0">
      <w:start w:val="1"/>
      <w:numFmt w:val="decimal"/>
      <w:lvlText w:val="%1."/>
      <w:lvlJc w:val="left"/>
      <w:pPr>
        <w:tabs>
          <w:tab w:val="left" w:pos="312"/>
        </w:tabs>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YmNjMWQ1ZTRmZTI4NmQyNjFmNmI0N2JlY2E3NzZmOTQifQ=="/>
  </w:docVars>
  <w:rsids>
    <w:rsidRoot w:val="00AD7B2B"/>
    <w:rsid w:val="00000A26"/>
    <w:rsid w:val="000012AD"/>
    <w:rsid w:val="00001D06"/>
    <w:rsid w:val="00002323"/>
    <w:rsid w:val="00002C69"/>
    <w:rsid w:val="000059C3"/>
    <w:rsid w:val="00005A7F"/>
    <w:rsid w:val="00005D57"/>
    <w:rsid w:val="000062DC"/>
    <w:rsid w:val="00006F7D"/>
    <w:rsid w:val="00007670"/>
    <w:rsid w:val="000076C5"/>
    <w:rsid w:val="00011458"/>
    <w:rsid w:val="00011D60"/>
    <w:rsid w:val="000123D6"/>
    <w:rsid w:val="00012D1A"/>
    <w:rsid w:val="00012E27"/>
    <w:rsid w:val="00013445"/>
    <w:rsid w:val="000143D0"/>
    <w:rsid w:val="00014569"/>
    <w:rsid w:val="00014A60"/>
    <w:rsid w:val="00014BB9"/>
    <w:rsid w:val="00016360"/>
    <w:rsid w:val="000164C7"/>
    <w:rsid w:val="00017426"/>
    <w:rsid w:val="00017F40"/>
    <w:rsid w:val="000213AE"/>
    <w:rsid w:val="00021F28"/>
    <w:rsid w:val="000220C8"/>
    <w:rsid w:val="0002240E"/>
    <w:rsid w:val="00024062"/>
    <w:rsid w:val="000246C4"/>
    <w:rsid w:val="00024DF2"/>
    <w:rsid w:val="000252C4"/>
    <w:rsid w:val="00025B44"/>
    <w:rsid w:val="00027692"/>
    <w:rsid w:val="00027A91"/>
    <w:rsid w:val="00030497"/>
    <w:rsid w:val="00030B89"/>
    <w:rsid w:val="00030C2D"/>
    <w:rsid w:val="0003128A"/>
    <w:rsid w:val="000314B7"/>
    <w:rsid w:val="00032606"/>
    <w:rsid w:val="00032745"/>
    <w:rsid w:val="00034AEA"/>
    <w:rsid w:val="00035EEE"/>
    <w:rsid w:val="00036D45"/>
    <w:rsid w:val="00037343"/>
    <w:rsid w:val="00037ADF"/>
    <w:rsid w:val="0004096C"/>
    <w:rsid w:val="000423A1"/>
    <w:rsid w:val="000439F1"/>
    <w:rsid w:val="0004584C"/>
    <w:rsid w:val="00046076"/>
    <w:rsid w:val="00046B8D"/>
    <w:rsid w:val="00050397"/>
    <w:rsid w:val="00051C59"/>
    <w:rsid w:val="000525D7"/>
    <w:rsid w:val="00055041"/>
    <w:rsid w:val="00055D0E"/>
    <w:rsid w:val="0005722A"/>
    <w:rsid w:val="00060CFD"/>
    <w:rsid w:val="00061C70"/>
    <w:rsid w:val="000630B9"/>
    <w:rsid w:val="00063667"/>
    <w:rsid w:val="00063C67"/>
    <w:rsid w:val="000650F7"/>
    <w:rsid w:val="00065A46"/>
    <w:rsid w:val="000678B7"/>
    <w:rsid w:val="00070A0D"/>
    <w:rsid w:val="0007533A"/>
    <w:rsid w:val="000758AB"/>
    <w:rsid w:val="00075954"/>
    <w:rsid w:val="00076845"/>
    <w:rsid w:val="00080164"/>
    <w:rsid w:val="000810F6"/>
    <w:rsid w:val="000818D0"/>
    <w:rsid w:val="0008197D"/>
    <w:rsid w:val="00082450"/>
    <w:rsid w:val="000834E2"/>
    <w:rsid w:val="00086B6A"/>
    <w:rsid w:val="00086F3F"/>
    <w:rsid w:val="000876B6"/>
    <w:rsid w:val="000921B7"/>
    <w:rsid w:val="00093116"/>
    <w:rsid w:val="000937AE"/>
    <w:rsid w:val="000952FE"/>
    <w:rsid w:val="00095B8B"/>
    <w:rsid w:val="00096794"/>
    <w:rsid w:val="00097165"/>
    <w:rsid w:val="00097597"/>
    <w:rsid w:val="00097B69"/>
    <w:rsid w:val="000A0DAD"/>
    <w:rsid w:val="000A22D2"/>
    <w:rsid w:val="000A28D9"/>
    <w:rsid w:val="000A2CF5"/>
    <w:rsid w:val="000A3270"/>
    <w:rsid w:val="000A3EE5"/>
    <w:rsid w:val="000A4482"/>
    <w:rsid w:val="000A6850"/>
    <w:rsid w:val="000A7AEC"/>
    <w:rsid w:val="000B011B"/>
    <w:rsid w:val="000B2C67"/>
    <w:rsid w:val="000B3C1B"/>
    <w:rsid w:val="000B49A2"/>
    <w:rsid w:val="000B51BF"/>
    <w:rsid w:val="000B6CAC"/>
    <w:rsid w:val="000C062E"/>
    <w:rsid w:val="000C1776"/>
    <w:rsid w:val="000C2585"/>
    <w:rsid w:val="000C339A"/>
    <w:rsid w:val="000C340D"/>
    <w:rsid w:val="000C3740"/>
    <w:rsid w:val="000C51E0"/>
    <w:rsid w:val="000C60FA"/>
    <w:rsid w:val="000C656D"/>
    <w:rsid w:val="000D0D09"/>
    <w:rsid w:val="000D2EF1"/>
    <w:rsid w:val="000D3221"/>
    <w:rsid w:val="000D3751"/>
    <w:rsid w:val="000D4A91"/>
    <w:rsid w:val="000D584E"/>
    <w:rsid w:val="000D6DA7"/>
    <w:rsid w:val="000E2668"/>
    <w:rsid w:val="000E2859"/>
    <w:rsid w:val="000E3DE7"/>
    <w:rsid w:val="000E3E16"/>
    <w:rsid w:val="000E5216"/>
    <w:rsid w:val="000E557B"/>
    <w:rsid w:val="000F2EE3"/>
    <w:rsid w:val="000F349F"/>
    <w:rsid w:val="000F3E5C"/>
    <w:rsid w:val="001019A8"/>
    <w:rsid w:val="0010420E"/>
    <w:rsid w:val="001043C9"/>
    <w:rsid w:val="001049A3"/>
    <w:rsid w:val="0010518B"/>
    <w:rsid w:val="001053CD"/>
    <w:rsid w:val="00106EEA"/>
    <w:rsid w:val="0011026F"/>
    <w:rsid w:val="001107B9"/>
    <w:rsid w:val="001111CB"/>
    <w:rsid w:val="00114A52"/>
    <w:rsid w:val="0011524E"/>
    <w:rsid w:val="001156AA"/>
    <w:rsid w:val="00116D7C"/>
    <w:rsid w:val="00117948"/>
    <w:rsid w:val="001208A6"/>
    <w:rsid w:val="00122056"/>
    <w:rsid w:val="00122322"/>
    <w:rsid w:val="00123BF5"/>
    <w:rsid w:val="00126524"/>
    <w:rsid w:val="00126613"/>
    <w:rsid w:val="00127C3B"/>
    <w:rsid w:val="00127F2F"/>
    <w:rsid w:val="0013176F"/>
    <w:rsid w:val="0013178D"/>
    <w:rsid w:val="0013309D"/>
    <w:rsid w:val="00133D2A"/>
    <w:rsid w:val="00136272"/>
    <w:rsid w:val="0014109B"/>
    <w:rsid w:val="00141DE9"/>
    <w:rsid w:val="00142673"/>
    <w:rsid w:val="001430B7"/>
    <w:rsid w:val="00144CA4"/>
    <w:rsid w:val="00145E08"/>
    <w:rsid w:val="0014614F"/>
    <w:rsid w:val="00146EA7"/>
    <w:rsid w:val="00150A36"/>
    <w:rsid w:val="0015160C"/>
    <w:rsid w:val="00151BFF"/>
    <w:rsid w:val="00153E2E"/>
    <w:rsid w:val="00156087"/>
    <w:rsid w:val="00156A64"/>
    <w:rsid w:val="00160524"/>
    <w:rsid w:val="00160B78"/>
    <w:rsid w:val="001618DC"/>
    <w:rsid w:val="001618EE"/>
    <w:rsid w:val="001625F6"/>
    <w:rsid w:val="00163CED"/>
    <w:rsid w:val="00164925"/>
    <w:rsid w:val="00167153"/>
    <w:rsid w:val="00167B02"/>
    <w:rsid w:val="00170846"/>
    <w:rsid w:val="00170E49"/>
    <w:rsid w:val="00175002"/>
    <w:rsid w:val="00175B53"/>
    <w:rsid w:val="00175F02"/>
    <w:rsid w:val="001763FC"/>
    <w:rsid w:val="001764A1"/>
    <w:rsid w:val="00176EF4"/>
    <w:rsid w:val="00177234"/>
    <w:rsid w:val="00177552"/>
    <w:rsid w:val="001778A9"/>
    <w:rsid w:val="00180815"/>
    <w:rsid w:val="00180E2E"/>
    <w:rsid w:val="0018436A"/>
    <w:rsid w:val="0018523A"/>
    <w:rsid w:val="00185D1D"/>
    <w:rsid w:val="00186B1A"/>
    <w:rsid w:val="00191E2E"/>
    <w:rsid w:val="00194E91"/>
    <w:rsid w:val="00195663"/>
    <w:rsid w:val="00195721"/>
    <w:rsid w:val="0019635E"/>
    <w:rsid w:val="001963CC"/>
    <w:rsid w:val="00197040"/>
    <w:rsid w:val="001970A7"/>
    <w:rsid w:val="00197C2D"/>
    <w:rsid w:val="001A017E"/>
    <w:rsid w:val="001A092B"/>
    <w:rsid w:val="001A11E9"/>
    <w:rsid w:val="001A1640"/>
    <w:rsid w:val="001A3CDE"/>
    <w:rsid w:val="001A554A"/>
    <w:rsid w:val="001A6920"/>
    <w:rsid w:val="001A7E70"/>
    <w:rsid w:val="001B1831"/>
    <w:rsid w:val="001B1D34"/>
    <w:rsid w:val="001B1FD8"/>
    <w:rsid w:val="001B310B"/>
    <w:rsid w:val="001B61E1"/>
    <w:rsid w:val="001B672F"/>
    <w:rsid w:val="001B7A73"/>
    <w:rsid w:val="001C212E"/>
    <w:rsid w:val="001C3376"/>
    <w:rsid w:val="001C33DC"/>
    <w:rsid w:val="001C3610"/>
    <w:rsid w:val="001C460B"/>
    <w:rsid w:val="001C46DB"/>
    <w:rsid w:val="001C4A13"/>
    <w:rsid w:val="001C527A"/>
    <w:rsid w:val="001C5AAD"/>
    <w:rsid w:val="001C5AF5"/>
    <w:rsid w:val="001D0E63"/>
    <w:rsid w:val="001D36AA"/>
    <w:rsid w:val="001D3E96"/>
    <w:rsid w:val="001D4493"/>
    <w:rsid w:val="001E7AEB"/>
    <w:rsid w:val="001F14C7"/>
    <w:rsid w:val="001F1D85"/>
    <w:rsid w:val="001F516C"/>
    <w:rsid w:val="001F7ED9"/>
    <w:rsid w:val="00200B0F"/>
    <w:rsid w:val="00200FB6"/>
    <w:rsid w:val="00204CDD"/>
    <w:rsid w:val="002062DE"/>
    <w:rsid w:val="002074CF"/>
    <w:rsid w:val="00210475"/>
    <w:rsid w:val="002111F5"/>
    <w:rsid w:val="0021270E"/>
    <w:rsid w:val="002134A5"/>
    <w:rsid w:val="00217F92"/>
    <w:rsid w:val="002219D4"/>
    <w:rsid w:val="00221D7C"/>
    <w:rsid w:val="00222DFE"/>
    <w:rsid w:val="002230B3"/>
    <w:rsid w:val="002236E8"/>
    <w:rsid w:val="002237B0"/>
    <w:rsid w:val="00226080"/>
    <w:rsid w:val="00226456"/>
    <w:rsid w:val="00226C5A"/>
    <w:rsid w:val="002275AE"/>
    <w:rsid w:val="00230DF6"/>
    <w:rsid w:val="002319B8"/>
    <w:rsid w:val="00231CE2"/>
    <w:rsid w:val="00233348"/>
    <w:rsid w:val="0023471F"/>
    <w:rsid w:val="00234735"/>
    <w:rsid w:val="00235946"/>
    <w:rsid w:val="00237A39"/>
    <w:rsid w:val="002409E7"/>
    <w:rsid w:val="00241895"/>
    <w:rsid w:val="00241BDD"/>
    <w:rsid w:val="00243010"/>
    <w:rsid w:val="002435D2"/>
    <w:rsid w:val="0024368E"/>
    <w:rsid w:val="00243CAE"/>
    <w:rsid w:val="00243CB4"/>
    <w:rsid w:val="00251AC0"/>
    <w:rsid w:val="00252E1D"/>
    <w:rsid w:val="00252FAC"/>
    <w:rsid w:val="00256643"/>
    <w:rsid w:val="00257891"/>
    <w:rsid w:val="0026189B"/>
    <w:rsid w:val="002619BD"/>
    <w:rsid w:val="00261F34"/>
    <w:rsid w:val="00263126"/>
    <w:rsid w:val="002639FD"/>
    <w:rsid w:val="00263B5C"/>
    <w:rsid w:val="002645E0"/>
    <w:rsid w:val="002676A8"/>
    <w:rsid w:val="00271468"/>
    <w:rsid w:val="0027166B"/>
    <w:rsid w:val="00273C4E"/>
    <w:rsid w:val="00274FAD"/>
    <w:rsid w:val="002812DA"/>
    <w:rsid w:val="00281A65"/>
    <w:rsid w:val="00282234"/>
    <w:rsid w:val="00282770"/>
    <w:rsid w:val="002834C0"/>
    <w:rsid w:val="00284446"/>
    <w:rsid w:val="00284CF2"/>
    <w:rsid w:val="002855DB"/>
    <w:rsid w:val="002858F1"/>
    <w:rsid w:val="00287877"/>
    <w:rsid w:val="00287917"/>
    <w:rsid w:val="00287ABB"/>
    <w:rsid w:val="00287EAF"/>
    <w:rsid w:val="002911A8"/>
    <w:rsid w:val="00291C6C"/>
    <w:rsid w:val="00294612"/>
    <w:rsid w:val="00296881"/>
    <w:rsid w:val="002977F0"/>
    <w:rsid w:val="002A0335"/>
    <w:rsid w:val="002A071B"/>
    <w:rsid w:val="002A0E8F"/>
    <w:rsid w:val="002A1594"/>
    <w:rsid w:val="002A5A57"/>
    <w:rsid w:val="002A605B"/>
    <w:rsid w:val="002A78BF"/>
    <w:rsid w:val="002B026E"/>
    <w:rsid w:val="002B29F4"/>
    <w:rsid w:val="002B2E3C"/>
    <w:rsid w:val="002B355A"/>
    <w:rsid w:val="002B3AC2"/>
    <w:rsid w:val="002B3F8B"/>
    <w:rsid w:val="002B42A9"/>
    <w:rsid w:val="002B5CCE"/>
    <w:rsid w:val="002B7F30"/>
    <w:rsid w:val="002C0B9F"/>
    <w:rsid w:val="002C1CB2"/>
    <w:rsid w:val="002C318A"/>
    <w:rsid w:val="002C375F"/>
    <w:rsid w:val="002C4FAC"/>
    <w:rsid w:val="002C5FCD"/>
    <w:rsid w:val="002C6875"/>
    <w:rsid w:val="002C726C"/>
    <w:rsid w:val="002D120F"/>
    <w:rsid w:val="002D38E3"/>
    <w:rsid w:val="002D4263"/>
    <w:rsid w:val="002D4F97"/>
    <w:rsid w:val="002D54A0"/>
    <w:rsid w:val="002D6608"/>
    <w:rsid w:val="002E014B"/>
    <w:rsid w:val="002E036B"/>
    <w:rsid w:val="002E05A3"/>
    <w:rsid w:val="002E109D"/>
    <w:rsid w:val="002E17F0"/>
    <w:rsid w:val="002E3D6A"/>
    <w:rsid w:val="002E4341"/>
    <w:rsid w:val="002E7576"/>
    <w:rsid w:val="002F1199"/>
    <w:rsid w:val="002F22D4"/>
    <w:rsid w:val="002F26A2"/>
    <w:rsid w:val="002F2A23"/>
    <w:rsid w:val="002F3B20"/>
    <w:rsid w:val="002F3D94"/>
    <w:rsid w:val="002F42E6"/>
    <w:rsid w:val="002F6885"/>
    <w:rsid w:val="002F6890"/>
    <w:rsid w:val="002F6918"/>
    <w:rsid w:val="0030013A"/>
    <w:rsid w:val="0030098C"/>
    <w:rsid w:val="00300F16"/>
    <w:rsid w:val="00301224"/>
    <w:rsid w:val="0030191F"/>
    <w:rsid w:val="00302A54"/>
    <w:rsid w:val="00302FFD"/>
    <w:rsid w:val="0030438A"/>
    <w:rsid w:val="00304897"/>
    <w:rsid w:val="003062B6"/>
    <w:rsid w:val="00306491"/>
    <w:rsid w:val="00306910"/>
    <w:rsid w:val="00306F5E"/>
    <w:rsid w:val="0030796C"/>
    <w:rsid w:val="00310265"/>
    <w:rsid w:val="003109DB"/>
    <w:rsid w:val="00310C07"/>
    <w:rsid w:val="00311085"/>
    <w:rsid w:val="003125E5"/>
    <w:rsid w:val="00312907"/>
    <w:rsid w:val="00314BA3"/>
    <w:rsid w:val="003151B9"/>
    <w:rsid w:val="00315226"/>
    <w:rsid w:val="00317BF4"/>
    <w:rsid w:val="003203A5"/>
    <w:rsid w:val="00320ADF"/>
    <w:rsid w:val="003240E4"/>
    <w:rsid w:val="003258F2"/>
    <w:rsid w:val="0032760C"/>
    <w:rsid w:val="00330D74"/>
    <w:rsid w:val="00331092"/>
    <w:rsid w:val="0033155C"/>
    <w:rsid w:val="003336DE"/>
    <w:rsid w:val="00333DFC"/>
    <w:rsid w:val="00334746"/>
    <w:rsid w:val="00334F51"/>
    <w:rsid w:val="00335DFE"/>
    <w:rsid w:val="00337192"/>
    <w:rsid w:val="0033748A"/>
    <w:rsid w:val="00340485"/>
    <w:rsid w:val="00341113"/>
    <w:rsid w:val="00341CDD"/>
    <w:rsid w:val="00341FC5"/>
    <w:rsid w:val="003437E8"/>
    <w:rsid w:val="0034386F"/>
    <w:rsid w:val="00343F7A"/>
    <w:rsid w:val="003441AF"/>
    <w:rsid w:val="003470CD"/>
    <w:rsid w:val="00352023"/>
    <w:rsid w:val="00352649"/>
    <w:rsid w:val="00353334"/>
    <w:rsid w:val="00354E2D"/>
    <w:rsid w:val="00356737"/>
    <w:rsid w:val="00357D7E"/>
    <w:rsid w:val="00360611"/>
    <w:rsid w:val="003613CA"/>
    <w:rsid w:val="00361F2C"/>
    <w:rsid w:val="00362796"/>
    <w:rsid w:val="00362EC1"/>
    <w:rsid w:val="003636C1"/>
    <w:rsid w:val="00363A96"/>
    <w:rsid w:val="00364E55"/>
    <w:rsid w:val="0036658E"/>
    <w:rsid w:val="00370588"/>
    <w:rsid w:val="00370709"/>
    <w:rsid w:val="00370C47"/>
    <w:rsid w:val="00371777"/>
    <w:rsid w:val="00372A97"/>
    <w:rsid w:val="0037588F"/>
    <w:rsid w:val="00375A8F"/>
    <w:rsid w:val="00375F01"/>
    <w:rsid w:val="00376E1A"/>
    <w:rsid w:val="00376EDF"/>
    <w:rsid w:val="003775FE"/>
    <w:rsid w:val="0038191F"/>
    <w:rsid w:val="00383C34"/>
    <w:rsid w:val="00384469"/>
    <w:rsid w:val="0038519D"/>
    <w:rsid w:val="00385CAB"/>
    <w:rsid w:val="003879A6"/>
    <w:rsid w:val="00390D55"/>
    <w:rsid w:val="00391E93"/>
    <w:rsid w:val="00392BE0"/>
    <w:rsid w:val="00393231"/>
    <w:rsid w:val="00395C09"/>
    <w:rsid w:val="00396E5D"/>
    <w:rsid w:val="00397348"/>
    <w:rsid w:val="00397C40"/>
    <w:rsid w:val="003A035A"/>
    <w:rsid w:val="003A1A78"/>
    <w:rsid w:val="003A4A0D"/>
    <w:rsid w:val="003A4BFE"/>
    <w:rsid w:val="003A6F9B"/>
    <w:rsid w:val="003A7997"/>
    <w:rsid w:val="003B0705"/>
    <w:rsid w:val="003B0A43"/>
    <w:rsid w:val="003B12D1"/>
    <w:rsid w:val="003B3609"/>
    <w:rsid w:val="003B379A"/>
    <w:rsid w:val="003B5E30"/>
    <w:rsid w:val="003B60FE"/>
    <w:rsid w:val="003B7073"/>
    <w:rsid w:val="003C0356"/>
    <w:rsid w:val="003C12FB"/>
    <w:rsid w:val="003C1879"/>
    <w:rsid w:val="003C27E9"/>
    <w:rsid w:val="003C387A"/>
    <w:rsid w:val="003C43E6"/>
    <w:rsid w:val="003C52A6"/>
    <w:rsid w:val="003C554D"/>
    <w:rsid w:val="003C7343"/>
    <w:rsid w:val="003C7B63"/>
    <w:rsid w:val="003C7C04"/>
    <w:rsid w:val="003D04D8"/>
    <w:rsid w:val="003D15B4"/>
    <w:rsid w:val="003D217F"/>
    <w:rsid w:val="003D416F"/>
    <w:rsid w:val="003D4311"/>
    <w:rsid w:val="003D4650"/>
    <w:rsid w:val="003D6233"/>
    <w:rsid w:val="003D6874"/>
    <w:rsid w:val="003D6CD8"/>
    <w:rsid w:val="003D7826"/>
    <w:rsid w:val="003E01D0"/>
    <w:rsid w:val="003E2723"/>
    <w:rsid w:val="003E5290"/>
    <w:rsid w:val="003E5602"/>
    <w:rsid w:val="003E6565"/>
    <w:rsid w:val="003E77E2"/>
    <w:rsid w:val="003E77EB"/>
    <w:rsid w:val="003F05D1"/>
    <w:rsid w:val="003F188A"/>
    <w:rsid w:val="003F18BA"/>
    <w:rsid w:val="003F1BFE"/>
    <w:rsid w:val="003F214F"/>
    <w:rsid w:val="003F53B5"/>
    <w:rsid w:val="003F5A4E"/>
    <w:rsid w:val="003F69D5"/>
    <w:rsid w:val="003F6DC4"/>
    <w:rsid w:val="00400BE5"/>
    <w:rsid w:val="00400F02"/>
    <w:rsid w:val="004011EC"/>
    <w:rsid w:val="00401793"/>
    <w:rsid w:val="004019D0"/>
    <w:rsid w:val="004027D3"/>
    <w:rsid w:val="00403D7A"/>
    <w:rsid w:val="0040516B"/>
    <w:rsid w:val="00407727"/>
    <w:rsid w:val="00407CAA"/>
    <w:rsid w:val="00410DF8"/>
    <w:rsid w:val="0041134D"/>
    <w:rsid w:val="0041206A"/>
    <w:rsid w:val="00414571"/>
    <w:rsid w:val="00420D50"/>
    <w:rsid w:val="00423DD9"/>
    <w:rsid w:val="004272C0"/>
    <w:rsid w:val="00427D24"/>
    <w:rsid w:val="00430171"/>
    <w:rsid w:val="0043447F"/>
    <w:rsid w:val="00435B71"/>
    <w:rsid w:val="00436394"/>
    <w:rsid w:val="00440E04"/>
    <w:rsid w:val="00441549"/>
    <w:rsid w:val="0044427B"/>
    <w:rsid w:val="00444C0C"/>
    <w:rsid w:val="0044563B"/>
    <w:rsid w:val="00451966"/>
    <w:rsid w:val="004519B3"/>
    <w:rsid w:val="00451EE8"/>
    <w:rsid w:val="00454AEB"/>
    <w:rsid w:val="00456993"/>
    <w:rsid w:val="004571E0"/>
    <w:rsid w:val="004647A6"/>
    <w:rsid w:val="00467685"/>
    <w:rsid w:val="0047073E"/>
    <w:rsid w:val="004709EB"/>
    <w:rsid w:val="004715D5"/>
    <w:rsid w:val="00472A86"/>
    <w:rsid w:val="00473B73"/>
    <w:rsid w:val="00474438"/>
    <w:rsid w:val="00474E1C"/>
    <w:rsid w:val="0047518D"/>
    <w:rsid w:val="0047577F"/>
    <w:rsid w:val="00476A51"/>
    <w:rsid w:val="004777A4"/>
    <w:rsid w:val="00477B98"/>
    <w:rsid w:val="00480B0E"/>
    <w:rsid w:val="00480F36"/>
    <w:rsid w:val="00480FC8"/>
    <w:rsid w:val="004837FB"/>
    <w:rsid w:val="00483869"/>
    <w:rsid w:val="00484430"/>
    <w:rsid w:val="004844A1"/>
    <w:rsid w:val="004903EC"/>
    <w:rsid w:val="004907DA"/>
    <w:rsid w:val="004910C5"/>
    <w:rsid w:val="00491BF4"/>
    <w:rsid w:val="00492A0C"/>
    <w:rsid w:val="004956E9"/>
    <w:rsid w:val="00497488"/>
    <w:rsid w:val="0049748D"/>
    <w:rsid w:val="00497EB3"/>
    <w:rsid w:val="004A0BF2"/>
    <w:rsid w:val="004A0C02"/>
    <w:rsid w:val="004A0E7D"/>
    <w:rsid w:val="004A13AB"/>
    <w:rsid w:val="004A1999"/>
    <w:rsid w:val="004A1A0D"/>
    <w:rsid w:val="004A3B26"/>
    <w:rsid w:val="004A4A9B"/>
    <w:rsid w:val="004A52C9"/>
    <w:rsid w:val="004A5531"/>
    <w:rsid w:val="004A5F5B"/>
    <w:rsid w:val="004A648C"/>
    <w:rsid w:val="004B12D2"/>
    <w:rsid w:val="004B3264"/>
    <w:rsid w:val="004B740E"/>
    <w:rsid w:val="004C17E2"/>
    <w:rsid w:val="004C1C68"/>
    <w:rsid w:val="004C394C"/>
    <w:rsid w:val="004C40F1"/>
    <w:rsid w:val="004C5885"/>
    <w:rsid w:val="004C5D9F"/>
    <w:rsid w:val="004C6383"/>
    <w:rsid w:val="004C7F02"/>
    <w:rsid w:val="004D0A53"/>
    <w:rsid w:val="004D208A"/>
    <w:rsid w:val="004D431E"/>
    <w:rsid w:val="004D4A0E"/>
    <w:rsid w:val="004D4F79"/>
    <w:rsid w:val="004D5F9C"/>
    <w:rsid w:val="004D7D0F"/>
    <w:rsid w:val="004E051D"/>
    <w:rsid w:val="004E0C66"/>
    <w:rsid w:val="004E0D06"/>
    <w:rsid w:val="004E1060"/>
    <w:rsid w:val="004E2089"/>
    <w:rsid w:val="004E2A09"/>
    <w:rsid w:val="004E3D38"/>
    <w:rsid w:val="004E59BE"/>
    <w:rsid w:val="004E626E"/>
    <w:rsid w:val="004E670E"/>
    <w:rsid w:val="004F03FB"/>
    <w:rsid w:val="004F0647"/>
    <w:rsid w:val="004F15A7"/>
    <w:rsid w:val="004F19E3"/>
    <w:rsid w:val="004F2311"/>
    <w:rsid w:val="004F5892"/>
    <w:rsid w:val="004F5E12"/>
    <w:rsid w:val="004F64E0"/>
    <w:rsid w:val="005005F0"/>
    <w:rsid w:val="00500C1A"/>
    <w:rsid w:val="005043CF"/>
    <w:rsid w:val="00504752"/>
    <w:rsid w:val="00505D68"/>
    <w:rsid w:val="005073A1"/>
    <w:rsid w:val="005075B1"/>
    <w:rsid w:val="00507698"/>
    <w:rsid w:val="00507864"/>
    <w:rsid w:val="0051085F"/>
    <w:rsid w:val="00513FB1"/>
    <w:rsid w:val="00514F00"/>
    <w:rsid w:val="00515C2C"/>
    <w:rsid w:val="00516579"/>
    <w:rsid w:val="00517E2E"/>
    <w:rsid w:val="005204AC"/>
    <w:rsid w:val="00521664"/>
    <w:rsid w:val="00522505"/>
    <w:rsid w:val="00524AE7"/>
    <w:rsid w:val="0052527C"/>
    <w:rsid w:val="005277B5"/>
    <w:rsid w:val="00527EF7"/>
    <w:rsid w:val="00531361"/>
    <w:rsid w:val="00531758"/>
    <w:rsid w:val="00531F6B"/>
    <w:rsid w:val="00532A32"/>
    <w:rsid w:val="00535129"/>
    <w:rsid w:val="00536154"/>
    <w:rsid w:val="00540DEC"/>
    <w:rsid w:val="00541619"/>
    <w:rsid w:val="00541F27"/>
    <w:rsid w:val="0054267D"/>
    <w:rsid w:val="005431C1"/>
    <w:rsid w:val="005460C4"/>
    <w:rsid w:val="005473AC"/>
    <w:rsid w:val="0055012D"/>
    <w:rsid w:val="00551EAB"/>
    <w:rsid w:val="00551EBE"/>
    <w:rsid w:val="00554FDE"/>
    <w:rsid w:val="005550EE"/>
    <w:rsid w:val="00555624"/>
    <w:rsid w:val="00555CF1"/>
    <w:rsid w:val="00555FF4"/>
    <w:rsid w:val="00555FF8"/>
    <w:rsid w:val="00560DD8"/>
    <w:rsid w:val="005637C6"/>
    <w:rsid w:val="00563F1A"/>
    <w:rsid w:val="00565D7B"/>
    <w:rsid w:val="00567291"/>
    <w:rsid w:val="005674AE"/>
    <w:rsid w:val="00570FD8"/>
    <w:rsid w:val="005727D2"/>
    <w:rsid w:val="005727F3"/>
    <w:rsid w:val="00573244"/>
    <w:rsid w:val="00576E53"/>
    <w:rsid w:val="00577755"/>
    <w:rsid w:val="00577B6E"/>
    <w:rsid w:val="0058004E"/>
    <w:rsid w:val="0058035F"/>
    <w:rsid w:val="0058113C"/>
    <w:rsid w:val="00581421"/>
    <w:rsid w:val="0058156B"/>
    <w:rsid w:val="00581625"/>
    <w:rsid w:val="0058166B"/>
    <w:rsid w:val="00582CC0"/>
    <w:rsid w:val="00583687"/>
    <w:rsid w:val="00583930"/>
    <w:rsid w:val="00586234"/>
    <w:rsid w:val="0058712F"/>
    <w:rsid w:val="0058730F"/>
    <w:rsid w:val="005902E5"/>
    <w:rsid w:val="00591214"/>
    <w:rsid w:val="0059255A"/>
    <w:rsid w:val="0059368F"/>
    <w:rsid w:val="00593706"/>
    <w:rsid w:val="00593737"/>
    <w:rsid w:val="005938D0"/>
    <w:rsid w:val="00594969"/>
    <w:rsid w:val="00596EB6"/>
    <w:rsid w:val="0059764B"/>
    <w:rsid w:val="005A137E"/>
    <w:rsid w:val="005B035A"/>
    <w:rsid w:val="005B05D7"/>
    <w:rsid w:val="005B0AAA"/>
    <w:rsid w:val="005B17C7"/>
    <w:rsid w:val="005B295E"/>
    <w:rsid w:val="005B43D2"/>
    <w:rsid w:val="005B4884"/>
    <w:rsid w:val="005B66E5"/>
    <w:rsid w:val="005B66F4"/>
    <w:rsid w:val="005B6CA4"/>
    <w:rsid w:val="005B6CAA"/>
    <w:rsid w:val="005C016F"/>
    <w:rsid w:val="005C040E"/>
    <w:rsid w:val="005C0CD5"/>
    <w:rsid w:val="005C4684"/>
    <w:rsid w:val="005C498B"/>
    <w:rsid w:val="005C55B8"/>
    <w:rsid w:val="005C5964"/>
    <w:rsid w:val="005C5C72"/>
    <w:rsid w:val="005D1898"/>
    <w:rsid w:val="005D1B6F"/>
    <w:rsid w:val="005D4453"/>
    <w:rsid w:val="005D5448"/>
    <w:rsid w:val="005D62DE"/>
    <w:rsid w:val="005E26F9"/>
    <w:rsid w:val="005E301B"/>
    <w:rsid w:val="005E33B4"/>
    <w:rsid w:val="005E38D3"/>
    <w:rsid w:val="005E3A06"/>
    <w:rsid w:val="005E4C41"/>
    <w:rsid w:val="005E6AFA"/>
    <w:rsid w:val="005E799D"/>
    <w:rsid w:val="005E7D39"/>
    <w:rsid w:val="005F0548"/>
    <w:rsid w:val="005F202A"/>
    <w:rsid w:val="005F26BA"/>
    <w:rsid w:val="005F602B"/>
    <w:rsid w:val="005F6B94"/>
    <w:rsid w:val="005F6F42"/>
    <w:rsid w:val="006000C8"/>
    <w:rsid w:val="00601445"/>
    <w:rsid w:val="006026D7"/>
    <w:rsid w:val="00603005"/>
    <w:rsid w:val="006035B0"/>
    <w:rsid w:val="006037DB"/>
    <w:rsid w:val="00603F14"/>
    <w:rsid w:val="00604CEA"/>
    <w:rsid w:val="00605146"/>
    <w:rsid w:val="00606623"/>
    <w:rsid w:val="00606D4C"/>
    <w:rsid w:val="00607A9C"/>
    <w:rsid w:val="00612589"/>
    <w:rsid w:val="00612D68"/>
    <w:rsid w:val="00614193"/>
    <w:rsid w:val="00615F02"/>
    <w:rsid w:val="00616362"/>
    <w:rsid w:val="006218B0"/>
    <w:rsid w:val="00622785"/>
    <w:rsid w:val="00622AE3"/>
    <w:rsid w:val="00623248"/>
    <w:rsid w:val="00623EA4"/>
    <w:rsid w:val="006247B7"/>
    <w:rsid w:val="006251AC"/>
    <w:rsid w:val="00630482"/>
    <w:rsid w:val="00630FAD"/>
    <w:rsid w:val="006315EC"/>
    <w:rsid w:val="00631F6D"/>
    <w:rsid w:val="00632173"/>
    <w:rsid w:val="00632E6F"/>
    <w:rsid w:val="00633979"/>
    <w:rsid w:val="00634099"/>
    <w:rsid w:val="00634404"/>
    <w:rsid w:val="0063460F"/>
    <w:rsid w:val="006350E9"/>
    <w:rsid w:val="00635882"/>
    <w:rsid w:val="0063595D"/>
    <w:rsid w:val="00641931"/>
    <w:rsid w:val="0064194D"/>
    <w:rsid w:val="006425C3"/>
    <w:rsid w:val="00643438"/>
    <w:rsid w:val="0064398A"/>
    <w:rsid w:val="00643C39"/>
    <w:rsid w:val="00644B34"/>
    <w:rsid w:val="00646763"/>
    <w:rsid w:val="006526E4"/>
    <w:rsid w:val="00652CB5"/>
    <w:rsid w:val="00654C78"/>
    <w:rsid w:val="006556B7"/>
    <w:rsid w:val="0065693E"/>
    <w:rsid w:val="006576E9"/>
    <w:rsid w:val="00657CFD"/>
    <w:rsid w:val="0066145B"/>
    <w:rsid w:val="0066457A"/>
    <w:rsid w:val="00664A3D"/>
    <w:rsid w:val="00665843"/>
    <w:rsid w:val="0066762B"/>
    <w:rsid w:val="00672AD0"/>
    <w:rsid w:val="006741E9"/>
    <w:rsid w:val="0067590A"/>
    <w:rsid w:val="00676069"/>
    <w:rsid w:val="00676389"/>
    <w:rsid w:val="006770DC"/>
    <w:rsid w:val="006808F9"/>
    <w:rsid w:val="0068129A"/>
    <w:rsid w:val="00681399"/>
    <w:rsid w:val="00681B46"/>
    <w:rsid w:val="00687484"/>
    <w:rsid w:val="00687EC4"/>
    <w:rsid w:val="006927FB"/>
    <w:rsid w:val="00692C1A"/>
    <w:rsid w:val="00693403"/>
    <w:rsid w:val="00695515"/>
    <w:rsid w:val="00695E75"/>
    <w:rsid w:val="00696DB1"/>
    <w:rsid w:val="006A0C52"/>
    <w:rsid w:val="006A10F0"/>
    <w:rsid w:val="006A1623"/>
    <w:rsid w:val="006A1E7F"/>
    <w:rsid w:val="006A36A3"/>
    <w:rsid w:val="006A3B2A"/>
    <w:rsid w:val="006A5484"/>
    <w:rsid w:val="006A6964"/>
    <w:rsid w:val="006B1B8F"/>
    <w:rsid w:val="006B250D"/>
    <w:rsid w:val="006B2987"/>
    <w:rsid w:val="006B33C4"/>
    <w:rsid w:val="006B63C3"/>
    <w:rsid w:val="006B783F"/>
    <w:rsid w:val="006C0F30"/>
    <w:rsid w:val="006C116D"/>
    <w:rsid w:val="006C182E"/>
    <w:rsid w:val="006C1FD9"/>
    <w:rsid w:val="006C249C"/>
    <w:rsid w:val="006C4108"/>
    <w:rsid w:val="006C425D"/>
    <w:rsid w:val="006C5676"/>
    <w:rsid w:val="006C5F43"/>
    <w:rsid w:val="006C65E6"/>
    <w:rsid w:val="006D124C"/>
    <w:rsid w:val="006D17D4"/>
    <w:rsid w:val="006D1D4A"/>
    <w:rsid w:val="006D6A7D"/>
    <w:rsid w:val="006D713F"/>
    <w:rsid w:val="006E23E9"/>
    <w:rsid w:val="006E2C16"/>
    <w:rsid w:val="006E2C23"/>
    <w:rsid w:val="006E52E0"/>
    <w:rsid w:val="006E6AD3"/>
    <w:rsid w:val="006E7458"/>
    <w:rsid w:val="006F0E6E"/>
    <w:rsid w:val="006F1EA1"/>
    <w:rsid w:val="006F36CF"/>
    <w:rsid w:val="006F402E"/>
    <w:rsid w:val="006F4CB6"/>
    <w:rsid w:val="006F4D0A"/>
    <w:rsid w:val="006F5402"/>
    <w:rsid w:val="006F5A51"/>
    <w:rsid w:val="006F5C15"/>
    <w:rsid w:val="006F5C96"/>
    <w:rsid w:val="006F5D4F"/>
    <w:rsid w:val="006F7146"/>
    <w:rsid w:val="007011F2"/>
    <w:rsid w:val="007020F1"/>
    <w:rsid w:val="007027BF"/>
    <w:rsid w:val="00702F2D"/>
    <w:rsid w:val="007048CF"/>
    <w:rsid w:val="00704EE9"/>
    <w:rsid w:val="00705338"/>
    <w:rsid w:val="00705535"/>
    <w:rsid w:val="0070616B"/>
    <w:rsid w:val="00706555"/>
    <w:rsid w:val="00706868"/>
    <w:rsid w:val="00706E73"/>
    <w:rsid w:val="0070736E"/>
    <w:rsid w:val="0071167A"/>
    <w:rsid w:val="00711C11"/>
    <w:rsid w:val="00712142"/>
    <w:rsid w:val="00714408"/>
    <w:rsid w:val="0071514F"/>
    <w:rsid w:val="0071549C"/>
    <w:rsid w:val="0071696E"/>
    <w:rsid w:val="007170A0"/>
    <w:rsid w:val="007179DC"/>
    <w:rsid w:val="00717FA0"/>
    <w:rsid w:val="00720CEC"/>
    <w:rsid w:val="00722F66"/>
    <w:rsid w:val="00725433"/>
    <w:rsid w:val="00725A4A"/>
    <w:rsid w:val="00725BAB"/>
    <w:rsid w:val="00727710"/>
    <w:rsid w:val="00731C9F"/>
    <w:rsid w:val="00731EA3"/>
    <w:rsid w:val="00732409"/>
    <w:rsid w:val="007329A0"/>
    <w:rsid w:val="0073410E"/>
    <w:rsid w:val="00734787"/>
    <w:rsid w:val="00737BC4"/>
    <w:rsid w:val="00737EF8"/>
    <w:rsid w:val="00740A6E"/>
    <w:rsid w:val="00740ACD"/>
    <w:rsid w:val="00742092"/>
    <w:rsid w:val="0074334C"/>
    <w:rsid w:val="00743D4B"/>
    <w:rsid w:val="00744299"/>
    <w:rsid w:val="00745A43"/>
    <w:rsid w:val="00747FAC"/>
    <w:rsid w:val="00751744"/>
    <w:rsid w:val="00752356"/>
    <w:rsid w:val="0075264A"/>
    <w:rsid w:val="00754BE2"/>
    <w:rsid w:val="007559FC"/>
    <w:rsid w:val="0075663D"/>
    <w:rsid w:val="00756989"/>
    <w:rsid w:val="00757EF1"/>
    <w:rsid w:val="0076056B"/>
    <w:rsid w:val="007616D9"/>
    <w:rsid w:val="007620EC"/>
    <w:rsid w:val="00763408"/>
    <w:rsid w:val="007639EB"/>
    <w:rsid w:val="00770804"/>
    <w:rsid w:val="007718C9"/>
    <w:rsid w:val="00775021"/>
    <w:rsid w:val="00777FEA"/>
    <w:rsid w:val="00780D08"/>
    <w:rsid w:val="00782A2E"/>
    <w:rsid w:val="00785877"/>
    <w:rsid w:val="0078648A"/>
    <w:rsid w:val="00787922"/>
    <w:rsid w:val="00790F82"/>
    <w:rsid w:val="00792BDC"/>
    <w:rsid w:val="00792E69"/>
    <w:rsid w:val="00794401"/>
    <w:rsid w:val="0079502A"/>
    <w:rsid w:val="00796A48"/>
    <w:rsid w:val="00797AE4"/>
    <w:rsid w:val="007A1460"/>
    <w:rsid w:val="007A19B4"/>
    <w:rsid w:val="007A23E5"/>
    <w:rsid w:val="007A2D90"/>
    <w:rsid w:val="007A434D"/>
    <w:rsid w:val="007A558D"/>
    <w:rsid w:val="007A5BEC"/>
    <w:rsid w:val="007A5E84"/>
    <w:rsid w:val="007A6C69"/>
    <w:rsid w:val="007A719A"/>
    <w:rsid w:val="007B32C8"/>
    <w:rsid w:val="007B4EAB"/>
    <w:rsid w:val="007B549A"/>
    <w:rsid w:val="007B54D1"/>
    <w:rsid w:val="007B5B83"/>
    <w:rsid w:val="007B791A"/>
    <w:rsid w:val="007B7C40"/>
    <w:rsid w:val="007C045B"/>
    <w:rsid w:val="007C066E"/>
    <w:rsid w:val="007C1633"/>
    <w:rsid w:val="007C233D"/>
    <w:rsid w:val="007C3C24"/>
    <w:rsid w:val="007C3C7B"/>
    <w:rsid w:val="007C4BBC"/>
    <w:rsid w:val="007C4D74"/>
    <w:rsid w:val="007C66C3"/>
    <w:rsid w:val="007C6F54"/>
    <w:rsid w:val="007C7445"/>
    <w:rsid w:val="007D11E5"/>
    <w:rsid w:val="007D3EA0"/>
    <w:rsid w:val="007D4786"/>
    <w:rsid w:val="007D4B06"/>
    <w:rsid w:val="007D682A"/>
    <w:rsid w:val="007D7469"/>
    <w:rsid w:val="007E036D"/>
    <w:rsid w:val="007E171F"/>
    <w:rsid w:val="007E1C2E"/>
    <w:rsid w:val="007E1E17"/>
    <w:rsid w:val="007E2ADF"/>
    <w:rsid w:val="007E464A"/>
    <w:rsid w:val="007E464E"/>
    <w:rsid w:val="007E5578"/>
    <w:rsid w:val="007E7190"/>
    <w:rsid w:val="007F1C10"/>
    <w:rsid w:val="007F251B"/>
    <w:rsid w:val="007F3F6E"/>
    <w:rsid w:val="007F477E"/>
    <w:rsid w:val="007F4B68"/>
    <w:rsid w:val="007F5B02"/>
    <w:rsid w:val="007F7667"/>
    <w:rsid w:val="00800FD1"/>
    <w:rsid w:val="008012DF"/>
    <w:rsid w:val="008020C6"/>
    <w:rsid w:val="00803A26"/>
    <w:rsid w:val="00803A63"/>
    <w:rsid w:val="00803D6C"/>
    <w:rsid w:val="008040CC"/>
    <w:rsid w:val="0080454D"/>
    <w:rsid w:val="0081350B"/>
    <w:rsid w:val="008138C9"/>
    <w:rsid w:val="00814195"/>
    <w:rsid w:val="008146D4"/>
    <w:rsid w:val="0081574D"/>
    <w:rsid w:val="0081636B"/>
    <w:rsid w:val="0081701D"/>
    <w:rsid w:val="00817292"/>
    <w:rsid w:val="00817A38"/>
    <w:rsid w:val="00820B02"/>
    <w:rsid w:val="00821ADF"/>
    <w:rsid w:val="0082278D"/>
    <w:rsid w:val="00823F21"/>
    <w:rsid w:val="00825642"/>
    <w:rsid w:val="00826BBB"/>
    <w:rsid w:val="00826C82"/>
    <w:rsid w:val="008313ED"/>
    <w:rsid w:val="008316D0"/>
    <w:rsid w:val="00832B1A"/>
    <w:rsid w:val="00832ED7"/>
    <w:rsid w:val="0083389D"/>
    <w:rsid w:val="00835180"/>
    <w:rsid w:val="00835209"/>
    <w:rsid w:val="00843842"/>
    <w:rsid w:val="0084408F"/>
    <w:rsid w:val="008444D4"/>
    <w:rsid w:val="0084480E"/>
    <w:rsid w:val="00847132"/>
    <w:rsid w:val="0084794E"/>
    <w:rsid w:val="00851A0E"/>
    <w:rsid w:val="00853CCB"/>
    <w:rsid w:val="00854475"/>
    <w:rsid w:val="008552C4"/>
    <w:rsid w:val="0085621A"/>
    <w:rsid w:val="008577B3"/>
    <w:rsid w:val="00861822"/>
    <w:rsid w:val="008618E9"/>
    <w:rsid w:val="00862559"/>
    <w:rsid w:val="0086265D"/>
    <w:rsid w:val="00864927"/>
    <w:rsid w:val="008650DE"/>
    <w:rsid w:val="00866CDE"/>
    <w:rsid w:val="008672D6"/>
    <w:rsid w:val="00870534"/>
    <w:rsid w:val="00871EB4"/>
    <w:rsid w:val="00871F07"/>
    <w:rsid w:val="00872C11"/>
    <w:rsid w:val="00873E63"/>
    <w:rsid w:val="00875D7A"/>
    <w:rsid w:val="00876200"/>
    <w:rsid w:val="008768A1"/>
    <w:rsid w:val="0087711A"/>
    <w:rsid w:val="0087735D"/>
    <w:rsid w:val="00877E13"/>
    <w:rsid w:val="00881674"/>
    <w:rsid w:val="008822BC"/>
    <w:rsid w:val="008830D8"/>
    <w:rsid w:val="00884D37"/>
    <w:rsid w:val="00885026"/>
    <w:rsid w:val="008869A5"/>
    <w:rsid w:val="00886B8F"/>
    <w:rsid w:val="00887334"/>
    <w:rsid w:val="00891099"/>
    <w:rsid w:val="0089131C"/>
    <w:rsid w:val="0089153B"/>
    <w:rsid w:val="00891900"/>
    <w:rsid w:val="008939EF"/>
    <w:rsid w:val="00896CD2"/>
    <w:rsid w:val="008A0391"/>
    <w:rsid w:val="008A1629"/>
    <w:rsid w:val="008A2765"/>
    <w:rsid w:val="008A2E7A"/>
    <w:rsid w:val="008A315E"/>
    <w:rsid w:val="008A692F"/>
    <w:rsid w:val="008A6E2F"/>
    <w:rsid w:val="008A6F9D"/>
    <w:rsid w:val="008B0DA4"/>
    <w:rsid w:val="008B29A3"/>
    <w:rsid w:val="008B2CFA"/>
    <w:rsid w:val="008B3630"/>
    <w:rsid w:val="008B6E2B"/>
    <w:rsid w:val="008C0541"/>
    <w:rsid w:val="008C068E"/>
    <w:rsid w:val="008C15B2"/>
    <w:rsid w:val="008C160D"/>
    <w:rsid w:val="008C3D31"/>
    <w:rsid w:val="008C42AB"/>
    <w:rsid w:val="008C464C"/>
    <w:rsid w:val="008C54C3"/>
    <w:rsid w:val="008C5D5B"/>
    <w:rsid w:val="008C65DE"/>
    <w:rsid w:val="008C7758"/>
    <w:rsid w:val="008C77C7"/>
    <w:rsid w:val="008D046F"/>
    <w:rsid w:val="008D0E56"/>
    <w:rsid w:val="008D1737"/>
    <w:rsid w:val="008D1A59"/>
    <w:rsid w:val="008D440F"/>
    <w:rsid w:val="008D4797"/>
    <w:rsid w:val="008D49CC"/>
    <w:rsid w:val="008D5F49"/>
    <w:rsid w:val="008D647B"/>
    <w:rsid w:val="008D671F"/>
    <w:rsid w:val="008D6BE6"/>
    <w:rsid w:val="008E28D2"/>
    <w:rsid w:val="008E3E42"/>
    <w:rsid w:val="008E601C"/>
    <w:rsid w:val="008E71C6"/>
    <w:rsid w:val="008F02E6"/>
    <w:rsid w:val="008F1637"/>
    <w:rsid w:val="008F25DF"/>
    <w:rsid w:val="008F284F"/>
    <w:rsid w:val="008F462C"/>
    <w:rsid w:val="008F46EA"/>
    <w:rsid w:val="008F6456"/>
    <w:rsid w:val="008F7805"/>
    <w:rsid w:val="00902EF2"/>
    <w:rsid w:val="00905960"/>
    <w:rsid w:val="0090761D"/>
    <w:rsid w:val="0091135A"/>
    <w:rsid w:val="0091173D"/>
    <w:rsid w:val="0091226D"/>
    <w:rsid w:val="00917422"/>
    <w:rsid w:val="00917EED"/>
    <w:rsid w:val="009204F7"/>
    <w:rsid w:val="0092106D"/>
    <w:rsid w:val="0092137D"/>
    <w:rsid w:val="00921C9C"/>
    <w:rsid w:val="00923334"/>
    <w:rsid w:val="009257CA"/>
    <w:rsid w:val="00926E03"/>
    <w:rsid w:val="009278F9"/>
    <w:rsid w:val="00927A8C"/>
    <w:rsid w:val="009304E7"/>
    <w:rsid w:val="0093077B"/>
    <w:rsid w:val="00931AD7"/>
    <w:rsid w:val="009324AF"/>
    <w:rsid w:val="009334FA"/>
    <w:rsid w:val="00933A7D"/>
    <w:rsid w:val="00933E8B"/>
    <w:rsid w:val="00934D8F"/>
    <w:rsid w:val="00935B2A"/>
    <w:rsid w:val="00935D7A"/>
    <w:rsid w:val="00936CA0"/>
    <w:rsid w:val="00936EA0"/>
    <w:rsid w:val="0094299D"/>
    <w:rsid w:val="0094352F"/>
    <w:rsid w:val="0094424E"/>
    <w:rsid w:val="009456F6"/>
    <w:rsid w:val="009464AF"/>
    <w:rsid w:val="00946AF0"/>
    <w:rsid w:val="00946BDB"/>
    <w:rsid w:val="0094747C"/>
    <w:rsid w:val="009474F2"/>
    <w:rsid w:val="0095014A"/>
    <w:rsid w:val="00950B2F"/>
    <w:rsid w:val="00950F28"/>
    <w:rsid w:val="00952015"/>
    <w:rsid w:val="00953F7D"/>
    <w:rsid w:val="00954068"/>
    <w:rsid w:val="009543C3"/>
    <w:rsid w:val="00954661"/>
    <w:rsid w:val="00954AB9"/>
    <w:rsid w:val="0095534A"/>
    <w:rsid w:val="00955F24"/>
    <w:rsid w:val="00956253"/>
    <w:rsid w:val="00956BB7"/>
    <w:rsid w:val="00957BE6"/>
    <w:rsid w:val="00957D1A"/>
    <w:rsid w:val="009602D0"/>
    <w:rsid w:val="00960A19"/>
    <w:rsid w:val="00961A3A"/>
    <w:rsid w:val="009624E7"/>
    <w:rsid w:val="0096252D"/>
    <w:rsid w:val="00964525"/>
    <w:rsid w:val="009646F2"/>
    <w:rsid w:val="00964CB9"/>
    <w:rsid w:val="00965D47"/>
    <w:rsid w:val="00965F5D"/>
    <w:rsid w:val="009678DF"/>
    <w:rsid w:val="00970C2B"/>
    <w:rsid w:val="00971270"/>
    <w:rsid w:val="00971C3C"/>
    <w:rsid w:val="0097283B"/>
    <w:rsid w:val="00973D49"/>
    <w:rsid w:val="00973EA1"/>
    <w:rsid w:val="009745CC"/>
    <w:rsid w:val="0097641D"/>
    <w:rsid w:val="009808E9"/>
    <w:rsid w:val="00981CED"/>
    <w:rsid w:val="009838CD"/>
    <w:rsid w:val="00983C1F"/>
    <w:rsid w:val="00985E33"/>
    <w:rsid w:val="00986430"/>
    <w:rsid w:val="00986CA3"/>
    <w:rsid w:val="00986EC1"/>
    <w:rsid w:val="009922F0"/>
    <w:rsid w:val="0099295F"/>
    <w:rsid w:val="00995B57"/>
    <w:rsid w:val="009975C3"/>
    <w:rsid w:val="00997D29"/>
    <w:rsid w:val="009A0110"/>
    <w:rsid w:val="009A2455"/>
    <w:rsid w:val="009A288B"/>
    <w:rsid w:val="009A2D1C"/>
    <w:rsid w:val="009A479A"/>
    <w:rsid w:val="009A4C9F"/>
    <w:rsid w:val="009A761A"/>
    <w:rsid w:val="009B00F5"/>
    <w:rsid w:val="009B2215"/>
    <w:rsid w:val="009B2905"/>
    <w:rsid w:val="009B4A1F"/>
    <w:rsid w:val="009B4BB8"/>
    <w:rsid w:val="009B70FC"/>
    <w:rsid w:val="009B746D"/>
    <w:rsid w:val="009B7D19"/>
    <w:rsid w:val="009C113D"/>
    <w:rsid w:val="009C2BC4"/>
    <w:rsid w:val="009C5460"/>
    <w:rsid w:val="009D25FA"/>
    <w:rsid w:val="009D3983"/>
    <w:rsid w:val="009D4123"/>
    <w:rsid w:val="009D465B"/>
    <w:rsid w:val="009D50E5"/>
    <w:rsid w:val="009D5E0E"/>
    <w:rsid w:val="009D5E9B"/>
    <w:rsid w:val="009D615E"/>
    <w:rsid w:val="009D621A"/>
    <w:rsid w:val="009D6C2E"/>
    <w:rsid w:val="009D7045"/>
    <w:rsid w:val="009D77A1"/>
    <w:rsid w:val="009D7C26"/>
    <w:rsid w:val="009E15A2"/>
    <w:rsid w:val="009E34A2"/>
    <w:rsid w:val="009E4D8C"/>
    <w:rsid w:val="009E5FB6"/>
    <w:rsid w:val="009E71F8"/>
    <w:rsid w:val="009E7E1A"/>
    <w:rsid w:val="009F09AB"/>
    <w:rsid w:val="009F2118"/>
    <w:rsid w:val="009F2569"/>
    <w:rsid w:val="009F2FFC"/>
    <w:rsid w:val="009F4350"/>
    <w:rsid w:val="009F59DC"/>
    <w:rsid w:val="009F5DC9"/>
    <w:rsid w:val="009F67D3"/>
    <w:rsid w:val="009F76FF"/>
    <w:rsid w:val="00A0136D"/>
    <w:rsid w:val="00A0277D"/>
    <w:rsid w:val="00A02BA3"/>
    <w:rsid w:val="00A03A71"/>
    <w:rsid w:val="00A04319"/>
    <w:rsid w:val="00A0450A"/>
    <w:rsid w:val="00A05BA3"/>
    <w:rsid w:val="00A05E58"/>
    <w:rsid w:val="00A076D4"/>
    <w:rsid w:val="00A10D20"/>
    <w:rsid w:val="00A112D4"/>
    <w:rsid w:val="00A12781"/>
    <w:rsid w:val="00A13A8B"/>
    <w:rsid w:val="00A13B2D"/>
    <w:rsid w:val="00A14565"/>
    <w:rsid w:val="00A15D84"/>
    <w:rsid w:val="00A173BA"/>
    <w:rsid w:val="00A20707"/>
    <w:rsid w:val="00A2079C"/>
    <w:rsid w:val="00A20A51"/>
    <w:rsid w:val="00A20E9E"/>
    <w:rsid w:val="00A210C6"/>
    <w:rsid w:val="00A224AC"/>
    <w:rsid w:val="00A22659"/>
    <w:rsid w:val="00A22E60"/>
    <w:rsid w:val="00A232F4"/>
    <w:rsid w:val="00A23402"/>
    <w:rsid w:val="00A2342F"/>
    <w:rsid w:val="00A23728"/>
    <w:rsid w:val="00A24061"/>
    <w:rsid w:val="00A248BF"/>
    <w:rsid w:val="00A24AB5"/>
    <w:rsid w:val="00A25EF8"/>
    <w:rsid w:val="00A264FA"/>
    <w:rsid w:val="00A264FF"/>
    <w:rsid w:val="00A26505"/>
    <w:rsid w:val="00A26FF9"/>
    <w:rsid w:val="00A303E7"/>
    <w:rsid w:val="00A30B65"/>
    <w:rsid w:val="00A320CC"/>
    <w:rsid w:val="00A33091"/>
    <w:rsid w:val="00A337EB"/>
    <w:rsid w:val="00A33A4F"/>
    <w:rsid w:val="00A33C4E"/>
    <w:rsid w:val="00A33C53"/>
    <w:rsid w:val="00A33DB2"/>
    <w:rsid w:val="00A34324"/>
    <w:rsid w:val="00A34511"/>
    <w:rsid w:val="00A3486B"/>
    <w:rsid w:val="00A37FF8"/>
    <w:rsid w:val="00A4000B"/>
    <w:rsid w:val="00A43D0E"/>
    <w:rsid w:val="00A44473"/>
    <w:rsid w:val="00A44913"/>
    <w:rsid w:val="00A44BBC"/>
    <w:rsid w:val="00A45BF9"/>
    <w:rsid w:val="00A47611"/>
    <w:rsid w:val="00A5004D"/>
    <w:rsid w:val="00A504E2"/>
    <w:rsid w:val="00A528FA"/>
    <w:rsid w:val="00A52FA3"/>
    <w:rsid w:val="00A534D2"/>
    <w:rsid w:val="00A54D68"/>
    <w:rsid w:val="00A578C9"/>
    <w:rsid w:val="00A6031E"/>
    <w:rsid w:val="00A619AD"/>
    <w:rsid w:val="00A61ADB"/>
    <w:rsid w:val="00A61DA2"/>
    <w:rsid w:val="00A62D17"/>
    <w:rsid w:val="00A63365"/>
    <w:rsid w:val="00A6439B"/>
    <w:rsid w:val="00A67C4C"/>
    <w:rsid w:val="00A71035"/>
    <w:rsid w:val="00A71829"/>
    <w:rsid w:val="00A71EAD"/>
    <w:rsid w:val="00A724EC"/>
    <w:rsid w:val="00A72E55"/>
    <w:rsid w:val="00A7399A"/>
    <w:rsid w:val="00A75262"/>
    <w:rsid w:val="00A755CB"/>
    <w:rsid w:val="00A77BE4"/>
    <w:rsid w:val="00A86280"/>
    <w:rsid w:val="00A86F1A"/>
    <w:rsid w:val="00A87FBE"/>
    <w:rsid w:val="00A90C20"/>
    <w:rsid w:val="00A9148A"/>
    <w:rsid w:val="00A914F0"/>
    <w:rsid w:val="00A91AC4"/>
    <w:rsid w:val="00A94E19"/>
    <w:rsid w:val="00A959D3"/>
    <w:rsid w:val="00A95B0D"/>
    <w:rsid w:val="00A960D8"/>
    <w:rsid w:val="00A96B35"/>
    <w:rsid w:val="00A96DF9"/>
    <w:rsid w:val="00A96EB2"/>
    <w:rsid w:val="00AA16AC"/>
    <w:rsid w:val="00AA2C0D"/>
    <w:rsid w:val="00AA3B12"/>
    <w:rsid w:val="00AA514C"/>
    <w:rsid w:val="00AA5997"/>
    <w:rsid w:val="00AA7489"/>
    <w:rsid w:val="00AB05B4"/>
    <w:rsid w:val="00AB0EB8"/>
    <w:rsid w:val="00AB1095"/>
    <w:rsid w:val="00AB1461"/>
    <w:rsid w:val="00AB17EC"/>
    <w:rsid w:val="00AB49F7"/>
    <w:rsid w:val="00AC07C0"/>
    <w:rsid w:val="00AC0B9C"/>
    <w:rsid w:val="00AC0E4C"/>
    <w:rsid w:val="00AC1C08"/>
    <w:rsid w:val="00AC29D1"/>
    <w:rsid w:val="00AC2D91"/>
    <w:rsid w:val="00AC368F"/>
    <w:rsid w:val="00AC3A8A"/>
    <w:rsid w:val="00AC53FD"/>
    <w:rsid w:val="00AD041B"/>
    <w:rsid w:val="00AD0D3C"/>
    <w:rsid w:val="00AD1041"/>
    <w:rsid w:val="00AD2243"/>
    <w:rsid w:val="00AD3C27"/>
    <w:rsid w:val="00AD5EA0"/>
    <w:rsid w:val="00AD7B2B"/>
    <w:rsid w:val="00AE002A"/>
    <w:rsid w:val="00AE088C"/>
    <w:rsid w:val="00AE114A"/>
    <w:rsid w:val="00AE1998"/>
    <w:rsid w:val="00AE2B2A"/>
    <w:rsid w:val="00AE31A5"/>
    <w:rsid w:val="00AE6581"/>
    <w:rsid w:val="00AE6B5D"/>
    <w:rsid w:val="00AF0315"/>
    <w:rsid w:val="00AF042C"/>
    <w:rsid w:val="00AF0B04"/>
    <w:rsid w:val="00AF0C24"/>
    <w:rsid w:val="00AF1D95"/>
    <w:rsid w:val="00AF3F43"/>
    <w:rsid w:val="00AF5C94"/>
    <w:rsid w:val="00B0098D"/>
    <w:rsid w:val="00B026D7"/>
    <w:rsid w:val="00B039D1"/>
    <w:rsid w:val="00B0521D"/>
    <w:rsid w:val="00B055F3"/>
    <w:rsid w:val="00B0749A"/>
    <w:rsid w:val="00B1100F"/>
    <w:rsid w:val="00B11E3C"/>
    <w:rsid w:val="00B11F2F"/>
    <w:rsid w:val="00B12C36"/>
    <w:rsid w:val="00B13FE1"/>
    <w:rsid w:val="00B14CBF"/>
    <w:rsid w:val="00B17C32"/>
    <w:rsid w:val="00B17EE6"/>
    <w:rsid w:val="00B20294"/>
    <w:rsid w:val="00B24084"/>
    <w:rsid w:val="00B2500C"/>
    <w:rsid w:val="00B251D7"/>
    <w:rsid w:val="00B26CB5"/>
    <w:rsid w:val="00B30333"/>
    <w:rsid w:val="00B32DB0"/>
    <w:rsid w:val="00B3508E"/>
    <w:rsid w:val="00B37D97"/>
    <w:rsid w:val="00B40B13"/>
    <w:rsid w:val="00B43356"/>
    <w:rsid w:val="00B44100"/>
    <w:rsid w:val="00B4436A"/>
    <w:rsid w:val="00B446E4"/>
    <w:rsid w:val="00B501D3"/>
    <w:rsid w:val="00B50FA4"/>
    <w:rsid w:val="00B52087"/>
    <w:rsid w:val="00B524CD"/>
    <w:rsid w:val="00B53F37"/>
    <w:rsid w:val="00B55019"/>
    <w:rsid w:val="00B568EB"/>
    <w:rsid w:val="00B610E5"/>
    <w:rsid w:val="00B634D3"/>
    <w:rsid w:val="00B64963"/>
    <w:rsid w:val="00B66F12"/>
    <w:rsid w:val="00B67EE9"/>
    <w:rsid w:val="00B70208"/>
    <w:rsid w:val="00B71145"/>
    <w:rsid w:val="00B71CB8"/>
    <w:rsid w:val="00B7228E"/>
    <w:rsid w:val="00B72989"/>
    <w:rsid w:val="00B73072"/>
    <w:rsid w:val="00B7798F"/>
    <w:rsid w:val="00B812D4"/>
    <w:rsid w:val="00B81B00"/>
    <w:rsid w:val="00B83320"/>
    <w:rsid w:val="00B840B4"/>
    <w:rsid w:val="00B84769"/>
    <w:rsid w:val="00B8488E"/>
    <w:rsid w:val="00B8522E"/>
    <w:rsid w:val="00B86FF1"/>
    <w:rsid w:val="00B87FEC"/>
    <w:rsid w:val="00B90B79"/>
    <w:rsid w:val="00B91C9B"/>
    <w:rsid w:val="00B91FAE"/>
    <w:rsid w:val="00B9294E"/>
    <w:rsid w:val="00B92FF0"/>
    <w:rsid w:val="00B93A19"/>
    <w:rsid w:val="00B95AD6"/>
    <w:rsid w:val="00B95D24"/>
    <w:rsid w:val="00B96D4D"/>
    <w:rsid w:val="00BA0B1A"/>
    <w:rsid w:val="00BA29A8"/>
    <w:rsid w:val="00BA3B98"/>
    <w:rsid w:val="00BA6343"/>
    <w:rsid w:val="00BA6FC4"/>
    <w:rsid w:val="00BB1632"/>
    <w:rsid w:val="00BB303B"/>
    <w:rsid w:val="00BB4499"/>
    <w:rsid w:val="00BB543C"/>
    <w:rsid w:val="00BB5F90"/>
    <w:rsid w:val="00BB747B"/>
    <w:rsid w:val="00BB7FE3"/>
    <w:rsid w:val="00BC01A4"/>
    <w:rsid w:val="00BC1AA6"/>
    <w:rsid w:val="00BC2DD0"/>
    <w:rsid w:val="00BC405A"/>
    <w:rsid w:val="00BC5CC3"/>
    <w:rsid w:val="00BC67B4"/>
    <w:rsid w:val="00BC67CB"/>
    <w:rsid w:val="00BD0BEA"/>
    <w:rsid w:val="00BD0C02"/>
    <w:rsid w:val="00BD4D6B"/>
    <w:rsid w:val="00BD7610"/>
    <w:rsid w:val="00BE0A43"/>
    <w:rsid w:val="00BE1A64"/>
    <w:rsid w:val="00BE4EF7"/>
    <w:rsid w:val="00BE54EB"/>
    <w:rsid w:val="00BE5824"/>
    <w:rsid w:val="00BE755F"/>
    <w:rsid w:val="00BE76EF"/>
    <w:rsid w:val="00BF0771"/>
    <w:rsid w:val="00BF0A52"/>
    <w:rsid w:val="00BF1BB8"/>
    <w:rsid w:val="00BF4873"/>
    <w:rsid w:val="00BF4AE0"/>
    <w:rsid w:val="00BF5F53"/>
    <w:rsid w:val="00BF7305"/>
    <w:rsid w:val="00C01AE4"/>
    <w:rsid w:val="00C038E8"/>
    <w:rsid w:val="00C03CAC"/>
    <w:rsid w:val="00C03D75"/>
    <w:rsid w:val="00C04828"/>
    <w:rsid w:val="00C05641"/>
    <w:rsid w:val="00C05DB8"/>
    <w:rsid w:val="00C077D8"/>
    <w:rsid w:val="00C1042A"/>
    <w:rsid w:val="00C10871"/>
    <w:rsid w:val="00C10BB4"/>
    <w:rsid w:val="00C11B0F"/>
    <w:rsid w:val="00C11BFD"/>
    <w:rsid w:val="00C13253"/>
    <w:rsid w:val="00C138B1"/>
    <w:rsid w:val="00C163BE"/>
    <w:rsid w:val="00C17556"/>
    <w:rsid w:val="00C1756B"/>
    <w:rsid w:val="00C17921"/>
    <w:rsid w:val="00C20B27"/>
    <w:rsid w:val="00C226E9"/>
    <w:rsid w:val="00C2339D"/>
    <w:rsid w:val="00C244D0"/>
    <w:rsid w:val="00C24DD6"/>
    <w:rsid w:val="00C306AF"/>
    <w:rsid w:val="00C32589"/>
    <w:rsid w:val="00C33D99"/>
    <w:rsid w:val="00C33F4C"/>
    <w:rsid w:val="00C36EC9"/>
    <w:rsid w:val="00C37371"/>
    <w:rsid w:val="00C40CA6"/>
    <w:rsid w:val="00C40E9A"/>
    <w:rsid w:val="00C41233"/>
    <w:rsid w:val="00C42671"/>
    <w:rsid w:val="00C45965"/>
    <w:rsid w:val="00C45B65"/>
    <w:rsid w:val="00C50B81"/>
    <w:rsid w:val="00C52587"/>
    <w:rsid w:val="00C52C46"/>
    <w:rsid w:val="00C53B00"/>
    <w:rsid w:val="00C55B42"/>
    <w:rsid w:val="00C562DB"/>
    <w:rsid w:val="00C571DF"/>
    <w:rsid w:val="00C5788B"/>
    <w:rsid w:val="00C60079"/>
    <w:rsid w:val="00C60BBB"/>
    <w:rsid w:val="00C61212"/>
    <w:rsid w:val="00C62897"/>
    <w:rsid w:val="00C63243"/>
    <w:rsid w:val="00C63E8F"/>
    <w:rsid w:val="00C64FC4"/>
    <w:rsid w:val="00C6579E"/>
    <w:rsid w:val="00C667FD"/>
    <w:rsid w:val="00C706EE"/>
    <w:rsid w:val="00C728A3"/>
    <w:rsid w:val="00C72A71"/>
    <w:rsid w:val="00C75A4F"/>
    <w:rsid w:val="00C76CFC"/>
    <w:rsid w:val="00C807C9"/>
    <w:rsid w:val="00C813B4"/>
    <w:rsid w:val="00C84748"/>
    <w:rsid w:val="00C84944"/>
    <w:rsid w:val="00C8667E"/>
    <w:rsid w:val="00C90EA7"/>
    <w:rsid w:val="00C919CF"/>
    <w:rsid w:val="00C92143"/>
    <w:rsid w:val="00C9344D"/>
    <w:rsid w:val="00C96883"/>
    <w:rsid w:val="00C97653"/>
    <w:rsid w:val="00C977BC"/>
    <w:rsid w:val="00C97CF4"/>
    <w:rsid w:val="00CA0A38"/>
    <w:rsid w:val="00CA0D1C"/>
    <w:rsid w:val="00CA19CB"/>
    <w:rsid w:val="00CA31F5"/>
    <w:rsid w:val="00CA4197"/>
    <w:rsid w:val="00CA4CE4"/>
    <w:rsid w:val="00CA5565"/>
    <w:rsid w:val="00CB0F02"/>
    <w:rsid w:val="00CB10D9"/>
    <w:rsid w:val="00CB13C7"/>
    <w:rsid w:val="00CB352D"/>
    <w:rsid w:val="00CB40B3"/>
    <w:rsid w:val="00CB4CA6"/>
    <w:rsid w:val="00CB54AC"/>
    <w:rsid w:val="00CB72D4"/>
    <w:rsid w:val="00CB7DED"/>
    <w:rsid w:val="00CC12DA"/>
    <w:rsid w:val="00CC1736"/>
    <w:rsid w:val="00CC2458"/>
    <w:rsid w:val="00CC2A55"/>
    <w:rsid w:val="00CC4C6A"/>
    <w:rsid w:val="00CC5855"/>
    <w:rsid w:val="00CC58EE"/>
    <w:rsid w:val="00CC6988"/>
    <w:rsid w:val="00CC7CF6"/>
    <w:rsid w:val="00CD168C"/>
    <w:rsid w:val="00CD1DA4"/>
    <w:rsid w:val="00CD209A"/>
    <w:rsid w:val="00CD3589"/>
    <w:rsid w:val="00CD5B12"/>
    <w:rsid w:val="00CD7785"/>
    <w:rsid w:val="00CD7C6F"/>
    <w:rsid w:val="00CE03D9"/>
    <w:rsid w:val="00CE16EF"/>
    <w:rsid w:val="00CE2032"/>
    <w:rsid w:val="00CE3385"/>
    <w:rsid w:val="00CE462D"/>
    <w:rsid w:val="00CE63B4"/>
    <w:rsid w:val="00CE6EC3"/>
    <w:rsid w:val="00CE79B1"/>
    <w:rsid w:val="00CF05AE"/>
    <w:rsid w:val="00CF0D2E"/>
    <w:rsid w:val="00CF0DC9"/>
    <w:rsid w:val="00CF292D"/>
    <w:rsid w:val="00CF294D"/>
    <w:rsid w:val="00CF2F2C"/>
    <w:rsid w:val="00CF4349"/>
    <w:rsid w:val="00CF4ECB"/>
    <w:rsid w:val="00CF548F"/>
    <w:rsid w:val="00CF6157"/>
    <w:rsid w:val="00CF64AD"/>
    <w:rsid w:val="00CF681F"/>
    <w:rsid w:val="00CF76DA"/>
    <w:rsid w:val="00D01937"/>
    <w:rsid w:val="00D028F0"/>
    <w:rsid w:val="00D03375"/>
    <w:rsid w:val="00D03984"/>
    <w:rsid w:val="00D043D7"/>
    <w:rsid w:val="00D04A39"/>
    <w:rsid w:val="00D050A0"/>
    <w:rsid w:val="00D0528F"/>
    <w:rsid w:val="00D06EE1"/>
    <w:rsid w:val="00D075B1"/>
    <w:rsid w:val="00D112B3"/>
    <w:rsid w:val="00D112F6"/>
    <w:rsid w:val="00D1163A"/>
    <w:rsid w:val="00D117A4"/>
    <w:rsid w:val="00D14404"/>
    <w:rsid w:val="00D14FAE"/>
    <w:rsid w:val="00D150D8"/>
    <w:rsid w:val="00D20B14"/>
    <w:rsid w:val="00D21DC6"/>
    <w:rsid w:val="00D228A4"/>
    <w:rsid w:val="00D22AD8"/>
    <w:rsid w:val="00D26531"/>
    <w:rsid w:val="00D27036"/>
    <w:rsid w:val="00D27347"/>
    <w:rsid w:val="00D30C72"/>
    <w:rsid w:val="00D30D7E"/>
    <w:rsid w:val="00D34853"/>
    <w:rsid w:val="00D352B6"/>
    <w:rsid w:val="00D35BD1"/>
    <w:rsid w:val="00D402F5"/>
    <w:rsid w:val="00D40F58"/>
    <w:rsid w:val="00D4155F"/>
    <w:rsid w:val="00D42B56"/>
    <w:rsid w:val="00D42FD5"/>
    <w:rsid w:val="00D450AF"/>
    <w:rsid w:val="00D458BC"/>
    <w:rsid w:val="00D46CED"/>
    <w:rsid w:val="00D474DB"/>
    <w:rsid w:val="00D50F46"/>
    <w:rsid w:val="00D526CC"/>
    <w:rsid w:val="00D53BFB"/>
    <w:rsid w:val="00D54750"/>
    <w:rsid w:val="00D611DB"/>
    <w:rsid w:val="00D6134A"/>
    <w:rsid w:val="00D6767E"/>
    <w:rsid w:val="00D70437"/>
    <w:rsid w:val="00D71DE2"/>
    <w:rsid w:val="00D71FF5"/>
    <w:rsid w:val="00D720B2"/>
    <w:rsid w:val="00D728DA"/>
    <w:rsid w:val="00D75703"/>
    <w:rsid w:val="00D75753"/>
    <w:rsid w:val="00D7688F"/>
    <w:rsid w:val="00D7788B"/>
    <w:rsid w:val="00D80CD5"/>
    <w:rsid w:val="00D811CB"/>
    <w:rsid w:val="00D81B7C"/>
    <w:rsid w:val="00D82007"/>
    <w:rsid w:val="00D8222A"/>
    <w:rsid w:val="00D8228F"/>
    <w:rsid w:val="00D84D51"/>
    <w:rsid w:val="00D86B5D"/>
    <w:rsid w:val="00D8797E"/>
    <w:rsid w:val="00D9080F"/>
    <w:rsid w:val="00D90CA2"/>
    <w:rsid w:val="00D92577"/>
    <w:rsid w:val="00D92D15"/>
    <w:rsid w:val="00D94B41"/>
    <w:rsid w:val="00D94B66"/>
    <w:rsid w:val="00D9589F"/>
    <w:rsid w:val="00D95C3D"/>
    <w:rsid w:val="00D9737C"/>
    <w:rsid w:val="00D975C0"/>
    <w:rsid w:val="00DA1373"/>
    <w:rsid w:val="00DA2373"/>
    <w:rsid w:val="00DA2A3F"/>
    <w:rsid w:val="00DA45F2"/>
    <w:rsid w:val="00DA4D04"/>
    <w:rsid w:val="00DA50F8"/>
    <w:rsid w:val="00DA5772"/>
    <w:rsid w:val="00DA6C89"/>
    <w:rsid w:val="00DB099C"/>
    <w:rsid w:val="00DB12C6"/>
    <w:rsid w:val="00DB2586"/>
    <w:rsid w:val="00DB3B1F"/>
    <w:rsid w:val="00DC0978"/>
    <w:rsid w:val="00DC2F22"/>
    <w:rsid w:val="00DC385D"/>
    <w:rsid w:val="00DC41E1"/>
    <w:rsid w:val="00DC526F"/>
    <w:rsid w:val="00DC6A2C"/>
    <w:rsid w:val="00DD184B"/>
    <w:rsid w:val="00DD2248"/>
    <w:rsid w:val="00DD37B4"/>
    <w:rsid w:val="00DD3C44"/>
    <w:rsid w:val="00DD3C8B"/>
    <w:rsid w:val="00DD6953"/>
    <w:rsid w:val="00DE24B4"/>
    <w:rsid w:val="00DE3CB4"/>
    <w:rsid w:val="00DE41EF"/>
    <w:rsid w:val="00DE4280"/>
    <w:rsid w:val="00DE471D"/>
    <w:rsid w:val="00DE6525"/>
    <w:rsid w:val="00DE7F9C"/>
    <w:rsid w:val="00DF0D8D"/>
    <w:rsid w:val="00DF42A1"/>
    <w:rsid w:val="00DF4543"/>
    <w:rsid w:val="00DF4EB5"/>
    <w:rsid w:val="00DF5B75"/>
    <w:rsid w:val="00E019AC"/>
    <w:rsid w:val="00E061E8"/>
    <w:rsid w:val="00E07794"/>
    <w:rsid w:val="00E10120"/>
    <w:rsid w:val="00E1043A"/>
    <w:rsid w:val="00E108D7"/>
    <w:rsid w:val="00E1115E"/>
    <w:rsid w:val="00E114F9"/>
    <w:rsid w:val="00E11723"/>
    <w:rsid w:val="00E1287B"/>
    <w:rsid w:val="00E128AA"/>
    <w:rsid w:val="00E13063"/>
    <w:rsid w:val="00E130E8"/>
    <w:rsid w:val="00E137B8"/>
    <w:rsid w:val="00E13B6D"/>
    <w:rsid w:val="00E14ABE"/>
    <w:rsid w:val="00E1528A"/>
    <w:rsid w:val="00E15AC4"/>
    <w:rsid w:val="00E15B99"/>
    <w:rsid w:val="00E166F2"/>
    <w:rsid w:val="00E16CCF"/>
    <w:rsid w:val="00E1722F"/>
    <w:rsid w:val="00E226E0"/>
    <w:rsid w:val="00E23321"/>
    <w:rsid w:val="00E2363A"/>
    <w:rsid w:val="00E24AD4"/>
    <w:rsid w:val="00E254C5"/>
    <w:rsid w:val="00E30AF8"/>
    <w:rsid w:val="00E33401"/>
    <w:rsid w:val="00E33404"/>
    <w:rsid w:val="00E33DA5"/>
    <w:rsid w:val="00E35591"/>
    <w:rsid w:val="00E374E5"/>
    <w:rsid w:val="00E40573"/>
    <w:rsid w:val="00E4228C"/>
    <w:rsid w:val="00E43D99"/>
    <w:rsid w:val="00E477DF"/>
    <w:rsid w:val="00E50E6F"/>
    <w:rsid w:val="00E52A3F"/>
    <w:rsid w:val="00E55F1F"/>
    <w:rsid w:val="00E57290"/>
    <w:rsid w:val="00E57A19"/>
    <w:rsid w:val="00E57B64"/>
    <w:rsid w:val="00E57CFA"/>
    <w:rsid w:val="00E57D8C"/>
    <w:rsid w:val="00E644F7"/>
    <w:rsid w:val="00E6483D"/>
    <w:rsid w:val="00E64B21"/>
    <w:rsid w:val="00E656E8"/>
    <w:rsid w:val="00E65B14"/>
    <w:rsid w:val="00E66984"/>
    <w:rsid w:val="00E66A81"/>
    <w:rsid w:val="00E70144"/>
    <w:rsid w:val="00E70D6E"/>
    <w:rsid w:val="00E740E8"/>
    <w:rsid w:val="00E744BA"/>
    <w:rsid w:val="00E758BE"/>
    <w:rsid w:val="00E80165"/>
    <w:rsid w:val="00E803F0"/>
    <w:rsid w:val="00E80A01"/>
    <w:rsid w:val="00E82F51"/>
    <w:rsid w:val="00E839D5"/>
    <w:rsid w:val="00E83B6C"/>
    <w:rsid w:val="00E84E19"/>
    <w:rsid w:val="00E913AA"/>
    <w:rsid w:val="00E91BFA"/>
    <w:rsid w:val="00E922BD"/>
    <w:rsid w:val="00E96465"/>
    <w:rsid w:val="00EA0161"/>
    <w:rsid w:val="00EA0268"/>
    <w:rsid w:val="00EA1289"/>
    <w:rsid w:val="00EA19F9"/>
    <w:rsid w:val="00EA2325"/>
    <w:rsid w:val="00EA24A7"/>
    <w:rsid w:val="00EA2664"/>
    <w:rsid w:val="00EA2F64"/>
    <w:rsid w:val="00EA78C9"/>
    <w:rsid w:val="00EA7AF2"/>
    <w:rsid w:val="00EB2144"/>
    <w:rsid w:val="00EB2599"/>
    <w:rsid w:val="00EB3C72"/>
    <w:rsid w:val="00EB4D0E"/>
    <w:rsid w:val="00EB763D"/>
    <w:rsid w:val="00EB7E10"/>
    <w:rsid w:val="00EB7E63"/>
    <w:rsid w:val="00EC00D4"/>
    <w:rsid w:val="00EC544B"/>
    <w:rsid w:val="00EC55A1"/>
    <w:rsid w:val="00EC58FA"/>
    <w:rsid w:val="00EC5C2D"/>
    <w:rsid w:val="00EC5ED4"/>
    <w:rsid w:val="00EC68A1"/>
    <w:rsid w:val="00EC7238"/>
    <w:rsid w:val="00EC75B2"/>
    <w:rsid w:val="00ED010D"/>
    <w:rsid w:val="00ED087C"/>
    <w:rsid w:val="00ED129A"/>
    <w:rsid w:val="00ED1F7F"/>
    <w:rsid w:val="00ED5B4E"/>
    <w:rsid w:val="00ED6568"/>
    <w:rsid w:val="00ED6945"/>
    <w:rsid w:val="00ED7C59"/>
    <w:rsid w:val="00EE16D6"/>
    <w:rsid w:val="00EE2856"/>
    <w:rsid w:val="00EE2EFC"/>
    <w:rsid w:val="00EE43B6"/>
    <w:rsid w:val="00EE550B"/>
    <w:rsid w:val="00EE7BDC"/>
    <w:rsid w:val="00EF0007"/>
    <w:rsid w:val="00EF1547"/>
    <w:rsid w:val="00EF1A5D"/>
    <w:rsid w:val="00EF1B3E"/>
    <w:rsid w:val="00EF3921"/>
    <w:rsid w:val="00EF3B7C"/>
    <w:rsid w:val="00EF43F7"/>
    <w:rsid w:val="00EF4808"/>
    <w:rsid w:val="00EF65A7"/>
    <w:rsid w:val="00EF76AE"/>
    <w:rsid w:val="00F0130A"/>
    <w:rsid w:val="00F039A7"/>
    <w:rsid w:val="00F04158"/>
    <w:rsid w:val="00F04CB3"/>
    <w:rsid w:val="00F06C87"/>
    <w:rsid w:val="00F06F13"/>
    <w:rsid w:val="00F077D1"/>
    <w:rsid w:val="00F10608"/>
    <w:rsid w:val="00F1271E"/>
    <w:rsid w:val="00F12A88"/>
    <w:rsid w:val="00F14FC8"/>
    <w:rsid w:val="00F1555E"/>
    <w:rsid w:val="00F173FC"/>
    <w:rsid w:val="00F21B99"/>
    <w:rsid w:val="00F23B4F"/>
    <w:rsid w:val="00F23CAF"/>
    <w:rsid w:val="00F243D3"/>
    <w:rsid w:val="00F24548"/>
    <w:rsid w:val="00F25936"/>
    <w:rsid w:val="00F26A70"/>
    <w:rsid w:val="00F27DE8"/>
    <w:rsid w:val="00F3071C"/>
    <w:rsid w:val="00F30C08"/>
    <w:rsid w:val="00F31EC9"/>
    <w:rsid w:val="00F3260F"/>
    <w:rsid w:val="00F35F4A"/>
    <w:rsid w:val="00F3773D"/>
    <w:rsid w:val="00F37AAE"/>
    <w:rsid w:val="00F409A2"/>
    <w:rsid w:val="00F40D2E"/>
    <w:rsid w:val="00F411A3"/>
    <w:rsid w:val="00F41C12"/>
    <w:rsid w:val="00F423C5"/>
    <w:rsid w:val="00F42D5E"/>
    <w:rsid w:val="00F43256"/>
    <w:rsid w:val="00F438A9"/>
    <w:rsid w:val="00F44754"/>
    <w:rsid w:val="00F44D70"/>
    <w:rsid w:val="00F44E16"/>
    <w:rsid w:val="00F454CE"/>
    <w:rsid w:val="00F45729"/>
    <w:rsid w:val="00F46740"/>
    <w:rsid w:val="00F468AA"/>
    <w:rsid w:val="00F47B19"/>
    <w:rsid w:val="00F47D94"/>
    <w:rsid w:val="00F50322"/>
    <w:rsid w:val="00F5101E"/>
    <w:rsid w:val="00F5150D"/>
    <w:rsid w:val="00F51B4A"/>
    <w:rsid w:val="00F5341D"/>
    <w:rsid w:val="00F567DB"/>
    <w:rsid w:val="00F56D69"/>
    <w:rsid w:val="00F572F5"/>
    <w:rsid w:val="00F574D9"/>
    <w:rsid w:val="00F6040A"/>
    <w:rsid w:val="00F61C7C"/>
    <w:rsid w:val="00F623EE"/>
    <w:rsid w:val="00F62BA1"/>
    <w:rsid w:val="00F62D69"/>
    <w:rsid w:val="00F658D2"/>
    <w:rsid w:val="00F67356"/>
    <w:rsid w:val="00F67698"/>
    <w:rsid w:val="00F701D0"/>
    <w:rsid w:val="00F71A26"/>
    <w:rsid w:val="00F71BF6"/>
    <w:rsid w:val="00F728AF"/>
    <w:rsid w:val="00F730FE"/>
    <w:rsid w:val="00F74068"/>
    <w:rsid w:val="00F74AEA"/>
    <w:rsid w:val="00F76FB5"/>
    <w:rsid w:val="00F77EB1"/>
    <w:rsid w:val="00F803E7"/>
    <w:rsid w:val="00F80DA2"/>
    <w:rsid w:val="00F8237E"/>
    <w:rsid w:val="00F8296A"/>
    <w:rsid w:val="00F855B0"/>
    <w:rsid w:val="00F862A4"/>
    <w:rsid w:val="00F869B0"/>
    <w:rsid w:val="00F8730B"/>
    <w:rsid w:val="00F87467"/>
    <w:rsid w:val="00F8746B"/>
    <w:rsid w:val="00F918A2"/>
    <w:rsid w:val="00F91957"/>
    <w:rsid w:val="00F91C21"/>
    <w:rsid w:val="00F92113"/>
    <w:rsid w:val="00F9243C"/>
    <w:rsid w:val="00F92F0D"/>
    <w:rsid w:val="00F9313F"/>
    <w:rsid w:val="00F9325A"/>
    <w:rsid w:val="00F94175"/>
    <w:rsid w:val="00F960B3"/>
    <w:rsid w:val="00F9729E"/>
    <w:rsid w:val="00F9730F"/>
    <w:rsid w:val="00FA086F"/>
    <w:rsid w:val="00FA1B55"/>
    <w:rsid w:val="00FA1ECE"/>
    <w:rsid w:val="00FA2CA2"/>
    <w:rsid w:val="00FA366E"/>
    <w:rsid w:val="00FA3DD3"/>
    <w:rsid w:val="00FA41C4"/>
    <w:rsid w:val="00FA6886"/>
    <w:rsid w:val="00FA7C9B"/>
    <w:rsid w:val="00FB0396"/>
    <w:rsid w:val="00FB07CE"/>
    <w:rsid w:val="00FB16C4"/>
    <w:rsid w:val="00FB1888"/>
    <w:rsid w:val="00FB1B5D"/>
    <w:rsid w:val="00FB1ECE"/>
    <w:rsid w:val="00FB2382"/>
    <w:rsid w:val="00FB2431"/>
    <w:rsid w:val="00FB3BBE"/>
    <w:rsid w:val="00FB3E6E"/>
    <w:rsid w:val="00FB622B"/>
    <w:rsid w:val="00FB7EA5"/>
    <w:rsid w:val="00FC5D91"/>
    <w:rsid w:val="00FC6428"/>
    <w:rsid w:val="00FD2076"/>
    <w:rsid w:val="00FD28B0"/>
    <w:rsid w:val="00FD31F1"/>
    <w:rsid w:val="00FD48D1"/>
    <w:rsid w:val="00FD4F21"/>
    <w:rsid w:val="00FD738C"/>
    <w:rsid w:val="00FD74A3"/>
    <w:rsid w:val="00FE147A"/>
    <w:rsid w:val="00FE1FAE"/>
    <w:rsid w:val="00FE2B1D"/>
    <w:rsid w:val="00FE3867"/>
    <w:rsid w:val="00FE4076"/>
    <w:rsid w:val="00FE4507"/>
    <w:rsid w:val="00FE68E1"/>
    <w:rsid w:val="00FF0215"/>
    <w:rsid w:val="00FF2A22"/>
    <w:rsid w:val="00FF32A5"/>
    <w:rsid w:val="00FF4583"/>
    <w:rsid w:val="00FF636C"/>
    <w:rsid w:val="00FF6786"/>
    <w:rsid w:val="00FF7348"/>
    <w:rsid w:val="0BF24B64"/>
    <w:rsid w:val="0E122ED0"/>
    <w:rsid w:val="1BF12377"/>
    <w:rsid w:val="227E17F0"/>
    <w:rsid w:val="2F445087"/>
    <w:rsid w:val="31D07B65"/>
    <w:rsid w:val="485A6CA8"/>
    <w:rsid w:val="4A514A09"/>
    <w:rsid w:val="60B22603"/>
    <w:rsid w:val="6D954DF5"/>
    <w:rsid w:val="77C85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pPr>
      <w:keepNext w:val="0"/>
      <w:keepLines w:val="0"/>
      <w:widowControl/>
      <w:suppressLineNumbers w:val="0"/>
      <w:spacing w:before="0" w:beforeAutospacing="0" w:after="0" w:afterAutospacing="0" w:line="400" w:lineRule="exact"/>
      <w:ind w:left="0" w:right="0"/>
      <w:jc w:val="both"/>
    </w:pPr>
    <w:rPr>
      <w:rFonts w:ascii="Calibri" w:hAnsi="Calibri" w:cs="Times New Roman"/>
      <w:kern w:val="2"/>
      <w:sz w:val="21"/>
      <w:szCs w:val="22"/>
    </w:rPr>
    <w:tblPr>
      <w:tblCellMar>
        <w:top w:w="0" w:type="dxa"/>
        <w:left w:w="108" w:type="dxa"/>
        <w:bottom w:w="0" w:type="dxa"/>
        <w:right w:w="108" w:type="dxa"/>
      </w:tblCellMar>
    </w:tblPr>
  </w:style>
  <w:style w:type="paragraph" w:styleId="2">
    <w:name w:val="Body Text"/>
    <w:basedOn w:val="1"/>
    <w:link w:val="9"/>
    <w:autoRedefine/>
    <w:semiHidden/>
    <w:unhideWhenUsed/>
    <w:qFormat/>
    <w:uiPriority w:val="99"/>
    <w:rPr>
      <w:rFonts w:ascii="仿宋" w:hAnsi="仿宋" w:eastAsia="仿宋" w:cs="宋体"/>
      <w:sz w:val="31"/>
      <w:szCs w:val="31"/>
    </w:rPr>
  </w:style>
  <w:style w:type="paragraph" w:styleId="3">
    <w:name w:val="footer"/>
    <w:basedOn w:val="1"/>
    <w:link w:val="12"/>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next w:val="1"/>
    <w:link w:val="8"/>
    <w:autoRedefine/>
    <w:unhideWhenUsed/>
    <w:qFormat/>
    <w:uiPriority w:val="99"/>
    <w:pPr>
      <w:snapToGrid w:val="0"/>
      <w:jc w:val="left"/>
    </w:pPr>
    <w:rPr>
      <w:sz w:val="18"/>
      <w:szCs w:val="18"/>
    </w:rPr>
  </w:style>
  <w:style w:type="character" w:customStyle="1" w:styleId="8">
    <w:name w:val="脚注文本 Char"/>
    <w:basedOn w:val="7"/>
    <w:link w:val="5"/>
    <w:autoRedefine/>
    <w:qFormat/>
    <w:uiPriority w:val="99"/>
    <w:rPr>
      <w:rFonts w:ascii="Times New Roman" w:hAnsi="Times New Roman" w:eastAsia="宋体" w:cs="Times New Roman"/>
      <w:sz w:val="18"/>
      <w:szCs w:val="18"/>
    </w:rPr>
  </w:style>
  <w:style w:type="character" w:customStyle="1" w:styleId="9">
    <w:name w:val="正文文本 Char"/>
    <w:basedOn w:val="7"/>
    <w:link w:val="2"/>
    <w:autoRedefine/>
    <w:semiHidden/>
    <w:qFormat/>
    <w:uiPriority w:val="99"/>
    <w:rPr>
      <w:rFonts w:ascii="仿宋" w:hAnsi="仿宋" w:eastAsia="仿宋" w:cs="宋体"/>
      <w:sz w:val="31"/>
      <w:szCs w:val="31"/>
    </w:rPr>
  </w:style>
  <w:style w:type="table" w:customStyle="1" w:styleId="10">
    <w:name w:val="Table Normal"/>
    <w:basedOn w:val="6"/>
    <w:autoRedefine/>
    <w:qFormat/>
    <w:uiPriority w:val="0"/>
    <w:pPr>
      <w:spacing w:line="240" w:lineRule="auto"/>
      <w:jc w:val="left"/>
    </w:pPr>
    <w:rPr>
      <w:rFonts w:ascii="Times New Roman" w:hAnsi="Times New Roman" w:eastAsia="Times New Roman" w:cs="Times New Roman"/>
      <w:kern w:val="0"/>
      <w:sz w:val="20"/>
      <w:szCs w:val="20"/>
    </w:rPr>
    <w:tblPr>
      <w:tblCellMar>
        <w:top w:w="0" w:type="dxa"/>
        <w:left w:w="0" w:type="dxa"/>
        <w:bottom w:w="0" w:type="dxa"/>
        <w:right w:w="0" w:type="dxa"/>
      </w:tblCellMar>
    </w:tblPr>
  </w:style>
  <w:style w:type="character" w:customStyle="1" w:styleId="11">
    <w:name w:val="页眉 Char"/>
    <w:basedOn w:val="7"/>
    <w:link w:val="4"/>
    <w:autoRedefine/>
    <w:semiHidden/>
    <w:qFormat/>
    <w:uiPriority w:val="99"/>
    <w:rPr>
      <w:rFonts w:ascii="Times New Roman" w:hAnsi="Times New Roman" w:eastAsia="宋体" w:cs="Times New Roman"/>
      <w:sz w:val="18"/>
      <w:szCs w:val="18"/>
    </w:rPr>
  </w:style>
  <w:style w:type="character" w:customStyle="1" w:styleId="12">
    <w:name w:val="页脚 Char"/>
    <w:basedOn w:val="7"/>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185</Words>
  <Characters>1060</Characters>
  <Lines>8</Lines>
  <Paragraphs>2</Paragraphs>
  <TotalTime>25</TotalTime>
  <ScaleCrop>false</ScaleCrop>
  <LinksUpToDate>false</LinksUpToDate>
  <CharactersWithSpaces>1243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2024-05-21T03:15:00Z</dcterms:created>
  <dc:creator>华容县妇幼保健计划生育服务中心</dc:creator>
  <cp:lastModifiedBy>Administrator</cp:lastModifiedBy>
  <dcterms:modified xsi:type="dcterms:W3CDTF">2024-05-29T02:25:56Z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CF70E55DACF84A37AAF1B4F03360ACF8_12</vt:lpwstr>
  </property>
</Properties>
</file>