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left"/>
        <w:rPr>
          <w:rFonts w:ascii="仿宋_GB2312" w:hAnsi="仿宋_GB2312"/>
          <w:spacing w:val="-4"/>
          <w:sz w:val="32"/>
          <w:szCs w:val="32"/>
        </w:rPr>
      </w:pPr>
      <w:r>
        <w:rPr>
          <w:rFonts w:ascii="仿宋_GB2312" w:hAnsi="仿宋_GB2312"/>
          <w:spacing w:val="-4"/>
          <w:sz w:val="32"/>
          <w:szCs w:val="32"/>
        </w:rPr>
        <w:t>附件3</w:t>
      </w:r>
    </w:p>
    <w:p>
      <w:r>
        <w:t xml:space="preserve"> </w:t>
      </w:r>
    </w:p>
    <w:p>
      <w:pPr>
        <w:spacing w:before="223"/>
        <w:ind w:left="1384"/>
        <w:rPr>
          <w:rFonts w:ascii="宋体" w:hAnsi="宋体"/>
          <w:b/>
          <w:bCs/>
          <w:spacing w:val="-1"/>
          <w:sz w:val="52"/>
          <w:szCs w:val="52"/>
        </w:rPr>
      </w:pPr>
      <w:r>
        <w:rPr>
          <w:rFonts w:ascii="方正小标宋简体" w:hAnsi="方正小标宋简体"/>
          <w:b/>
          <w:bCs/>
          <w:spacing w:val="-1"/>
          <w:sz w:val="52"/>
          <w:szCs w:val="52"/>
        </w:rPr>
        <w:t>2023年度</w:t>
      </w:r>
      <w:r>
        <w:rPr>
          <w:rFonts w:hint="eastAsia" w:ascii="宋体" w:hAnsi="宋体"/>
          <w:b/>
          <w:bCs/>
          <w:spacing w:val="-1"/>
          <w:sz w:val="52"/>
          <w:szCs w:val="52"/>
        </w:rPr>
        <w:t>华容县妇幼保健院</w:t>
      </w:r>
    </w:p>
    <w:p>
      <w:pPr>
        <w:spacing w:before="223"/>
        <w:ind w:left="1384"/>
        <w:jc w:val="center"/>
        <w:rPr>
          <w:rFonts w:hint="eastAsia" w:ascii="方正小标宋简体" w:hAnsi="方正小标宋简体"/>
          <w:b/>
          <w:bCs/>
          <w:sz w:val="52"/>
          <w:szCs w:val="52"/>
        </w:rPr>
      </w:pPr>
      <w:r>
        <w:rPr>
          <w:rFonts w:ascii="方正小标宋简体" w:hAnsi="方正小标宋简体"/>
          <w:b/>
          <w:bCs/>
          <w:spacing w:val="-1"/>
          <w:sz w:val="52"/>
          <w:szCs w:val="52"/>
        </w:rPr>
        <w:t>整体支出</w:t>
      </w:r>
      <w:r>
        <w:rPr>
          <w:rFonts w:ascii="方正小标宋简体" w:hAnsi="方正小标宋简体"/>
          <w:b/>
          <w:bCs/>
          <w:spacing w:val="-3"/>
          <w:sz w:val="52"/>
          <w:szCs w:val="52"/>
        </w:rPr>
        <w:t>绩效自评报告</w:t>
      </w:r>
    </w:p>
    <w:p>
      <w:pPr>
        <w:spacing w:line="242" w:lineRule="auto"/>
        <w:rPr>
          <w:rFonts w:ascii="Arial"/>
          <w:b/>
          <w:bCs/>
        </w:rPr>
      </w:pPr>
      <w:r>
        <w:rPr>
          <w:rFonts w:ascii="Arial"/>
          <w:b/>
          <w:bCs/>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pStyle w:val="2"/>
        <w:rPr>
          <w:rFonts w:ascii="Arial"/>
          <w:sz w:val="21"/>
          <w:szCs w:val="21"/>
        </w:rPr>
      </w:pPr>
      <w:r>
        <w:rPr>
          <w:rFonts w:ascii="Arial"/>
          <w:sz w:val="21"/>
          <w:szCs w:val="21"/>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spacing w:line="242" w:lineRule="auto"/>
        <w:rPr>
          <w:rFonts w:ascii="Arial"/>
        </w:rPr>
      </w:pPr>
      <w:r>
        <w:rPr>
          <w:rFonts w:ascii="Arial"/>
        </w:rPr>
        <w:t xml:space="preserve"> </w:t>
      </w:r>
    </w:p>
    <w:p>
      <w:pPr>
        <w:pStyle w:val="3"/>
        <w:ind w:firstLine="620"/>
      </w:pPr>
      <w:r>
        <w:rPr>
          <w:rFonts w:hint="eastAsia"/>
        </w:rPr>
        <w:t>单位名称</w:t>
      </w:r>
      <w:r>
        <w:rPr>
          <w:rFonts w:hint="eastAsia"/>
          <w:spacing w:val="4"/>
        </w:rPr>
        <w:t>：</w:t>
      </w:r>
      <w:r>
        <w:rPr>
          <w:rFonts w:hint="eastAsia"/>
          <w:spacing w:val="4"/>
          <w:u w:val="single"/>
        </w:rPr>
        <w:t>(</w:t>
      </w:r>
      <w:r>
        <w:rPr>
          <w:rFonts w:hint="eastAsia"/>
          <w:spacing w:val="-118"/>
          <w:u w:val="single"/>
        </w:rPr>
        <w:t xml:space="preserve"> </w:t>
      </w:r>
      <w:r>
        <w:rPr>
          <w:rFonts w:hint="eastAsia"/>
          <w:spacing w:val="-75"/>
          <w:u w:val="single"/>
        </w:rPr>
        <w:t xml:space="preserve"> </w:t>
      </w:r>
      <w:r>
        <w:rPr>
          <w:rFonts w:hint="eastAsia"/>
          <w:u w:val="single"/>
        </w:rPr>
        <w:t>盖章）华容县妇幼保健院</w:t>
      </w:r>
    </w:p>
    <w:p>
      <w:pPr>
        <w:spacing w:before="228"/>
        <w:ind w:firstLine="3648" w:firstLineChars="1200"/>
        <w:rPr>
          <w:rFonts w:hint="eastAsia" w:ascii="仿宋_GB2312" w:hAnsi="仿宋_GB2312"/>
          <w:sz w:val="32"/>
          <w:szCs w:val="32"/>
        </w:rPr>
      </w:pPr>
      <w:r>
        <w:rPr>
          <w:rFonts w:hint="eastAsia" w:ascii="仿宋_GB2312" w:hAnsi="仿宋_GB2312"/>
          <w:spacing w:val="-8"/>
          <w:sz w:val="32"/>
          <w:szCs w:val="32"/>
          <w:lang w:val="en-US" w:eastAsia="zh-CN"/>
        </w:rPr>
        <w:t>2024</w:t>
      </w:r>
      <w:r>
        <w:rPr>
          <w:rFonts w:ascii="仿宋_GB2312" w:hAnsi="仿宋_GB2312"/>
          <w:spacing w:val="-8"/>
          <w:sz w:val="32"/>
          <w:szCs w:val="32"/>
        </w:rPr>
        <w:t>年</w:t>
      </w:r>
      <w:r>
        <w:rPr>
          <w:rFonts w:hint="eastAsia" w:ascii="仿宋_GB2312" w:hAnsi="仿宋_GB2312"/>
          <w:spacing w:val="21"/>
          <w:sz w:val="32"/>
          <w:szCs w:val="32"/>
          <w:lang w:val="en-US" w:eastAsia="zh-CN"/>
        </w:rPr>
        <w:t>5</w:t>
      </w:r>
      <w:r>
        <w:rPr>
          <w:rFonts w:ascii="仿宋_GB2312" w:hAnsi="仿宋_GB2312"/>
          <w:spacing w:val="-8"/>
          <w:sz w:val="32"/>
          <w:szCs w:val="32"/>
        </w:rPr>
        <w:t>月</w:t>
      </w:r>
      <w:r>
        <w:rPr>
          <w:rFonts w:hint="eastAsia" w:ascii="仿宋_GB2312" w:hAnsi="仿宋_GB2312"/>
          <w:spacing w:val="43"/>
          <w:sz w:val="32"/>
          <w:szCs w:val="32"/>
          <w:lang w:val="en-US" w:eastAsia="zh-CN"/>
        </w:rPr>
        <w:t>28</w:t>
      </w:r>
      <w:r>
        <w:rPr>
          <w:rFonts w:ascii="仿宋_GB2312" w:hAnsi="仿宋_GB2312"/>
          <w:spacing w:val="-8"/>
          <w:sz w:val="32"/>
          <w:szCs w:val="32"/>
        </w:rPr>
        <w:t>日</w:t>
      </w:r>
    </w:p>
    <w:p>
      <w:pPr>
        <w:spacing w:line="333" w:lineRule="auto"/>
        <w:rPr>
          <w:rFonts w:ascii="仿宋_GB2312" w:hAnsi="仿宋_GB2312"/>
          <w:sz w:val="32"/>
          <w:szCs w:val="32"/>
        </w:rPr>
      </w:pPr>
      <w:r>
        <w:rPr>
          <w:rFonts w:ascii="仿宋_GB2312" w:hAnsi="仿宋_GB2312"/>
          <w:sz w:val="32"/>
          <w:szCs w:val="32"/>
        </w:rPr>
        <w:t xml:space="preserve"> </w:t>
      </w:r>
    </w:p>
    <w:p>
      <w:pPr>
        <w:pStyle w:val="3"/>
        <w:ind w:firstLine="620"/>
      </w:pPr>
      <w:r>
        <w:rPr>
          <w:rFonts w:hint="eastAsia"/>
        </w:rPr>
        <w:t xml:space="preserve">  （此页为封面）</w:t>
      </w:r>
      <w:bookmarkStart w:id="0" w:name="_GoBack"/>
      <w:bookmarkEnd w:id="0"/>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spacing w:line="580" w:lineRule="exact"/>
        <w:jc w:val="center"/>
        <w:rPr>
          <w:rFonts w:ascii="宋体" w:hAnsi="宋体"/>
          <w:b/>
          <w:spacing w:val="6"/>
          <w:sz w:val="44"/>
          <w:szCs w:val="44"/>
        </w:rPr>
      </w:pPr>
      <w:r>
        <w:rPr>
          <w:rFonts w:hint="eastAsia" w:ascii="宋体" w:hAnsi="宋体" w:cs="方正小标宋简体"/>
          <w:b/>
          <w:spacing w:val="6"/>
          <w:sz w:val="44"/>
          <w:szCs w:val="44"/>
        </w:rPr>
        <w:t>2023年度</w:t>
      </w:r>
      <w:r>
        <w:rPr>
          <w:rFonts w:hint="eastAsia" w:ascii="宋体" w:hAnsi="宋体"/>
          <w:b/>
          <w:spacing w:val="6"/>
          <w:sz w:val="44"/>
          <w:szCs w:val="44"/>
        </w:rPr>
        <w:t>华容县妇幼保健院</w:t>
      </w:r>
    </w:p>
    <w:p>
      <w:pPr>
        <w:spacing w:line="580" w:lineRule="exact"/>
        <w:jc w:val="center"/>
        <w:rPr>
          <w:rFonts w:hint="eastAsia" w:ascii="宋体" w:hAnsi="宋体" w:cs="方正小标宋简体"/>
          <w:b/>
          <w:sz w:val="44"/>
          <w:szCs w:val="44"/>
        </w:rPr>
      </w:pPr>
      <w:r>
        <w:rPr>
          <w:rFonts w:hint="eastAsia" w:ascii="宋体" w:hAnsi="宋体" w:cs="方正小标宋简体"/>
          <w:b/>
          <w:spacing w:val="6"/>
          <w:sz w:val="44"/>
          <w:szCs w:val="44"/>
        </w:rPr>
        <w:t xml:space="preserve"> 整体支出</w:t>
      </w:r>
      <w:r>
        <w:rPr>
          <w:rFonts w:hint="eastAsia" w:ascii="宋体" w:hAnsi="宋体" w:cs="方正小标宋简体"/>
          <w:b/>
          <w:spacing w:val="7"/>
          <w:sz w:val="44"/>
          <w:szCs w:val="44"/>
        </w:rPr>
        <w:t>绩效自评报告</w:t>
      </w:r>
    </w:p>
    <w:p>
      <w:pPr>
        <w:spacing w:line="280" w:lineRule="auto"/>
        <w:rPr>
          <w:rFonts w:hint="eastAsia" w:ascii="Arial"/>
        </w:rPr>
      </w:pPr>
      <w:r>
        <w:rPr>
          <w:rFonts w:ascii="Arial"/>
        </w:rPr>
        <w:t xml:space="preserve"> </w:t>
      </w:r>
    </w:p>
    <w:p>
      <w:pPr>
        <w:spacing w:line="283" w:lineRule="auto"/>
        <w:rPr>
          <w:rFonts w:ascii="Arial"/>
        </w:rPr>
      </w:pPr>
      <w:r>
        <w:rPr>
          <w:rFonts w:ascii="Arial"/>
        </w:rPr>
        <w:t xml:space="preserve"> </w:t>
      </w:r>
    </w:p>
    <w:p>
      <w:pPr>
        <w:keepNext w:val="0"/>
        <w:keepLines w:val="0"/>
        <w:widowControl w:val="0"/>
        <w:suppressLineNumbers w:val="0"/>
        <w:spacing w:before="0" w:beforeAutospacing="0" w:after="0" w:afterAutospacing="0" w:line="600" w:lineRule="exact"/>
        <w:ind w:left="0" w:right="0"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2"/>
          <w:sz w:val="28"/>
          <w:szCs w:val="28"/>
          <w:lang w:val="en-US" w:eastAsia="zh-CN" w:bidi="ar"/>
        </w:rPr>
        <w:t>为进一步规范财政资金管理，树立预算绩效理念，强化支出责任，提高资金使用效益，根据《华容县财政局关于开展2023年度财政预算支出绩效评价工作的通知》（华财函【2024】103号）要求，结合预算、绩效管理情况，通过对本单位2023年度整体支出开展绩效自评，现将情况报告如下：</w:t>
      </w:r>
    </w:p>
    <w:p>
      <w:pPr>
        <w:numPr>
          <w:ilvl w:val="0"/>
          <w:numId w:val="1"/>
        </w:numPr>
        <w:spacing w:before="101"/>
        <w:ind w:left="648"/>
        <w:rPr>
          <w:rFonts w:hint="eastAsia" w:ascii="黑体" w:hAnsi="黑体" w:eastAsia="黑体"/>
          <w:spacing w:val="5"/>
          <w:sz w:val="32"/>
          <w:szCs w:val="32"/>
        </w:rPr>
      </w:pPr>
      <w:r>
        <w:rPr>
          <w:rFonts w:hint="eastAsia" w:ascii="黑体" w:hAnsi="黑体" w:eastAsia="黑体"/>
          <w:spacing w:val="5"/>
          <w:sz w:val="32"/>
          <w:szCs w:val="32"/>
        </w:rPr>
        <w:t>部门基本情况</w:t>
      </w:r>
    </w:p>
    <w:p>
      <w:pPr>
        <w:pStyle w:val="5"/>
        <w:keepNext w:val="0"/>
        <w:keepLines w:val="0"/>
        <w:widowControl w:val="0"/>
        <w:numPr>
          <w:ilvl w:val="0"/>
          <w:numId w:val="2"/>
        </w:numPr>
        <w:suppressLineNumbers w:val="0"/>
        <w:snapToGrid w:val="0"/>
        <w:spacing w:before="0" w:beforeAutospacing="0" w:after="0" w:afterAutospacing="0" w:line="600" w:lineRule="exact"/>
        <w:ind w:left="975" w:right="0" w:hanging="360"/>
        <w:jc w:val="left"/>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kern w:val="2"/>
          <w:sz w:val="28"/>
          <w:szCs w:val="28"/>
          <w:lang w:val="en-US" w:eastAsia="zh-CN" w:bidi="ar"/>
        </w:rPr>
        <w:t>人员编制</w:t>
      </w:r>
    </w:p>
    <w:p>
      <w:pPr>
        <w:keepNext w:val="0"/>
        <w:keepLines w:val="0"/>
        <w:widowControl/>
        <w:suppressLineNumbers w:val="0"/>
        <w:spacing w:before="0" w:beforeAutospacing="0" w:after="0" w:afterAutospacing="0" w:line="600" w:lineRule="exact"/>
        <w:ind w:left="0" w:right="0" w:firstLine="560" w:firstLineChars="200"/>
        <w:jc w:val="left"/>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华容县妇幼保健幼是财政全额拨款单位。2023年经核定编制数为137人，其中事业全额编制61人，事业差额编制76人。2023年年末，实有人员221人；现有退休人员75人。单位编制车辆3辆，其中普通公务车1 辆，救护车2辆。</w:t>
      </w:r>
    </w:p>
    <w:p>
      <w:pPr>
        <w:keepNext w:val="0"/>
        <w:keepLines w:val="0"/>
        <w:widowControl/>
        <w:suppressLineNumbers w:val="0"/>
        <w:spacing w:before="0" w:beforeAutospacing="0" w:after="0" w:afterAutospacing="0" w:line="600" w:lineRule="exact"/>
        <w:ind w:left="0" w:right="0" w:firstLine="560" w:firstLineChars="200"/>
        <w:jc w:val="left"/>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2.机构设置</w:t>
      </w:r>
    </w:p>
    <w:p>
      <w:pPr>
        <w:keepNext w:val="0"/>
        <w:keepLines w:val="0"/>
        <w:widowControl/>
        <w:suppressLineNumbers w:val="0"/>
        <w:spacing w:before="0" w:beforeAutospacing="0" w:after="0" w:afterAutospacing="0" w:line="640" w:lineRule="exact"/>
        <w:ind w:left="0" w:right="0" w:firstLine="560" w:firstLineChars="200"/>
        <w:jc w:val="left"/>
        <w:rPr>
          <w:rFonts w:hint="eastAsia" w:asciiTheme="minorEastAsia" w:hAnsiTheme="minorEastAsia" w:eastAsiaTheme="minorEastAsia" w:cstheme="minorEastAsia"/>
          <w:bCs/>
          <w:kern w:val="2"/>
          <w:sz w:val="28"/>
          <w:szCs w:val="28"/>
          <w:lang w:val="en-US" w:eastAsia="zh-CN" w:bidi="ar"/>
        </w:rPr>
      </w:pPr>
      <w:r>
        <w:rPr>
          <w:rFonts w:hint="eastAsia" w:asciiTheme="minorEastAsia" w:hAnsiTheme="minorEastAsia" w:eastAsiaTheme="minorEastAsia" w:cstheme="minorEastAsia"/>
          <w:bCs/>
          <w:kern w:val="2"/>
          <w:sz w:val="28"/>
          <w:szCs w:val="28"/>
          <w:lang w:val="en-US" w:eastAsia="zh-CN" w:bidi="ar"/>
        </w:rPr>
        <w:t>全院内设25个行政及临床职能科室：</w:t>
      </w:r>
      <w:r>
        <w:rPr>
          <w:rFonts w:hint="eastAsia" w:asciiTheme="minorEastAsia" w:hAnsiTheme="minorEastAsia" w:eastAsiaTheme="minorEastAsia" w:cstheme="minorEastAsia"/>
          <w:kern w:val="2"/>
          <w:sz w:val="28"/>
          <w:szCs w:val="28"/>
          <w:shd w:val="clear" w:fill="FFFFFF"/>
          <w:lang w:val="en-US" w:eastAsia="zh-CN" w:bidi="ar"/>
        </w:rPr>
        <w:t>办公室、人事党务科、财务科、医务科、护理部、设备科、后勤科、保健部、药剂科、医学影像科、检验科、门急诊科、婚孕保健科、妇科、产科、儿科、中医科、乳腺保健科、儿童保健科、院感科、手术麻醉科、医保科、网络信息科、事业发展科和消毒供应室。</w:t>
      </w:r>
    </w:p>
    <w:p>
      <w:pPr>
        <w:keepNext w:val="0"/>
        <w:keepLines w:val="0"/>
        <w:widowControl/>
        <w:numPr>
          <w:ilvl w:val="0"/>
          <w:numId w:val="2"/>
        </w:numPr>
        <w:suppressLineNumbers w:val="0"/>
        <w:spacing w:before="0" w:beforeAutospacing="0" w:after="0" w:afterAutospacing="0" w:line="600" w:lineRule="exact"/>
        <w:ind w:left="975" w:leftChars="0" w:right="0" w:hanging="360" w:firstLineChars="0"/>
        <w:jc w:val="left"/>
        <w:rPr>
          <w:rFonts w:hint="eastAsia" w:asciiTheme="minorEastAsia" w:hAnsiTheme="minorEastAsia" w:eastAsiaTheme="minorEastAsia" w:cstheme="minorEastAsia"/>
          <w:kern w:val="2"/>
          <w:sz w:val="28"/>
          <w:szCs w:val="28"/>
          <w:shd w:val="clear" w:fill="FFFFFF"/>
          <w:lang w:val="en-US" w:eastAsia="zh-CN" w:bidi="ar"/>
        </w:rPr>
      </w:pPr>
      <w:r>
        <w:rPr>
          <w:rFonts w:hint="eastAsia" w:asciiTheme="minorEastAsia" w:hAnsiTheme="minorEastAsia" w:eastAsiaTheme="minorEastAsia" w:cstheme="minorEastAsia"/>
          <w:kern w:val="2"/>
          <w:sz w:val="28"/>
          <w:szCs w:val="28"/>
          <w:shd w:val="clear" w:fill="FFFFFF"/>
          <w:lang w:val="en-US" w:eastAsia="zh-CN" w:bidi="ar"/>
        </w:rPr>
        <w:t>单位职能职责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560" w:firstLineChars="200"/>
        <w:jc w:val="left"/>
        <w:textAlignment w:val="auto"/>
        <w:rPr>
          <w:rFonts w:hint="eastAsia" w:asciiTheme="minorEastAsia" w:hAnsiTheme="minorEastAsia" w:eastAsiaTheme="minorEastAsia" w:cstheme="minorEastAsia"/>
          <w:kern w:val="2"/>
          <w:sz w:val="28"/>
          <w:szCs w:val="28"/>
          <w:shd w:val="clear" w:fill="FFFFFF"/>
          <w:lang w:val="en-US" w:eastAsia="zh-CN" w:bidi="ar"/>
        </w:rPr>
      </w:pPr>
      <w:r>
        <w:rPr>
          <w:rFonts w:hint="eastAsia" w:asciiTheme="minorEastAsia" w:hAnsiTheme="minorEastAsia" w:eastAsiaTheme="minorEastAsia" w:cstheme="minorEastAsia"/>
          <w:kern w:val="2"/>
          <w:sz w:val="28"/>
          <w:szCs w:val="28"/>
          <w:shd w:val="clear" w:fill="FFFFFF"/>
          <w:lang w:val="en-US" w:eastAsia="zh-CN" w:bidi="ar"/>
        </w:rPr>
        <w:t>为妇女、儿童提供妇女保健、围产保健、儿童保健、计划生育技术等妇幼保健计生技术服务。</w:t>
      </w:r>
    </w:p>
    <w:p>
      <w:pPr>
        <w:pStyle w:val="11"/>
        <w:keepNext w:val="0"/>
        <w:keepLines w:val="0"/>
        <w:widowControl/>
        <w:suppressLineNumbers w:val="0"/>
        <w:spacing w:line="600" w:lineRule="exact"/>
        <w:ind w:left="0" w:firstLine="560"/>
        <w:jc w:val="left"/>
        <w:rPr>
          <w:rFonts w:hint="eastAsia" w:asciiTheme="minorEastAsia" w:hAnsiTheme="minorEastAsia" w:eastAsiaTheme="minorEastAsia" w:cstheme="minorEastAsia"/>
          <w:sz w:val="28"/>
          <w:szCs w:val="28"/>
          <w:shd w:val="clear" w:fill="FFFFFF"/>
          <w:lang w:val="en-US"/>
        </w:rPr>
      </w:pPr>
      <w:r>
        <w:rPr>
          <w:rFonts w:hint="eastAsia" w:asciiTheme="minorEastAsia" w:hAnsiTheme="minorEastAsia" w:eastAsiaTheme="minorEastAsia" w:cstheme="minorEastAsia"/>
          <w:sz w:val="28"/>
          <w:szCs w:val="28"/>
          <w:shd w:val="clear" w:fill="FFFFFF"/>
          <w:lang w:eastAsia="zh-CN"/>
        </w:rPr>
        <w:t>（</w:t>
      </w:r>
      <w:r>
        <w:rPr>
          <w:rFonts w:hint="eastAsia" w:asciiTheme="minorEastAsia" w:hAnsiTheme="minorEastAsia" w:eastAsiaTheme="minorEastAsia" w:cstheme="minorEastAsia"/>
          <w:sz w:val="28"/>
          <w:szCs w:val="28"/>
          <w:shd w:val="clear" w:fill="FFFFFF"/>
          <w:lang w:val="en-US"/>
        </w:rPr>
        <w:t>1</w:t>
      </w:r>
      <w:r>
        <w:rPr>
          <w:rFonts w:hint="eastAsia" w:asciiTheme="minorEastAsia" w:hAnsiTheme="minorEastAsia" w:eastAsiaTheme="minorEastAsia" w:cstheme="minorEastAsia"/>
          <w:sz w:val="28"/>
          <w:szCs w:val="28"/>
          <w:shd w:val="clear" w:fill="FFFFFF"/>
          <w:lang w:eastAsia="zh-CN"/>
        </w:rPr>
        <w:t>）掌握本辖区妇女儿童健康状况及影响因素，协助卫健行政部门制定本辖区妇幼卫生工作的相关政策、技术规范及各项规章制度。</w:t>
      </w:r>
    </w:p>
    <w:p>
      <w:pPr>
        <w:pStyle w:val="11"/>
        <w:widowControl/>
        <w:adjustRightInd w:val="0"/>
        <w:spacing w:line="600" w:lineRule="exact"/>
        <w:ind w:left="0" w:firstLine="560"/>
        <w:jc w:val="left"/>
        <w:rPr>
          <w:rFonts w:hint="eastAsia" w:asciiTheme="minorEastAsia" w:hAnsiTheme="minorEastAsia" w:eastAsiaTheme="minorEastAsia" w:cstheme="minorEastAsia"/>
          <w:sz w:val="28"/>
          <w:szCs w:val="28"/>
          <w:shd w:val="clear" w:fill="FFFFFF"/>
          <w:lang w:val="en-US"/>
        </w:rPr>
      </w:pPr>
      <w:r>
        <w:rPr>
          <w:rFonts w:hint="eastAsia" w:asciiTheme="minorEastAsia" w:hAnsiTheme="minorEastAsia" w:eastAsiaTheme="minorEastAsia" w:cstheme="minorEastAsia"/>
          <w:sz w:val="28"/>
          <w:szCs w:val="28"/>
          <w:shd w:val="clear" w:fill="FFFFFF"/>
          <w:lang w:eastAsia="zh-CN"/>
        </w:rPr>
        <w:t>（</w:t>
      </w:r>
      <w:r>
        <w:rPr>
          <w:rFonts w:hint="eastAsia" w:asciiTheme="minorEastAsia" w:hAnsiTheme="minorEastAsia" w:eastAsiaTheme="minorEastAsia" w:cstheme="minorEastAsia"/>
          <w:sz w:val="28"/>
          <w:szCs w:val="28"/>
          <w:shd w:val="clear" w:fill="FFFFFF"/>
          <w:lang w:val="en-US"/>
        </w:rPr>
        <w:t>2</w:t>
      </w:r>
      <w:r>
        <w:rPr>
          <w:rFonts w:hint="eastAsia" w:asciiTheme="minorEastAsia" w:hAnsiTheme="minorEastAsia" w:eastAsiaTheme="minorEastAsia" w:cstheme="minorEastAsia"/>
          <w:sz w:val="28"/>
          <w:szCs w:val="28"/>
          <w:shd w:val="clear" w:fill="FFFFFF"/>
          <w:lang w:eastAsia="zh-CN"/>
        </w:rPr>
        <w:t>）受卫健行政部门委托对本辖区各级各类医疗保健机构开展的妇幼卫生服务进行检查、考核与评价。</w:t>
      </w:r>
    </w:p>
    <w:p>
      <w:pPr>
        <w:pStyle w:val="11"/>
        <w:keepNext w:val="0"/>
        <w:keepLines w:val="0"/>
        <w:widowControl/>
        <w:suppressLineNumbers w:val="0"/>
        <w:spacing w:line="600" w:lineRule="exact"/>
        <w:ind w:left="0" w:firstLine="560"/>
        <w:jc w:val="left"/>
        <w:rPr>
          <w:rFonts w:hint="eastAsia" w:asciiTheme="minorEastAsia" w:hAnsiTheme="minorEastAsia" w:eastAsiaTheme="minorEastAsia" w:cstheme="minorEastAsia"/>
          <w:sz w:val="28"/>
          <w:szCs w:val="28"/>
          <w:shd w:val="clear" w:fill="FFFFFF"/>
          <w:lang w:val="en-US"/>
        </w:rPr>
      </w:pPr>
      <w:r>
        <w:rPr>
          <w:rFonts w:hint="eastAsia" w:asciiTheme="minorEastAsia" w:hAnsiTheme="minorEastAsia" w:eastAsiaTheme="minorEastAsia" w:cstheme="minorEastAsia"/>
          <w:sz w:val="28"/>
          <w:szCs w:val="28"/>
          <w:shd w:val="clear" w:fill="FFFFFF"/>
          <w:lang w:eastAsia="zh-CN"/>
        </w:rPr>
        <w:t>（</w:t>
      </w:r>
      <w:r>
        <w:rPr>
          <w:rFonts w:hint="eastAsia" w:asciiTheme="minorEastAsia" w:hAnsiTheme="minorEastAsia" w:eastAsiaTheme="minorEastAsia" w:cstheme="minorEastAsia"/>
          <w:sz w:val="28"/>
          <w:szCs w:val="28"/>
          <w:shd w:val="clear" w:fill="FFFFFF"/>
          <w:lang w:val="en-US"/>
        </w:rPr>
        <w:t>3</w:t>
      </w:r>
      <w:r>
        <w:rPr>
          <w:rFonts w:hint="eastAsia" w:asciiTheme="minorEastAsia" w:hAnsiTheme="minorEastAsia" w:eastAsiaTheme="minorEastAsia" w:cstheme="minorEastAsia"/>
          <w:sz w:val="28"/>
          <w:szCs w:val="28"/>
          <w:shd w:val="clear" w:fill="FFFFFF"/>
          <w:lang w:eastAsia="zh-CN"/>
        </w:rPr>
        <w:t>）负责指导和开展本辖区的妇幼保健健康教育与健康促进工作；组织实施本辖区母婴保健技术培训，对基层医疗保健机构开展业务指导，并提供技术支持。</w:t>
      </w:r>
    </w:p>
    <w:p>
      <w:pPr>
        <w:pStyle w:val="11"/>
        <w:keepNext w:val="0"/>
        <w:keepLines w:val="0"/>
        <w:widowControl/>
        <w:suppressLineNumbers w:val="0"/>
        <w:spacing w:line="600" w:lineRule="exact"/>
        <w:ind w:left="0" w:firstLine="560"/>
        <w:jc w:val="left"/>
        <w:rPr>
          <w:rFonts w:hint="eastAsia" w:asciiTheme="minorEastAsia" w:hAnsiTheme="minorEastAsia" w:eastAsiaTheme="minorEastAsia" w:cstheme="minorEastAsia"/>
          <w:sz w:val="28"/>
          <w:szCs w:val="28"/>
          <w:shd w:val="clear" w:fill="FFFFFF"/>
          <w:lang w:val="en-US"/>
        </w:rPr>
      </w:pPr>
      <w:r>
        <w:rPr>
          <w:rFonts w:hint="eastAsia" w:asciiTheme="minorEastAsia" w:hAnsiTheme="minorEastAsia" w:eastAsiaTheme="minorEastAsia" w:cstheme="minorEastAsia"/>
          <w:sz w:val="28"/>
          <w:szCs w:val="28"/>
          <w:shd w:val="clear" w:fill="FFFFFF"/>
          <w:lang w:eastAsia="zh-CN"/>
        </w:rPr>
        <w:t>（</w:t>
      </w:r>
      <w:r>
        <w:rPr>
          <w:rFonts w:hint="eastAsia" w:asciiTheme="minorEastAsia" w:hAnsiTheme="minorEastAsia" w:eastAsiaTheme="minorEastAsia" w:cstheme="minorEastAsia"/>
          <w:sz w:val="28"/>
          <w:szCs w:val="28"/>
          <w:shd w:val="clear" w:fill="FFFFFF"/>
          <w:lang w:val="en-US"/>
        </w:rPr>
        <w:t>4</w:t>
      </w:r>
      <w:r>
        <w:rPr>
          <w:rFonts w:hint="eastAsia" w:asciiTheme="minorEastAsia" w:hAnsiTheme="minorEastAsia" w:eastAsiaTheme="minorEastAsia" w:cstheme="minorEastAsia"/>
          <w:sz w:val="28"/>
          <w:szCs w:val="28"/>
          <w:shd w:val="clear" w:fill="FFFFFF"/>
          <w:lang w:eastAsia="zh-CN"/>
        </w:rPr>
        <w:t>）负责本辖区孕产妇死亡、婴儿及</w:t>
      </w:r>
      <w:r>
        <w:rPr>
          <w:rFonts w:hint="eastAsia" w:asciiTheme="minorEastAsia" w:hAnsiTheme="minorEastAsia" w:eastAsiaTheme="minorEastAsia" w:cstheme="minorEastAsia"/>
          <w:sz w:val="28"/>
          <w:szCs w:val="28"/>
          <w:shd w:val="clear" w:fill="FFFFFF"/>
          <w:lang w:val="en-US"/>
        </w:rPr>
        <w:t>5</w:t>
      </w:r>
      <w:r>
        <w:rPr>
          <w:rFonts w:hint="eastAsia" w:asciiTheme="minorEastAsia" w:hAnsiTheme="minorEastAsia" w:eastAsiaTheme="minorEastAsia" w:cstheme="minorEastAsia"/>
          <w:sz w:val="28"/>
          <w:szCs w:val="28"/>
          <w:shd w:val="clear" w:fill="FFFFFF"/>
          <w:lang w:eastAsia="zh-CN"/>
        </w:rPr>
        <w:t>岁以下儿童死亡、出生缺陷监测、妇幼卫生服务及技术管理等信息的收集、统计、分析、质量控制和汇总上报。</w:t>
      </w:r>
    </w:p>
    <w:p>
      <w:pPr>
        <w:pStyle w:val="11"/>
        <w:keepNext w:val="0"/>
        <w:keepLines w:val="0"/>
        <w:widowControl/>
        <w:suppressLineNumbers w:val="0"/>
        <w:spacing w:line="600" w:lineRule="exact"/>
        <w:ind w:left="0" w:firstLine="560"/>
        <w:jc w:val="left"/>
        <w:rPr>
          <w:rFonts w:hint="eastAsia" w:asciiTheme="minorEastAsia" w:hAnsiTheme="minorEastAsia" w:eastAsiaTheme="minorEastAsia" w:cstheme="minorEastAsia"/>
          <w:sz w:val="28"/>
          <w:szCs w:val="28"/>
          <w:shd w:val="clear" w:fill="FFFFFF"/>
          <w:lang w:val="en-US"/>
        </w:rPr>
      </w:pPr>
      <w:r>
        <w:rPr>
          <w:rFonts w:hint="eastAsia" w:asciiTheme="minorEastAsia" w:hAnsiTheme="minorEastAsia" w:eastAsiaTheme="minorEastAsia" w:cstheme="minorEastAsia"/>
          <w:sz w:val="28"/>
          <w:szCs w:val="28"/>
          <w:shd w:val="clear" w:fill="FFFFFF"/>
          <w:lang w:eastAsia="zh-CN"/>
        </w:rPr>
        <w:t>（</w:t>
      </w:r>
      <w:r>
        <w:rPr>
          <w:rFonts w:hint="eastAsia" w:asciiTheme="minorEastAsia" w:hAnsiTheme="minorEastAsia" w:eastAsiaTheme="minorEastAsia" w:cstheme="minorEastAsia"/>
          <w:sz w:val="28"/>
          <w:szCs w:val="28"/>
          <w:shd w:val="clear" w:fill="FFFFFF"/>
          <w:lang w:val="en-US"/>
        </w:rPr>
        <w:t>5</w:t>
      </w:r>
      <w:r>
        <w:rPr>
          <w:rFonts w:hint="eastAsia" w:asciiTheme="minorEastAsia" w:hAnsiTheme="minorEastAsia" w:eastAsiaTheme="minorEastAsia" w:cstheme="minorEastAsia"/>
          <w:sz w:val="28"/>
          <w:szCs w:val="28"/>
          <w:shd w:val="clear" w:fill="FFFFFF"/>
          <w:lang w:eastAsia="zh-CN"/>
        </w:rPr>
        <w:t>）开展妇女保健服务，包括青春期保健、婚前和孕前保健、孕产期保健、更年期保健、老年期保健。重点加强心理卫生咨询、营养指导、计划生育技术服务、生殖道感染、性传播疾病等妇女常见病防治。</w:t>
      </w:r>
    </w:p>
    <w:p>
      <w:pPr>
        <w:pStyle w:val="11"/>
        <w:keepNext w:val="0"/>
        <w:keepLines w:val="0"/>
        <w:widowControl/>
        <w:suppressLineNumbers w:val="0"/>
        <w:spacing w:line="600" w:lineRule="exact"/>
        <w:ind w:left="0" w:firstLine="560"/>
        <w:jc w:val="left"/>
        <w:rPr>
          <w:rFonts w:hint="eastAsia" w:asciiTheme="minorEastAsia" w:hAnsiTheme="minorEastAsia" w:eastAsiaTheme="minorEastAsia" w:cstheme="minorEastAsia"/>
          <w:sz w:val="28"/>
          <w:szCs w:val="28"/>
          <w:shd w:val="clear" w:fill="FFFFFF"/>
          <w:lang w:val="en-US"/>
        </w:rPr>
      </w:pPr>
      <w:r>
        <w:rPr>
          <w:rFonts w:hint="eastAsia" w:asciiTheme="minorEastAsia" w:hAnsiTheme="minorEastAsia" w:eastAsiaTheme="minorEastAsia" w:cstheme="minorEastAsia"/>
          <w:sz w:val="28"/>
          <w:szCs w:val="28"/>
          <w:shd w:val="clear" w:fill="FFFFFF"/>
          <w:lang w:eastAsia="zh-CN"/>
        </w:rPr>
        <w:t>（</w:t>
      </w:r>
      <w:r>
        <w:rPr>
          <w:rFonts w:hint="eastAsia" w:asciiTheme="minorEastAsia" w:hAnsiTheme="minorEastAsia" w:eastAsiaTheme="minorEastAsia" w:cstheme="minorEastAsia"/>
          <w:sz w:val="28"/>
          <w:szCs w:val="28"/>
          <w:shd w:val="clear" w:fill="FFFFFF"/>
          <w:lang w:val="en-US"/>
        </w:rPr>
        <w:t>6</w:t>
      </w:r>
      <w:r>
        <w:rPr>
          <w:rFonts w:hint="eastAsia" w:asciiTheme="minorEastAsia" w:hAnsiTheme="minorEastAsia" w:eastAsiaTheme="minorEastAsia" w:cstheme="minorEastAsia"/>
          <w:sz w:val="28"/>
          <w:szCs w:val="28"/>
          <w:shd w:val="clear" w:fill="FFFFFF"/>
          <w:lang w:eastAsia="zh-CN"/>
        </w:rPr>
        <w:t>）开展儿童保健服务，包括胎儿期、新生儿期、婴幼儿期、学龄前期及学龄期保健，受卫生行政部门委托对托幼园所卫生保健进行管理和业务指导。重点加强儿童早期综合发展、营养与喂养指导、生长发育监测、心理行为咨询、儿童疾病综合管理等儿童保健服务。</w:t>
      </w:r>
    </w:p>
    <w:p>
      <w:pPr>
        <w:pStyle w:val="11"/>
        <w:keepNext w:val="0"/>
        <w:keepLines w:val="0"/>
        <w:widowControl/>
        <w:suppressLineNumbers w:val="0"/>
        <w:spacing w:line="600" w:lineRule="exact"/>
        <w:ind w:left="0" w:firstLine="560"/>
        <w:jc w:val="left"/>
        <w:rPr>
          <w:rFonts w:hint="eastAsia" w:asciiTheme="minorEastAsia" w:hAnsiTheme="minorEastAsia" w:eastAsiaTheme="minorEastAsia" w:cstheme="minorEastAsia"/>
          <w:sz w:val="28"/>
          <w:szCs w:val="28"/>
          <w:shd w:val="clear" w:fill="FFFFFF"/>
          <w:lang w:val="en-US"/>
        </w:rPr>
      </w:pPr>
      <w:r>
        <w:rPr>
          <w:rFonts w:hint="eastAsia" w:asciiTheme="minorEastAsia" w:hAnsiTheme="minorEastAsia" w:eastAsiaTheme="minorEastAsia" w:cstheme="minorEastAsia"/>
          <w:sz w:val="28"/>
          <w:szCs w:val="28"/>
          <w:shd w:val="clear" w:fill="FFFFFF"/>
          <w:lang w:eastAsia="zh-CN"/>
        </w:rPr>
        <w:t>（</w:t>
      </w:r>
      <w:r>
        <w:rPr>
          <w:rFonts w:hint="eastAsia" w:asciiTheme="minorEastAsia" w:hAnsiTheme="minorEastAsia" w:eastAsiaTheme="minorEastAsia" w:cstheme="minorEastAsia"/>
          <w:sz w:val="28"/>
          <w:szCs w:val="28"/>
          <w:shd w:val="clear" w:fill="FFFFFF"/>
          <w:lang w:val="en-US"/>
        </w:rPr>
        <w:t>7</w:t>
      </w:r>
      <w:r>
        <w:rPr>
          <w:rFonts w:hint="eastAsia" w:asciiTheme="minorEastAsia" w:hAnsiTheme="minorEastAsia" w:eastAsiaTheme="minorEastAsia" w:cstheme="minorEastAsia"/>
          <w:sz w:val="28"/>
          <w:szCs w:val="28"/>
          <w:shd w:val="clear" w:fill="FFFFFF"/>
          <w:lang w:eastAsia="zh-CN"/>
        </w:rPr>
        <w:t>）推广妇幼卫生、生殖健康相关适宜技术。</w:t>
      </w:r>
    </w:p>
    <w:p>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2"/>
          <w:sz w:val="28"/>
          <w:szCs w:val="28"/>
          <w:shd w:val="clear" w:fill="FFFFFF"/>
          <w:lang w:val="en-US" w:eastAsia="zh-CN" w:bidi="ar"/>
        </w:rPr>
        <w:t>（8）完成各级政府和卫健行政部门下达的指令性任务。</w:t>
      </w:r>
    </w:p>
    <w:p>
      <w:pPr>
        <w:pStyle w:val="2"/>
        <w:rPr>
          <w:rFonts w:hint="eastAsia"/>
          <w:lang w:val="en-US" w:eastAsia="zh-CN"/>
        </w:rPr>
      </w:pPr>
    </w:p>
    <w:p>
      <w:pPr>
        <w:pStyle w:val="2"/>
        <w:rPr>
          <w:rFonts w:hint="eastAsia"/>
          <w:lang w:val="en-US"/>
        </w:rPr>
      </w:pPr>
    </w:p>
    <w:p>
      <w:pPr>
        <w:pStyle w:val="2"/>
        <w:keepNext w:val="0"/>
        <w:keepLines w:val="0"/>
        <w:pageBreakBefore w:val="0"/>
        <w:widowControl w:val="0"/>
        <w:numPr>
          <w:ilvl w:val="0"/>
          <w:numId w:val="0"/>
        </w:numPr>
        <w:kinsoku/>
        <w:wordWrap/>
        <w:overflowPunct/>
        <w:topLinePunct w:val="0"/>
        <w:autoSpaceDE/>
        <w:autoSpaceDN/>
        <w:bidi w:val="0"/>
        <w:adjustRightInd/>
        <w:snapToGrid w:val="0"/>
        <w:ind w:firstLine="560" w:firstLineChars="200"/>
        <w:textAlignment w:val="auto"/>
        <w:rPr>
          <w:sz w:val="28"/>
          <w:szCs w:val="28"/>
        </w:rPr>
      </w:pPr>
    </w:p>
    <w:p>
      <w:pPr>
        <w:spacing w:before="216"/>
        <w:ind w:left="648"/>
        <w:rPr>
          <w:rFonts w:hint="eastAsia" w:ascii="黑体" w:hAnsi="黑体" w:eastAsia="黑体"/>
          <w:sz w:val="32"/>
          <w:szCs w:val="32"/>
        </w:rPr>
      </w:pPr>
      <w:r>
        <w:rPr>
          <w:rFonts w:hint="eastAsia" w:ascii="黑体" w:hAnsi="黑体" w:eastAsia="黑体"/>
          <w:spacing w:val="-2"/>
          <w:sz w:val="32"/>
          <w:szCs w:val="32"/>
        </w:rPr>
        <w:t>二、一般公共预算支出情况</w:t>
      </w:r>
    </w:p>
    <w:p>
      <w:pPr>
        <w:ind w:firstLine="643" w:firstLineChars="200"/>
        <w:rPr>
          <w:rFonts w:ascii="楷体_GB2312" w:hAnsi="楷体_GB2312"/>
          <w:b/>
          <w:bCs/>
          <w:sz w:val="32"/>
          <w:szCs w:val="32"/>
        </w:rPr>
      </w:pPr>
      <w:r>
        <w:rPr>
          <w:rFonts w:ascii="楷体_GB2312" w:hAnsi="楷体_GB2312"/>
          <w:b/>
          <w:bCs/>
          <w:sz w:val="32"/>
          <w:szCs w:val="32"/>
        </w:rPr>
        <w:t>（一）基本支出情况</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1.基本支出情况说明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right="0" w:firstLine="560" w:firstLineChars="200"/>
        <w:jc w:val="left"/>
        <w:textAlignment w:val="auto"/>
        <w:rPr>
          <w:rFonts w:hint="eastAsia" w:asciiTheme="minorEastAsia" w:hAnsiTheme="minorEastAsia" w:eastAsiaTheme="minorEastAsia" w:cstheme="minorEastAsia"/>
          <w:bCs/>
          <w:kern w:val="2"/>
          <w:sz w:val="28"/>
          <w:szCs w:val="28"/>
          <w:lang w:val="en-US" w:eastAsia="zh-CN" w:bidi="ar"/>
        </w:rPr>
      </w:pPr>
      <w:r>
        <w:rPr>
          <w:rFonts w:hint="eastAsia" w:asciiTheme="minorEastAsia" w:hAnsiTheme="minorEastAsia" w:eastAsiaTheme="minorEastAsia" w:cstheme="minorEastAsia"/>
          <w:bCs/>
          <w:kern w:val="2"/>
          <w:sz w:val="28"/>
          <w:szCs w:val="28"/>
          <w:lang w:val="en-US" w:eastAsia="zh-CN" w:bidi="ar"/>
        </w:rPr>
        <w:t>2023年我院一般公共预算财政拨款基本支出1106.17万元。明细情况如下：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right="0" w:firstLine="560" w:firstLineChars="200"/>
        <w:jc w:val="left"/>
        <w:textAlignment w:val="auto"/>
        <w:rPr>
          <w:rFonts w:hint="eastAsia" w:asciiTheme="minorEastAsia" w:hAnsiTheme="minorEastAsia" w:eastAsiaTheme="minorEastAsia" w:cstheme="minorEastAsia"/>
          <w:bCs/>
          <w:kern w:val="2"/>
          <w:sz w:val="28"/>
          <w:szCs w:val="28"/>
          <w:lang w:val="en-US" w:eastAsia="zh-CN" w:bidi="ar"/>
        </w:rPr>
      </w:pPr>
      <w:r>
        <w:rPr>
          <w:rFonts w:hint="eastAsia" w:asciiTheme="minorEastAsia" w:hAnsiTheme="minorEastAsia" w:eastAsiaTheme="minorEastAsia" w:cstheme="minorEastAsia"/>
          <w:bCs/>
          <w:kern w:val="2"/>
          <w:sz w:val="28"/>
          <w:szCs w:val="28"/>
          <w:lang w:val="en-US" w:eastAsia="zh-CN" w:bidi="ar"/>
        </w:rPr>
        <w:t>人员经费833.05万元，分别是工资福利支出828.05万元，用于基本工资、绩效工资、养老保险缴费、基本医疗保险和生育保险缴费、工伤保险缴费、失业保险缴费、住房公积金缴费和其他工资福利支出；对个人和家庭的补助支出5万元，用于生活补助和奖励金补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right="0" w:firstLine="560" w:firstLineChars="200"/>
        <w:jc w:val="left"/>
        <w:textAlignment w:val="auto"/>
        <w:rPr>
          <w:rFonts w:hint="eastAsia" w:asciiTheme="minorEastAsia" w:hAnsiTheme="minorEastAsia" w:eastAsiaTheme="minorEastAsia" w:cstheme="minorEastAsia"/>
          <w:bCs/>
          <w:kern w:val="2"/>
          <w:sz w:val="28"/>
          <w:szCs w:val="28"/>
          <w:lang w:val="en-US" w:eastAsia="zh-CN" w:bidi="ar"/>
        </w:rPr>
      </w:pPr>
      <w:r>
        <w:rPr>
          <w:rFonts w:hint="eastAsia" w:asciiTheme="minorEastAsia" w:hAnsiTheme="minorEastAsia" w:eastAsiaTheme="minorEastAsia" w:cstheme="minorEastAsia"/>
          <w:bCs/>
          <w:kern w:val="2"/>
          <w:sz w:val="28"/>
          <w:szCs w:val="28"/>
          <w:lang w:val="en-US" w:eastAsia="zh-CN" w:bidi="ar"/>
        </w:rPr>
        <w:t>公用经费支出273.12万元，为商品和服务支出273.12万元，主要用于办公费、水费、电费、邮电费、物业管理费、维修（护）费、培训费、公务接待费、专用材料费、工会经费、福利费、公务用车运行维护费和其他商品和服务支出。</w:t>
      </w:r>
    </w:p>
    <w:p>
      <w:pPr>
        <w:pStyle w:val="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700" w:leftChars="0" w:right="0" w:rightChars="0"/>
        <w:jc w:val="both"/>
        <w:textAlignment w:val="auto"/>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kern w:val="2"/>
          <w:sz w:val="28"/>
          <w:szCs w:val="28"/>
          <w:lang w:val="en-US" w:eastAsia="zh-CN" w:bidi="ar"/>
        </w:rPr>
        <w:t>2.“三公”经费支出情况说明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560" w:firstLineChars="200"/>
        <w:jc w:val="both"/>
        <w:textAlignment w:val="auto"/>
        <w:rPr>
          <w:rFonts w:hint="eastAsia" w:ascii="仿宋" w:hAnsi="仿宋" w:eastAsia="仿宋" w:cs="仿宋"/>
          <w:kern w:val="2"/>
          <w:sz w:val="28"/>
          <w:szCs w:val="28"/>
          <w:lang w:val="en-US" w:eastAsia="zh-CN" w:bidi="ar"/>
        </w:rPr>
      </w:pPr>
      <w:r>
        <w:rPr>
          <w:rFonts w:hint="eastAsia" w:asciiTheme="minorEastAsia" w:hAnsiTheme="minorEastAsia" w:eastAsiaTheme="minorEastAsia" w:cstheme="minorEastAsia"/>
          <w:bCs/>
          <w:kern w:val="2"/>
          <w:sz w:val="28"/>
          <w:szCs w:val="28"/>
          <w:lang w:val="en-US" w:eastAsia="zh-CN" w:bidi="ar"/>
        </w:rPr>
        <w:t>我院贯彻落实上级有关厉行节约的文件精神，严格控制“三公经费”支出，取得了较好的效果。2023年度“三公”经费财政拨款支出2.3万元，其中公务接待费0.5万元，主要是业务交流工作发生的接待支出；公务用车运行维护费1.8万元，主要是车辆维修保养、加油和保险服务相关的支出。</w:t>
      </w:r>
    </w:p>
    <w:p>
      <w:pPr>
        <w:pStyle w:val="2"/>
        <w:rPr>
          <w:rFonts w:hint="eastAsia"/>
        </w:rPr>
      </w:pPr>
    </w:p>
    <w:p>
      <w:pPr>
        <w:numPr>
          <w:ilvl w:val="0"/>
          <w:numId w:val="3"/>
        </w:numPr>
        <w:ind w:firstLine="643" w:firstLineChars="200"/>
        <w:rPr>
          <w:rFonts w:ascii="楷体_GB2312" w:hAnsi="楷体_GB2312"/>
          <w:b/>
          <w:bCs/>
          <w:sz w:val="32"/>
          <w:szCs w:val="32"/>
        </w:rPr>
      </w:pPr>
      <w:r>
        <w:rPr>
          <w:rFonts w:ascii="楷体_GB2312" w:hAnsi="楷体_GB2312"/>
          <w:b/>
          <w:bCs/>
          <w:sz w:val="32"/>
          <w:szCs w:val="32"/>
        </w:rPr>
        <w:t>项目支出情况</w:t>
      </w:r>
    </w:p>
    <w:p>
      <w:pPr>
        <w:keepNext w:val="0"/>
        <w:keepLines w:val="0"/>
        <w:widowControl w:val="0"/>
        <w:suppressLineNumbers w:val="0"/>
        <w:spacing w:before="0" w:beforeAutospacing="0" w:after="0" w:afterAutospacing="0" w:line="600" w:lineRule="exact"/>
        <w:ind w:left="640" w:right="0"/>
        <w:jc w:val="both"/>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1.项目资金安排落实、总投入等情况分析</w:t>
      </w:r>
    </w:p>
    <w:p>
      <w:pPr>
        <w:keepNext w:val="0"/>
        <w:keepLines w:val="0"/>
        <w:widowControl w:val="0"/>
        <w:suppressLineNumbers w:val="0"/>
        <w:spacing w:before="0" w:beforeAutospacing="0" w:after="0" w:afterAutospacing="0" w:line="600" w:lineRule="exact"/>
        <w:ind w:left="0" w:right="0" w:firstLine="560" w:firstLineChars="200"/>
        <w:jc w:val="both"/>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我单位项目资金按上级和本级财政预算安排，按照项目建设进度等落实资金。2023年单位项目资金投入合计607.4万元，主要是用于妇幼公共卫生、医院事业发展和公立医院改革补助支出。</w:t>
      </w:r>
    </w:p>
    <w:p>
      <w:pPr>
        <w:keepNext w:val="0"/>
        <w:keepLines w:val="0"/>
        <w:widowControl w:val="0"/>
        <w:suppressLineNumbers w:val="0"/>
        <w:spacing w:before="0" w:beforeAutospacing="0" w:after="0" w:afterAutospacing="0" w:line="600" w:lineRule="exact"/>
        <w:ind w:left="0" w:right="0" w:firstLine="560" w:firstLineChars="200"/>
        <w:jc w:val="both"/>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2、项目资金实际使用情况分析</w:t>
      </w:r>
    </w:p>
    <w:p>
      <w:pPr>
        <w:keepNext w:val="0"/>
        <w:keepLines w:val="0"/>
        <w:widowControl w:val="0"/>
        <w:suppressLineNumbers w:val="0"/>
        <w:spacing w:before="0" w:beforeAutospacing="0" w:after="0" w:afterAutospacing="0" w:line="600" w:lineRule="exact"/>
        <w:ind w:left="0" w:right="0" w:firstLine="560" w:firstLineChars="200"/>
        <w:jc w:val="both"/>
        <w:rPr>
          <w:rFonts w:hint="eastAsia" w:asciiTheme="minorEastAsia" w:hAnsiTheme="minorEastAsia" w:eastAsiaTheme="minorEastAsia" w:cstheme="minorEastAsia"/>
          <w:bCs/>
          <w:kern w:val="2"/>
          <w:sz w:val="28"/>
          <w:szCs w:val="28"/>
          <w:lang w:val="en-US" w:eastAsia="zh-CN" w:bidi="ar"/>
        </w:rPr>
      </w:pPr>
      <w:r>
        <w:rPr>
          <w:rFonts w:hint="eastAsia" w:asciiTheme="minorEastAsia" w:hAnsiTheme="minorEastAsia" w:eastAsiaTheme="minorEastAsia" w:cstheme="minorEastAsia"/>
          <w:bCs/>
          <w:kern w:val="2"/>
          <w:sz w:val="28"/>
          <w:szCs w:val="28"/>
          <w:lang w:val="en-US" w:eastAsia="zh-CN" w:bidi="ar"/>
        </w:rPr>
        <w:t>2023年单位项目支出合计607.4万元，其中：商品和服务支出575.89万元，资本性支出31.51万元。各项目资金使用情况如下：</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600" w:lineRule="exact"/>
        <w:ind w:left="0" w:right="0" w:firstLine="560" w:firstLineChars="200"/>
        <w:jc w:val="both"/>
        <w:textAlignment w:val="auto"/>
        <w:rPr>
          <w:rFonts w:hint="eastAsia" w:asciiTheme="minorEastAsia" w:hAnsiTheme="minorEastAsia" w:eastAsiaTheme="minorEastAsia" w:cstheme="minorEastAsia"/>
          <w:bCs/>
          <w:kern w:val="2"/>
          <w:sz w:val="28"/>
          <w:szCs w:val="28"/>
          <w:lang w:val="en-US" w:eastAsia="zh-CN" w:bidi="ar"/>
        </w:rPr>
      </w:pPr>
      <w:r>
        <w:rPr>
          <w:rFonts w:hint="eastAsia" w:asciiTheme="minorEastAsia" w:hAnsiTheme="minorEastAsia" w:eastAsiaTheme="minorEastAsia" w:cstheme="minorEastAsia"/>
          <w:bCs/>
          <w:kern w:val="2"/>
          <w:sz w:val="28"/>
          <w:szCs w:val="28"/>
          <w:lang w:val="en-US" w:eastAsia="zh-CN" w:bidi="ar"/>
        </w:rPr>
        <w:t>公立医院改革补助：医院医疗服务能力建设与提升，主要用于医疗设备购置、设备检测维修维护、信息管理软件升级维护、远程会诊、业务培训等，支出合计74万元。</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lang w:val="en-US"/>
        </w:rPr>
      </w:pPr>
      <w:r>
        <w:rPr>
          <w:rFonts w:hint="eastAsia" w:asciiTheme="minorEastAsia" w:hAnsiTheme="minorEastAsia" w:eastAsiaTheme="minorEastAsia" w:cstheme="minorEastAsia"/>
          <w:bCs/>
          <w:kern w:val="2"/>
          <w:sz w:val="28"/>
          <w:szCs w:val="28"/>
          <w:lang w:val="en-US" w:eastAsia="zh-CN" w:bidi="ar"/>
        </w:rPr>
        <w:t>新冠患者救治费用：为新冠疫情防控期间，我院就诊住院治疗的新冠肺炎感染患者住院补助费，经卫健局、医保局和财政局审核后支付予住院患者，支出合计7.73万元。</w:t>
      </w:r>
    </w:p>
    <w:p>
      <w:pPr>
        <w:keepNext w:val="0"/>
        <w:keepLines w:val="0"/>
        <w:widowControl w:val="0"/>
        <w:suppressLineNumbers w:val="0"/>
        <w:spacing w:before="0" w:beforeAutospacing="0" w:after="0" w:afterAutospacing="0" w:line="600" w:lineRule="exact"/>
        <w:ind w:left="0" w:right="0" w:firstLine="560" w:firstLineChars="200"/>
        <w:jc w:val="both"/>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孕产妇产前筛查：辖区医疗机构共完成</w:t>
      </w:r>
      <w:r>
        <w:rPr>
          <w:rFonts w:hint="eastAsia" w:asciiTheme="minorEastAsia" w:hAnsiTheme="minorEastAsia" w:eastAsiaTheme="minorEastAsia" w:cstheme="minorEastAsia"/>
          <w:bCs/>
          <w:color w:val="auto"/>
          <w:kern w:val="2"/>
          <w:sz w:val="28"/>
          <w:szCs w:val="28"/>
          <w:lang w:val="en-US" w:eastAsia="zh-CN" w:bidi="ar"/>
        </w:rPr>
        <w:t>2828</w:t>
      </w:r>
      <w:r>
        <w:rPr>
          <w:rFonts w:hint="eastAsia" w:asciiTheme="minorEastAsia" w:hAnsiTheme="minorEastAsia" w:eastAsiaTheme="minorEastAsia" w:cstheme="minorEastAsia"/>
          <w:bCs/>
          <w:kern w:val="2"/>
          <w:sz w:val="28"/>
          <w:szCs w:val="28"/>
          <w:lang w:val="en-US" w:eastAsia="zh-CN" w:bidi="ar"/>
        </w:rPr>
        <w:t>人次孕产妇产前筛查，支出合计40.57万元。</w:t>
      </w:r>
    </w:p>
    <w:p>
      <w:pPr>
        <w:pStyle w:val="5"/>
        <w:keepNext w:val="0"/>
        <w:keepLines w:val="0"/>
        <w:widowControl w:val="0"/>
        <w:suppressLineNumbers w:val="0"/>
        <w:snapToGrid w:val="0"/>
        <w:spacing w:before="0" w:beforeAutospacing="0" w:after="0" w:afterAutospacing="0" w:line="600" w:lineRule="atLeast"/>
        <w:ind w:left="0" w:right="0" w:firstLine="560" w:firstLineChars="200"/>
        <w:jc w:val="left"/>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kern w:val="2"/>
          <w:sz w:val="28"/>
          <w:szCs w:val="28"/>
          <w:lang w:val="en-US" w:eastAsia="zh-CN" w:bidi="ar"/>
        </w:rPr>
        <w:t xml:space="preserve"> 新生儿先天性心脏病筛查：辖区医疗机构共完成</w:t>
      </w:r>
      <w:r>
        <w:rPr>
          <w:rFonts w:hint="eastAsia" w:asciiTheme="minorEastAsia" w:hAnsiTheme="minorEastAsia" w:eastAsiaTheme="minorEastAsia" w:cstheme="minorEastAsia"/>
          <w:color w:val="auto"/>
          <w:kern w:val="2"/>
          <w:sz w:val="28"/>
          <w:szCs w:val="28"/>
          <w:lang w:val="en-US" w:eastAsia="zh-CN" w:bidi="ar"/>
        </w:rPr>
        <w:t>2664</w:t>
      </w:r>
      <w:r>
        <w:rPr>
          <w:rFonts w:hint="eastAsia" w:asciiTheme="minorEastAsia" w:hAnsiTheme="minorEastAsia" w:eastAsiaTheme="minorEastAsia" w:cstheme="minorEastAsia"/>
          <w:kern w:val="2"/>
          <w:sz w:val="28"/>
          <w:szCs w:val="28"/>
          <w:lang w:val="en-US" w:eastAsia="zh-CN" w:bidi="ar"/>
        </w:rPr>
        <w:t>人次先天性心脏病筛查，支出合计10.34万元。</w:t>
      </w:r>
    </w:p>
    <w:p>
      <w:pPr>
        <w:keepNext w:val="0"/>
        <w:keepLines w:val="0"/>
        <w:widowControl w:val="0"/>
        <w:suppressLineNumbers w:val="0"/>
        <w:spacing w:before="0" w:beforeAutospacing="0" w:after="0" w:afterAutospacing="0" w:line="600" w:lineRule="exact"/>
        <w:ind w:left="0" w:right="0" w:firstLine="560" w:firstLineChars="200"/>
        <w:jc w:val="both"/>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bCs/>
          <w:kern w:val="2"/>
          <w:sz w:val="28"/>
          <w:szCs w:val="28"/>
          <w:lang w:val="en-US" w:eastAsia="zh-CN" w:bidi="ar"/>
        </w:rPr>
        <w:t>适龄妇女两癌筛查：完成</w:t>
      </w:r>
      <w:r>
        <w:rPr>
          <w:rFonts w:hint="eastAsia" w:asciiTheme="minorEastAsia" w:hAnsiTheme="minorEastAsia" w:eastAsiaTheme="minorEastAsia" w:cstheme="minorEastAsia"/>
          <w:bCs/>
          <w:color w:val="auto"/>
          <w:kern w:val="2"/>
          <w:sz w:val="28"/>
          <w:szCs w:val="28"/>
          <w:lang w:val="en-US" w:eastAsia="zh-CN" w:bidi="ar"/>
        </w:rPr>
        <w:t>10895</w:t>
      </w:r>
      <w:r>
        <w:rPr>
          <w:rFonts w:hint="eastAsia" w:asciiTheme="minorEastAsia" w:hAnsiTheme="minorEastAsia" w:eastAsiaTheme="minorEastAsia" w:cstheme="minorEastAsia"/>
          <w:bCs/>
          <w:kern w:val="2"/>
          <w:sz w:val="28"/>
          <w:szCs w:val="28"/>
          <w:lang w:val="en-US" w:eastAsia="zh-CN" w:bidi="ar"/>
        </w:rPr>
        <w:t>人次免费宫颈癌、乳腺癌检查、随防等，支出合计140.4万元。</w:t>
      </w:r>
    </w:p>
    <w:p>
      <w:pPr>
        <w:keepNext w:val="0"/>
        <w:keepLines w:val="0"/>
        <w:widowControl w:val="0"/>
        <w:suppressLineNumbers w:val="0"/>
        <w:spacing w:before="0" w:beforeAutospacing="0" w:after="0" w:afterAutospacing="0" w:line="600" w:lineRule="exact"/>
        <w:ind w:left="0" w:right="0" w:firstLine="560" w:firstLineChars="200"/>
        <w:jc w:val="both"/>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kern w:val="2"/>
          <w:sz w:val="28"/>
          <w:szCs w:val="28"/>
          <w:lang w:val="en-US" w:eastAsia="zh-CN" w:bidi="ar"/>
        </w:rPr>
        <w:t>婚前医学检查：完成</w:t>
      </w:r>
      <w:r>
        <w:rPr>
          <w:rFonts w:hint="eastAsia" w:asciiTheme="minorEastAsia" w:hAnsiTheme="minorEastAsia" w:eastAsiaTheme="minorEastAsia" w:cstheme="minorEastAsia"/>
          <w:color w:val="auto"/>
          <w:kern w:val="2"/>
          <w:sz w:val="28"/>
          <w:szCs w:val="28"/>
          <w:lang w:val="en-US" w:eastAsia="zh-CN" w:bidi="ar"/>
        </w:rPr>
        <w:t>1782</w:t>
      </w:r>
      <w:r>
        <w:rPr>
          <w:rFonts w:hint="eastAsia" w:asciiTheme="minorEastAsia" w:hAnsiTheme="minorEastAsia" w:eastAsiaTheme="minorEastAsia" w:cstheme="minorEastAsia"/>
          <w:kern w:val="2"/>
          <w:sz w:val="28"/>
          <w:szCs w:val="28"/>
          <w:lang w:val="en-US" w:eastAsia="zh-CN" w:bidi="ar"/>
        </w:rPr>
        <w:t>人免费婚检，支出合计30万元。</w:t>
      </w:r>
    </w:p>
    <w:p>
      <w:pPr>
        <w:keepNext w:val="0"/>
        <w:keepLines w:val="0"/>
        <w:widowControl w:val="0"/>
        <w:suppressLineNumbers w:val="0"/>
        <w:spacing w:before="0" w:beforeAutospacing="0" w:after="0" w:afterAutospacing="0" w:line="600" w:lineRule="exact"/>
        <w:ind w:left="0" w:right="0" w:firstLine="560" w:firstLineChars="200"/>
        <w:jc w:val="both"/>
        <w:rPr>
          <w:rFonts w:hint="eastAsia" w:asciiTheme="minorEastAsia" w:hAnsiTheme="minorEastAsia" w:eastAsiaTheme="minorEastAsia" w:cstheme="minorEastAsia"/>
          <w:bCs/>
          <w:kern w:val="2"/>
          <w:sz w:val="28"/>
          <w:szCs w:val="28"/>
          <w:lang w:val="en-US" w:eastAsia="zh-CN" w:bidi="ar"/>
        </w:rPr>
      </w:pPr>
      <w:r>
        <w:rPr>
          <w:rFonts w:hint="eastAsia" w:asciiTheme="minorEastAsia" w:hAnsiTheme="minorEastAsia" w:eastAsiaTheme="minorEastAsia" w:cstheme="minorEastAsia"/>
          <w:bCs/>
          <w:kern w:val="2"/>
          <w:sz w:val="28"/>
          <w:szCs w:val="28"/>
          <w:lang w:val="en-US" w:eastAsia="zh-CN" w:bidi="ar"/>
        </w:rPr>
        <w:t>孕前优生健康检查：</w:t>
      </w:r>
      <w:r>
        <w:rPr>
          <w:rFonts w:hint="eastAsia" w:asciiTheme="minorEastAsia" w:hAnsiTheme="minorEastAsia" w:eastAsiaTheme="minorEastAsia" w:cstheme="minorEastAsia"/>
          <w:bCs/>
          <w:color w:val="auto"/>
          <w:kern w:val="2"/>
          <w:sz w:val="28"/>
          <w:szCs w:val="28"/>
          <w:lang w:val="en-US" w:eastAsia="zh-CN" w:bidi="ar"/>
        </w:rPr>
        <w:t>1809</w:t>
      </w:r>
      <w:r>
        <w:rPr>
          <w:rFonts w:hint="eastAsia" w:asciiTheme="minorEastAsia" w:hAnsiTheme="minorEastAsia" w:eastAsiaTheme="minorEastAsia" w:cstheme="minorEastAsia"/>
          <w:bCs/>
          <w:kern w:val="2"/>
          <w:sz w:val="28"/>
          <w:szCs w:val="28"/>
          <w:lang w:val="en-US" w:eastAsia="zh-CN" w:bidi="ar"/>
        </w:rPr>
        <w:t>对参加免费孕前优生健康检查，支出合计82万元。</w:t>
      </w:r>
    </w:p>
    <w:p>
      <w:pPr>
        <w:pStyle w:val="5"/>
        <w:keepNext w:val="0"/>
        <w:keepLines w:val="0"/>
        <w:widowControl w:val="0"/>
        <w:suppressLineNumbers w:val="0"/>
        <w:snapToGrid w:val="0"/>
        <w:spacing w:before="0" w:beforeAutospacing="0" w:after="0" w:afterAutospacing="0" w:line="600" w:lineRule="atLeast"/>
        <w:ind w:left="0" w:right="0" w:firstLine="560" w:firstLineChars="200"/>
        <w:jc w:val="left"/>
        <w:rPr>
          <w:rFonts w:hint="eastAsia"/>
          <w:lang w:val="en-US"/>
        </w:rPr>
      </w:pPr>
      <w:r>
        <w:rPr>
          <w:rFonts w:hint="eastAsia" w:asciiTheme="minorEastAsia" w:hAnsiTheme="minorEastAsia" w:eastAsiaTheme="minorEastAsia" w:cstheme="minorEastAsia"/>
          <w:bCs/>
          <w:kern w:val="2"/>
          <w:sz w:val="28"/>
          <w:szCs w:val="28"/>
          <w:lang w:val="en-US" w:eastAsia="zh-CN" w:bidi="ar"/>
        </w:rPr>
        <w:t>新生儿耳聋基因筛查：</w:t>
      </w:r>
      <w:r>
        <w:rPr>
          <w:rFonts w:hint="eastAsia" w:asciiTheme="minorEastAsia" w:hAnsiTheme="minorEastAsia" w:eastAsiaTheme="minorEastAsia" w:cstheme="minorEastAsia"/>
          <w:kern w:val="2"/>
          <w:sz w:val="28"/>
          <w:szCs w:val="28"/>
          <w:lang w:val="en-US" w:eastAsia="zh-CN" w:bidi="ar"/>
        </w:rPr>
        <w:t>辖区医疗机构共完成</w:t>
      </w:r>
      <w:r>
        <w:rPr>
          <w:rFonts w:hint="eastAsia" w:asciiTheme="minorEastAsia" w:hAnsiTheme="minorEastAsia" w:eastAsiaTheme="minorEastAsia" w:cstheme="minorEastAsia"/>
          <w:color w:val="auto"/>
          <w:kern w:val="2"/>
          <w:sz w:val="28"/>
          <w:szCs w:val="28"/>
          <w:lang w:val="en-US" w:eastAsia="zh-CN" w:bidi="ar"/>
        </w:rPr>
        <w:t>2468</w:t>
      </w:r>
      <w:r>
        <w:rPr>
          <w:rFonts w:hint="eastAsia" w:asciiTheme="minorEastAsia" w:hAnsiTheme="minorEastAsia" w:eastAsiaTheme="minorEastAsia" w:cstheme="minorEastAsia"/>
          <w:kern w:val="2"/>
          <w:sz w:val="28"/>
          <w:szCs w:val="28"/>
          <w:lang w:val="en-US" w:eastAsia="zh-CN" w:bidi="ar"/>
        </w:rPr>
        <w:t>人次新生儿耳聋基因筛查，支出合计199.36万元。</w:t>
      </w:r>
    </w:p>
    <w:p>
      <w:pPr>
        <w:pStyle w:val="5"/>
        <w:keepNext w:val="0"/>
        <w:keepLines w:val="0"/>
        <w:widowControl w:val="0"/>
        <w:suppressLineNumbers w:val="0"/>
        <w:tabs>
          <w:tab w:val="left" w:pos="2985"/>
        </w:tabs>
        <w:snapToGrid w:val="0"/>
        <w:spacing w:before="0" w:beforeAutospacing="0" w:after="0" w:afterAutospacing="0" w:line="600" w:lineRule="exact"/>
        <w:ind w:left="0" w:right="0"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危重孕产妇救治和转诊：用于补助危急重症孕产妇住院治疗费用，支出合计23万元。</w:t>
      </w:r>
    </w:p>
    <w:p>
      <w:pPr>
        <w:pStyle w:val="5"/>
        <w:keepNext w:val="0"/>
        <w:keepLines w:val="0"/>
        <w:widowControl w:val="0"/>
        <w:suppressLineNumbers w:val="0"/>
        <w:snapToGrid w:val="0"/>
        <w:spacing w:before="0" w:beforeAutospacing="0" w:after="0" w:afterAutospacing="0" w:line="600" w:lineRule="exact"/>
        <w:ind w:left="0" w:right="0" w:firstLine="560" w:firstLineChars="200"/>
        <w:jc w:val="left"/>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kern w:val="2"/>
          <w:sz w:val="28"/>
          <w:szCs w:val="28"/>
          <w:lang w:val="en-US" w:eastAsia="zh-CN" w:bidi="ar"/>
        </w:rPr>
        <w:t>项目管理实施人员严格按照项目实施考核方案，制定相关工作计划，较好地完成了各项工作目标。</w:t>
      </w:r>
    </w:p>
    <w:p>
      <w:pPr>
        <w:keepNext w:val="0"/>
        <w:keepLines w:val="0"/>
        <w:widowControl w:val="0"/>
        <w:suppressLineNumbers w:val="0"/>
        <w:spacing w:before="0" w:beforeAutospacing="0" w:after="0" w:afterAutospacing="0" w:line="600" w:lineRule="exact"/>
        <w:ind w:left="0" w:right="0" w:firstLine="560" w:firstLineChars="200"/>
        <w:jc w:val="both"/>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3、项目资金管理情况分析</w:t>
      </w:r>
    </w:p>
    <w:p>
      <w:pPr>
        <w:keepNext w:val="0"/>
        <w:keepLines w:val="0"/>
        <w:widowControl w:val="0"/>
        <w:suppressLineNumbers w:val="0"/>
        <w:spacing w:before="0" w:beforeAutospacing="0" w:after="0" w:afterAutospacing="0" w:line="600" w:lineRule="exact"/>
        <w:ind w:left="0" w:right="0" w:firstLine="560" w:firstLineChars="200"/>
        <w:jc w:val="both"/>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单位制定了专项资金管理制度，执行相关财务支出管理制度、资金管理制度。严格遵循专款专用、独立核算的管理原则，并加强项目资金的日常使用监督。</w:t>
      </w:r>
    </w:p>
    <w:p>
      <w:pPr>
        <w:pStyle w:val="2"/>
        <w:numPr>
          <w:ilvl w:val="0"/>
          <w:numId w:val="0"/>
        </w:numPr>
      </w:pPr>
    </w:p>
    <w:p>
      <w:pPr>
        <w:numPr>
          <w:ilvl w:val="0"/>
          <w:numId w:val="0"/>
        </w:numPr>
        <w:spacing w:before="224"/>
        <w:ind w:left="648" w:leftChars="0"/>
        <w:rPr>
          <w:rFonts w:hint="eastAsia" w:ascii="黑体" w:hAnsi="黑体" w:eastAsia="黑体"/>
          <w:spacing w:val="8"/>
          <w:sz w:val="32"/>
          <w:szCs w:val="32"/>
        </w:rPr>
      </w:pPr>
      <w:r>
        <w:rPr>
          <w:rFonts w:hint="eastAsia" w:ascii="黑体" w:hAnsi="黑体" w:eastAsia="黑体"/>
          <w:spacing w:val="8"/>
          <w:sz w:val="32"/>
          <w:szCs w:val="32"/>
          <w:lang w:eastAsia="zh-CN"/>
        </w:rPr>
        <w:t>三、</w:t>
      </w:r>
      <w:r>
        <w:rPr>
          <w:rFonts w:hint="eastAsia" w:ascii="黑体" w:hAnsi="黑体" w:eastAsia="黑体"/>
          <w:spacing w:val="8"/>
          <w:sz w:val="32"/>
          <w:szCs w:val="32"/>
        </w:rPr>
        <w:t>政府性基金预算支出情况</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560" w:firstLineChars="200"/>
        <w:textAlignment w:val="auto"/>
        <w:rPr>
          <w:rFonts w:hint="eastAsia" w:eastAsia="宋体"/>
          <w:sz w:val="28"/>
          <w:szCs w:val="28"/>
          <w:lang w:eastAsia="zh-CN"/>
        </w:rPr>
      </w:pPr>
      <w:r>
        <w:rPr>
          <w:rFonts w:hint="eastAsia"/>
          <w:sz w:val="28"/>
          <w:szCs w:val="28"/>
          <w:lang w:val="en-US" w:eastAsia="zh-CN"/>
        </w:rPr>
        <w:t>2023年</w:t>
      </w:r>
      <w:r>
        <w:rPr>
          <w:rFonts w:hint="eastAsia"/>
          <w:sz w:val="28"/>
          <w:szCs w:val="28"/>
          <w:lang w:eastAsia="zh-CN"/>
        </w:rPr>
        <w:t>我院无政府性基金预算收入、支出。</w:t>
      </w:r>
    </w:p>
    <w:p>
      <w:pPr>
        <w:pStyle w:val="2"/>
        <w:numPr>
          <w:ilvl w:val="0"/>
          <w:numId w:val="0"/>
        </w:numPr>
        <w:ind w:left="648" w:leftChars="0"/>
      </w:pPr>
    </w:p>
    <w:p>
      <w:pPr>
        <w:keepNext w:val="0"/>
        <w:keepLines w:val="0"/>
        <w:pageBreakBefore w:val="0"/>
        <w:widowControl w:val="0"/>
        <w:numPr>
          <w:ilvl w:val="0"/>
          <w:numId w:val="4"/>
        </w:numPr>
        <w:kinsoku/>
        <w:wordWrap/>
        <w:overflowPunct/>
        <w:topLinePunct w:val="0"/>
        <w:autoSpaceDE/>
        <w:autoSpaceDN/>
        <w:bidi w:val="0"/>
        <w:adjustRightInd/>
        <w:spacing w:before="219" w:line="600" w:lineRule="exact"/>
        <w:ind w:left="662"/>
        <w:textAlignment w:val="auto"/>
        <w:rPr>
          <w:rFonts w:hint="eastAsia" w:ascii="黑体" w:hAnsi="黑体" w:eastAsia="黑体"/>
          <w:spacing w:val="7"/>
          <w:position w:val="21"/>
          <w:sz w:val="32"/>
          <w:szCs w:val="32"/>
        </w:rPr>
      </w:pPr>
      <w:r>
        <w:rPr>
          <w:rFonts w:hint="eastAsia" w:ascii="黑体" w:hAnsi="黑体" w:eastAsia="黑体"/>
          <w:spacing w:val="7"/>
          <w:position w:val="21"/>
          <w:sz w:val="32"/>
          <w:szCs w:val="32"/>
        </w:rPr>
        <w:t>国有资本经营预算支出情况</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560" w:firstLineChars="200"/>
        <w:textAlignment w:val="auto"/>
        <w:rPr>
          <w:rFonts w:hint="default" w:eastAsia="宋体"/>
          <w:sz w:val="28"/>
          <w:szCs w:val="28"/>
          <w:lang w:val="en-US" w:eastAsia="zh-CN"/>
        </w:rPr>
      </w:pPr>
      <w:r>
        <w:rPr>
          <w:rFonts w:hint="eastAsia"/>
          <w:sz w:val="28"/>
          <w:szCs w:val="28"/>
          <w:lang w:val="en-US" w:eastAsia="zh-CN"/>
        </w:rPr>
        <w:t>2023年我院无国有资本经营预算收入、支出。</w:t>
      </w:r>
    </w:p>
    <w:p>
      <w:pPr>
        <w:keepNext w:val="0"/>
        <w:keepLines w:val="0"/>
        <w:pageBreakBefore w:val="0"/>
        <w:widowControl w:val="0"/>
        <w:numPr>
          <w:ilvl w:val="0"/>
          <w:numId w:val="4"/>
        </w:numPr>
        <w:kinsoku/>
        <w:wordWrap/>
        <w:overflowPunct/>
        <w:topLinePunct w:val="0"/>
        <w:autoSpaceDE/>
        <w:autoSpaceDN/>
        <w:bidi w:val="0"/>
        <w:adjustRightInd/>
        <w:spacing w:line="600" w:lineRule="exact"/>
        <w:ind w:left="662" w:leftChars="0" w:firstLine="0" w:firstLineChars="0"/>
        <w:textAlignment w:val="auto"/>
        <w:rPr>
          <w:rFonts w:hint="eastAsia" w:ascii="黑体" w:hAnsi="黑体" w:eastAsia="黑体"/>
          <w:spacing w:val="8"/>
          <w:sz w:val="32"/>
          <w:szCs w:val="32"/>
        </w:rPr>
      </w:pPr>
      <w:r>
        <w:rPr>
          <w:rFonts w:hint="eastAsia" w:ascii="黑体" w:hAnsi="黑体" w:eastAsia="黑体"/>
          <w:spacing w:val="8"/>
          <w:sz w:val="32"/>
          <w:szCs w:val="32"/>
        </w:rPr>
        <w:t>社会保险基金预算支出情况</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560" w:firstLineChars="200"/>
        <w:textAlignment w:val="auto"/>
        <w:rPr>
          <w:rFonts w:hint="eastAsia" w:eastAsia="宋体"/>
          <w:sz w:val="28"/>
          <w:szCs w:val="28"/>
          <w:lang w:eastAsia="zh-CN"/>
        </w:rPr>
      </w:pPr>
      <w:r>
        <w:rPr>
          <w:rFonts w:hint="eastAsia"/>
          <w:sz w:val="28"/>
          <w:szCs w:val="28"/>
          <w:lang w:val="en-US" w:eastAsia="zh-CN"/>
        </w:rPr>
        <w:t>2023年</w:t>
      </w:r>
      <w:r>
        <w:rPr>
          <w:rFonts w:hint="eastAsia"/>
          <w:sz w:val="28"/>
          <w:szCs w:val="28"/>
          <w:lang w:eastAsia="zh-CN"/>
        </w:rPr>
        <w:t>我院无社会保险基金预算收入、支出。</w:t>
      </w:r>
    </w:p>
    <w:p>
      <w:pPr>
        <w:numPr>
          <w:ilvl w:val="0"/>
          <w:numId w:val="4"/>
        </w:numPr>
        <w:spacing w:before="219"/>
        <w:ind w:left="662" w:leftChars="0" w:firstLine="0" w:firstLineChars="0"/>
        <w:rPr>
          <w:rFonts w:hint="eastAsia" w:ascii="黑体" w:hAnsi="黑体" w:eastAsia="黑体"/>
          <w:spacing w:val="8"/>
          <w:sz w:val="32"/>
          <w:szCs w:val="32"/>
        </w:rPr>
      </w:pPr>
      <w:r>
        <w:rPr>
          <w:rFonts w:hint="eastAsia" w:ascii="黑体" w:hAnsi="黑体" w:eastAsia="黑体"/>
          <w:spacing w:val="8"/>
          <w:sz w:val="32"/>
          <w:szCs w:val="32"/>
        </w:rPr>
        <w:t>部门整体支出绩效情况</w:t>
      </w:r>
    </w:p>
    <w:p>
      <w:pPr>
        <w:pStyle w:val="5"/>
        <w:keepNext w:val="0"/>
        <w:keepLines w:val="0"/>
        <w:widowControl w:val="0"/>
        <w:numPr>
          <w:ilvl w:val="0"/>
          <w:numId w:val="5"/>
        </w:numPr>
        <w:suppressLineNumbers w:val="0"/>
        <w:snapToGrid w:val="0"/>
        <w:spacing w:before="0" w:beforeAutospacing="0" w:after="0" w:afterAutospacing="0" w:line="600" w:lineRule="exact"/>
        <w:ind w:left="1585" w:right="0" w:hanging="885"/>
        <w:jc w:val="left"/>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kern w:val="2"/>
          <w:sz w:val="28"/>
          <w:szCs w:val="28"/>
          <w:lang w:val="en-US" w:eastAsia="zh-CN" w:bidi="ar"/>
        </w:rPr>
        <w:t>单位整体收支情况</w:t>
      </w:r>
    </w:p>
    <w:p>
      <w:pPr>
        <w:keepNext w:val="0"/>
        <w:keepLines w:val="0"/>
        <w:widowControl w:val="0"/>
        <w:suppressLineNumbers w:val="0"/>
        <w:spacing w:before="0" w:beforeAutospacing="0" w:after="0" w:afterAutospacing="0" w:line="600" w:lineRule="exact"/>
        <w:ind w:left="0" w:right="0" w:firstLine="840" w:firstLineChars="300"/>
        <w:jc w:val="both"/>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kern w:val="2"/>
          <w:sz w:val="28"/>
          <w:szCs w:val="28"/>
          <w:lang w:val="en-US" w:eastAsia="zh-CN" w:bidi="ar"/>
        </w:rPr>
        <w:t>1.收入情况：全年收入合计5090.14万元，其中：一般公共预算财政拨款收入1713.57万元，事业收入3376.57万元。预算收入完成率100%。</w:t>
      </w:r>
    </w:p>
    <w:p>
      <w:pPr>
        <w:keepNext w:val="0"/>
        <w:keepLines w:val="0"/>
        <w:widowControl w:val="0"/>
        <w:suppressLineNumbers w:val="0"/>
        <w:spacing w:before="0" w:beforeAutospacing="0" w:after="0" w:afterAutospacing="0" w:line="600" w:lineRule="exact"/>
        <w:ind w:left="0" w:right="0"/>
        <w:jc w:val="both"/>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kern w:val="2"/>
          <w:sz w:val="28"/>
          <w:szCs w:val="28"/>
          <w:lang w:val="en-US" w:eastAsia="zh-CN" w:bidi="ar"/>
        </w:rPr>
        <w:t xml:space="preserve">      2.支出情况：全年支出合计5090.14万元，其中基本支出4482.74万元，项目支出607.40万元。预算支出完成率100%。</w:t>
      </w:r>
    </w:p>
    <w:p>
      <w:pPr>
        <w:pStyle w:val="5"/>
        <w:keepNext w:val="0"/>
        <w:keepLines w:val="0"/>
        <w:widowControl w:val="0"/>
        <w:suppressLineNumbers w:val="0"/>
        <w:snapToGrid w:val="0"/>
        <w:spacing w:before="0" w:beforeAutospacing="0" w:after="0" w:afterAutospacing="0" w:line="600" w:lineRule="exact"/>
        <w:ind w:left="0" w:right="0" w:firstLine="560" w:firstLineChars="200"/>
        <w:jc w:val="left"/>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kern w:val="2"/>
          <w:sz w:val="28"/>
          <w:szCs w:val="28"/>
          <w:lang w:val="en-US" w:eastAsia="zh-CN" w:bidi="ar"/>
        </w:rPr>
        <w:t xml:space="preserve"> 明细情况如下：</w:t>
      </w:r>
    </w:p>
    <w:p>
      <w:pPr>
        <w:keepNext w:val="0"/>
        <w:keepLines w:val="0"/>
        <w:widowControl w:val="0"/>
        <w:suppressLineNumbers w:val="0"/>
        <w:spacing w:before="0" w:beforeAutospacing="0" w:after="0" w:afterAutospacing="0" w:line="560" w:lineRule="exact"/>
        <w:ind w:left="0" w:right="0"/>
        <w:jc w:val="center"/>
        <w:rPr>
          <w:rFonts w:hint="eastAsia" w:asciiTheme="minorEastAsia" w:hAnsiTheme="minorEastAsia" w:eastAsiaTheme="minorEastAsia" w:cstheme="minorEastAsia"/>
          <w:b/>
          <w:bCs/>
          <w:sz w:val="28"/>
          <w:szCs w:val="28"/>
          <w:lang w:val="en-US"/>
        </w:rPr>
      </w:pPr>
      <w:r>
        <w:rPr>
          <w:rFonts w:hint="eastAsia" w:asciiTheme="minorEastAsia" w:hAnsiTheme="minorEastAsia" w:eastAsiaTheme="minorEastAsia" w:cstheme="minorEastAsia"/>
          <w:b/>
          <w:bCs/>
          <w:kern w:val="2"/>
          <w:sz w:val="28"/>
          <w:szCs w:val="28"/>
          <w:lang w:val="en-US" w:eastAsia="zh-CN" w:bidi="ar"/>
        </w:rPr>
        <w:t>单位整体支出情况表</w:t>
      </w:r>
    </w:p>
    <w:p>
      <w:pPr>
        <w:keepNext w:val="0"/>
        <w:keepLines w:val="0"/>
        <w:widowControl w:val="0"/>
        <w:suppressLineNumbers w:val="0"/>
        <w:spacing w:before="0" w:beforeAutospacing="0" w:after="0" w:afterAutospacing="0" w:line="560" w:lineRule="exact"/>
        <w:ind w:left="0" w:right="0" w:firstLine="560" w:firstLineChars="200"/>
        <w:jc w:val="center"/>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单位：万元</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943"/>
        <w:gridCol w:w="1843"/>
        <w:gridCol w:w="1843"/>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9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560" w:lineRule="exact"/>
              <w:ind w:left="0" w:right="140"/>
              <w:jc w:val="center"/>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项目名称</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预算支出</w:t>
            </w:r>
          </w:p>
        </w:tc>
        <w:tc>
          <w:tcPr>
            <w:tcW w:w="18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560" w:lineRule="exact"/>
              <w:ind w:left="0" w:right="140"/>
              <w:jc w:val="center"/>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Theme="minorEastAsia" w:hAnsiTheme="minorEastAsia" w:eastAsiaTheme="minorEastAsia" w:cstheme="minorEastAsia"/>
                <w:sz w:val="28"/>
                <w:szCs w:val="28"/>
              </w:rPr>
            </w:pP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基本支出</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项目支出</w:t>
            </w:r>
          </w:p>
        </w:tc>
        <w:tc>
          <w:tcPr>
            <w:tcW w:w="18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Theme="minorEastAsia" w:hAnsiTheme="minorEastAsia" w:eastAsia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left"/>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工资福利支出</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2123.80</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eastAsia" w:asciiTheme="minorEastAsia" w:hAnsiTheme="minorEastAsia" w:eastAsiaTheme="minorEastAsia" w:cstheme="minorEastAsia"/>
                <w:bCs/>
                <w:sz w:val="28"/>
                <w:szCs w:val="28"/>
                <w:lang w:val="en-US"/>
              </w:rPr>
            </w:pPr>
          </w:p>
        </w:tc>
        <w:tc>
          <w:tcPr>
            <w:tcW w:w="189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2123.80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left"/>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商品和服务支出</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2335.15</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575.89</w:t>
            </w:r>
          </w:p>
        </w:tc>
        <w:tc>
          <w:tcPr>
            <w:tcW w:w="189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lang w:val="en-US" w:eastAsia="zh-CN"/>
              </w:rPr>
              <w:t>2911.04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left"/>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对个人和家庭的补助</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23.79</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eastAsia" w:asciiTheme="minorEastAsia" w:hAnsiTheme="minorEastAsia" w:eastAsiaTheme="minorEastAsia" w:cstheme="minorEastAsia"/>
                <w:bCs/>
                <w:sz w:val="28"/>
                <w:szCs w:val="28"/>
                <w:lang w:val="en-US"/>
              </w:rPr>
            </w:pPr>
          </w:p>
        </w:tc>
        <w:tc>
          <w:tcPr>
            <w:tcW w:w="189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23.79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left"/>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资本性支出</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eastAsia" w:asciiTheme="minorEastAsia" w:hAnsiTheme="minorEastAsia" w:eastAsiaTheme="minorEastAsia" w:cstheme="minorEastAsia"/>
                <w:bCs/>
                <w:sz w:val="28"/>
                <w:szCs w:val="28"/>
                <w:lang w:val="en-US"/>
              </w:rPr>
            </w:pP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31.51</w:t>
            </w:r>
          </w:p>
        </w:tc>
        <w:tc>
          <w:tcPr>
            <w:tcW w:w="189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31.51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eastAsia"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合计</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4482.74</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607.40</w:t>
            </w:r>
          </w:p>
        </w:tc>
        <w:tc>
          <w:tcPr>
            <w:tcW w:w="189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560" w:lineRule="exact"/>
              <w:ind w:left="0" w:right="140"/>
              <w:jc w:val="center"/>
              <w:rPr>
                <w:rFonts w:hint="default" w:asciiTheme="minorEastAsia" w:hAnsiTheme="minorEastAsia" w:eastAsiaTheme="minorEastAsia" w:cstheme="minorEastAsia"/>
                <w:bCs/>
                <w:sz w:val="28"/>
                <w:szCs w:val="28"/>
                <w:lang w:val="en-US"/>
              </w:rPr>
            </w:pPr>
            <w:r>
              <w:rPr>
                <w:rFonts w:hint="eastAsia" w:asciiTheme="minorEastAsia" w:hAnsiTheme="minorEastAsia" w:eastAsiaTheme="minorEastAsia" w:cstheme="minorEastAsia"/>
                <w:bCs/>
                <w:kern w:val="2"/>
                <w:sz w:val="28"/>
                <w:szCs w:val="28"/>
                <w:lang w:val="en-US" w:eastAsia="zh-CN" w:bidi="ar"/>
              </w:rPr>
              <w:t>5090.14</w:t>
            </w:r>
          </w:p>
        </w:tc>
      </w:tr>
    </w:tbl>
    <w:p>
      <w:pPr>
        <w:pStyle w:val="5"/>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560" w:firstLineChars="200"/>
        <w:jc w:val="both"/>
        <w:textAlignment w:val="auto"/>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kern w:val="2"/>
          <w:sz w:val="28"/>
          <w:szCs w:val="28"/>
          <w:lang w:val="en-US" w:eastAsia="zh-CN" w:bidi="ar"/>
        </w:rPr>
        <w:t>（三）单位整体绩效目标完成情况</w:t>
      </w:r>
    </w:p>
    <w:p>
      <w:pPr>
        <w:pStyle w:val="5"/>
        <w:keepNext w:val="0"/>
        <w:keepLines w:val="0"/>
        <w:pageBreakBefore w:val="0"/>
        <w:widowControl w:val="0"/>
        <w:numPr>
          <w:ilvl w:val="0"/>
          <w:numId w:val="0"/>
        </w:numPr>
        <w:suppressLineNumbers w:val="0"/>
        <w:kinsoku/>
        <w:wordWrap/>
        <w:overflowPunct/>
        <w:topLinePunct w:val="0"/>
        <w:autoSpaceDN/>
        <w:bidi w:val="0"/>
        <w:spacing w:before="0" w:beforeAutospacing="0" w:after="0" w:afterAutospacing="0" w:line="600" w:lineRule="exact"/>
        <w:ind w:left="440" w:leftChars="0" w:right="0" w:rightChars="0"/>
        <w:jc w:val="both"/>
        <w:textAlignment w:val="auto"/>
        <w:rPr>
          <w:rFonts w:hint="eastAsia" w:ascii="宋体" w:hAnsi="宋体" w:eastAsia="宋体" w:cs="宋体"/>
          <w:sz w:val="28"/>
          <w:szCs w:val="28"/>
          <w:lang w:val="en-US"/>
        </w:rPr>
      </w:pPr>
      <w:r>
        <w:rPr>
          <w:rFonts w:hint="eastAsia" w:cs="宋体"/>
          <w:kern w:val="2"/>
          <w:sz w:val="28"/>
          <w:szCs w:val="28"/>
          <w:lang w:val="en-US" w:eastAsia="zh-CN" w:bidi="ar"/>
        </w:rPr>
        <w:t>1.</w:t>
      </w:r>
      <w:r>
        <w:rPr>
          <w:rFonts w:hint="eastAsia" w:ascii="宋体" w:hAnsi="宋体" w:eastAsia="宋体" w:cs="宋体"/>
          <w:kern w:val="2"/>
          <w:sz w:val="28"/>
          <w:szCs w:val="28"/>
          <w:lang w:val="en-US" w:eastAsia="zh-CN" w:bidi="ar"/>
        </w:rPr>
        <w:t>妇幼健康各项指标完成情况</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600" w:lineRule="exact"/>
        <w:ind w:left="0" w:right="0" w:firstLine="560" w:firstLineChars="200"/>
        <w:jc w:val="both"/>
        <w:textAlignment w:val="auto"/>
        <w:rPr>
          <w:rFonts w:hint="eastAsia" w:ascii="宋体" w:hAnsi="宋体" w:eastAsia="宋体" w:cs="宋体"/>
          <w:color w:val="000000"/>
          <w:sz w:val="28"/>
          <w:szCs w:val="28"/>
          <w:lang w:val="en-US"/>
        </w:rPr>
      </w:pPr>
      <w:r>
        <w:rPr>
          <w:rFonts w:hint="eastAsia" w:ascii="宋体" w:hAnsi="宋体" w:eastAsia="宋体" w:cs="仿宋"/>
          <w:bCs/>
          <w:kern w:val="2"/>
          <w:sz w:val="28"/>
          <w:szCs w:val="28"/>
          <w:lang w:val="en-US" w:eastAsia="zh-CN" w:bidi="ar"/>
        </w:rPr>
        <w:t>孕产妇健康管理：</w:t>
      </w:r>
      <w:r>
        <w:rPr>
          <w:rFonts w:hint="eastAsia" w:ascii="宋体" w:hAnsi="宋体" w:eastAsia="宋体" w:cs="宋体"/>
          <w:color w:val="000000"/>
          <w:kern w:val="2"/>
          <w:sz w:val="28"/>
          <w:szCs w:val="28"/>
          <w:lang w:val="en-US" w:eastAsia="zh-CN" w:bidi="ar"/>
        </w:rPr>
        <w:t>2023年我县产妇数2135人，活产数2163人。早孕建册2059人，建册率95.19%，产检2095人，产检率96.86%，产检≥5次人数2092人，产检率96.72%，产妇系统管理2065人，系统管理率95.47%，产后访视2109人，访视率97.50%。</w:t>
      </w:r>
    </w:p>
    <w:p>
      <w:pPr>
        <w:keepNext w:val="0"/>
        <w:keepLines w:val="0"/>
        <w:pageBreakBefore w:val="0"/>
        <w:widowControl/>
        <w:suppressLineNumbers w:val="0"/>
        <w:kinsoku/>
        <w:wordWrap/>
        <w:overflowPunct/>
        <w:topLinePunct w:val="0"/>
        <w:autoSpaceDE w:val="0"/>
        <w:autoSpaceDN/>
        <w:bidi w:val="0"/>
        <w:spacing w:before="0" w:beforeAutospacing="0" w:after="0" w:afterAutospacing="0" w:line="600" w:lineRule="exact"/>
        <w:ind w:left="0" w:right="0" w:firstLine="560" w:firstLineChars="200"/>
        <w:jc w:val="both"/>
        <w:textAlignment w:val="auto"/>
        <w:rPr>
          <w:rFonts w:hint="eastAsia" w:ascii="宋体" w:hAnsi="宋体" w:eastAsia="宋体" w:cs="宋体"/>
          <w:sz w:val="28"/>
          <w:szCs w:val="28"/>
          <w:lang w:val="en-US"/>
        </w:rPr>
      </w:pPr>
      <w:r>
        <w:rPr>
          <w:rFonts w:hint="eastAsia" w:ascii="宋体" w:hAnsi="宋体" w:eastAsia="宋体" w:cs="仿宋"/>
          <w:kern w:val="2"/>
          <w:sz w:val="28"/>
          <w:szCs w:val="28"/>
          <w:lang w:val="en-US" w:eastAsia="zh-CN" w:bidi="ar"/>
        </w:rPr>
        <w:t>0-6岁儿童健康管理：</w:t>
      </w:r>
      <w:r>
        <w:rPr>
          <w:rFonts w:hint="eastAsia" w:ascii="宋体" w:hAnsi="宋体" w:eastAsia="宋体" w:cs="仿宋_GB2312"/>
          <w:kern w:val="2"/>
          <w:sz w:val="28"/>
          <w:szCs w:val="28"/>
          <w:lang w:val="en-US" w:eastAsia="zh-CN" w:bidi="ar"/>
        </w:rPr>
        <w:t>严</w:t>
      </w:r>
      <w:r>
        <w:rPr>
          <w:rFonts w:hint="eastAsia" w:ascii="宋体" w:hAnsi="宋体" w:eastAsia="宋体" w:cs="宋体"/>
          <w:kern w:val="2"/>
          <w:sz w:val="28"/>
          <w:szCs w:val="28"/>
          <w:lang w:val="en-US" w:eastAsia="zh-CN" w:bidi="ar"/>
        </w:rPr>
        <w:t>格按照《湖南省儿童保健工作规范实施细则》标准，重点做好0-6岁儿童健康体检，并及时准确建立儿童健康档案。目前，我县0-6岁儿童健康建档率达100%，对发现的高危儿营养性疾病均实行了专案管理，定期开展随访，动态管理常规化,对管理有困难的儿童及时对接市妇幼。举办了0-6岁儿童眼保健和视力检查知识培训班，我县0-6岁儿童25923人，眼保健及视力检查24892人，覆盖率96.02%，6岁儿童视力检查5551人，检出视力不良人数173例，视力不良检出率3.12%，均进行了复查及随访管理。</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560" w:firstLineChars="200"/>
        <w:jc w:val="both"/>
        <w:textAlignment w:val="auto"/>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叶酸增补:</w:t>
      </w:r>
      <w:r>
        <w:rPr>
          <w:rFonts w:hint="eastAsia" w:ascii="宋体" w:hAnsi="宋体" w:eastAsia="宋体" w:cs="宋体"/>
          <w:kern w:val="0"/>
          <w:sz w:val="28"/>
          <w:szCs w:val="28"/>
          <w:lang w:val="en-US" w:eastAsia="zh-CN" w:bidi="ar"/>
        </w:rPr>
        <w:t>2023年</w:t>
      </w:r>
      <w:r>
        <w:rPr>
          <w:rFonts w:hint="eastAsia" w:ascii="宋体" w:hAnsi="宋体" w:eastAsia="宋体" w:cs="宋体"/>
          <w:kern w:val="2"/>
          <w:sz w:val="28"/>
          <w:szCs w:val="28"/>
          <w:lang w:val="en-US" w:eastAsia="zh-CN" w:bidi="ar"/>
        </w:rPr>
        <w:t>叶酸增补应服人数2455人，实际服用人数2354人，依从人数2147人，增补率95.89%，依从率91.21%，叶酸增补高危1人。</w:t>
      </w:r>
    </w:p>
    <w:p>
      <w:pPr>
        <w:pStyle w:val="5"/>
        <w:keepNext w:val="0"/>
        <w:keepLines w:val="0"/>
        <w:pageBreakBefore w:val="0"/>
        <w:widowControl/>
        <w:kinsoku/>
        <w:wordWrap/>
        <w:overflowPunct/>
        <w:topLinePunct w:val="0"/>
        <w:autoSpaceDN/>
        <w:bidi w:val="0"/>
        <w:spacing w:before="50" w:beforeAutospacing="0" w:after="50" w:afterAutospacing="0" w:line="600" w:lineRule="exact"/>
        <w:ind w:left="0" w:right="0" w:firstLine="560" w:firstLineChars="200"/>
        <w:textAlignment w:val="auto"/>
        <w:rPr>
          <w:rFonts w:ascii="宋体" w:hAnsi="宋体" w:eastAsia="宋体"/>
          <w:sz w:val="28"/>
          <w:szCs w:val="28"/>
          <w:lang w:val="en-US"/>
        </w:rPr>
      </w:pPr>
      <w:r>
        <w:rPr>
          <w:rFonts w:ascii="宋体" w:hAnsi="宋体" w:eastAsia="宋体"/>
          <w:kern w:val="2"/>
          <w:sz w:val="28"/>
          <w:szCs w:val="28"/>
          <w:lang w:eastAsia="zh-CN"/>
        </w:rPr>
        <w:t>艾梅乙项目管理：</w:t>
      </w:r>
      <w:r>
        <w:rPr>
          <w:rFonts w:ascii="宋体" w:hAnsi="宋体" w:eastAsia="宋体" w:cs="仿宋_GB2312"/>
          <w:sz w:val="28"/>
          <w:szCs w:val="28"/>
          <w:lang w:val="en-US"/>
        </w:rPr>
        <w:t>2023</w:t>
      </w:r>
      <w:r>
        <w:rPr>
          <w:rFonts w:ascii="宋体" w:hAnsi="宋体" w:eastAsia="宋体" w:cs="仿宋_GB2312"/>
          <w:sz w:val="28"/>
          <w:szCs w:val="28"/>
          <w:lang w:eastAsia="zh-CN"/>
        </w:rPr>
        <w:t>年</w:t>
      </w:r>
      <w:r>
        <w:rPr>
          <w:rFonts w:ascii="宋体" w:hAnsi="宋体" w:eastAsia="宋体" w:cs="Times New Roman"/>
          <w:kern w:val="2"/>
          <w:sz w:val="28"/>
          <w:szCs w:val="28"/>
          <w:lang w:eastAsia="zh-CN"/>
        </w:rPr>
        <w:t>县内助产机构住院分娩产妇数</w:t>
      </w:r>
      <w:r>
        <w:rPr>
          <w:rFonts w:ascii="宋体" w:hAnsi="宋体" w:eastAsia="宋体" w:cs="Times New Roman"/>
          <w:kern w:val="2"/>
          <w:sz w:val="28"/>
          <w:szCs w:val="28"/>
          <w:lang w:val="en-US"/>
        </w:rPr>
        <w:t>1998</w:t>
      </w:r>
      <w:r>
        <w:rPr>
          <w:rFonts w:ascii="宋体" w:hAnsi="宋体" w:eastAsia="宋体" w:cs="Times New Roman"/>
          <w:kern w:val="2"/>
          <w:sz w:val="28"/>
          <w:szCs w:val="28"/>
          <w:lang w:eastAsia="zh-CN"/>
        </w:rPr>
        <w:t>人，活产数</w:t>
      </w:r>
      <w:r>
        <w:rPr>
          <w:rFonts w:ascii="宋体" w:hAnsi="宋体" w:eastAsia="宋体" w:cs="Times New Roman"/>
          <w:kern w:val="2"/>
          <w:sz w:val="28"/>
          <w:szCs w:val="28"/>
          <w:lang w:val="en-US"/>
        </w:rPr>
        <w:t>2008</w:t>
      </w:r>
      <w:r>
        <w:rPr>
          <w:rFonts w:ascii="宋体" w:hAnsi="宋体" w:eastAsia="宋体" w:cs="Times New Roman"/>
          <w:kern w:val="2"/>
          <w:sz w:val="28"/>
          <w:szCs w:val="28"/>
          <w:lang w:eastAsia="zh-CN"/>
        </w:rPr>
        <w:t>人，孕产期接受艾梅乙检测产妇数</w:t>
      </w:r>
      <w:r>
        <w:rPr>
          <w:rFonts w:ascii="宋体" w:hAnsi="宋体" w:eastAsia="宋体" w:cs="Times New Roman"/>
          <w:kern w:val="2"/>
          <w:sz w:val="28"/>
          <w:szCs w:val="28"/>
          <w:lang w:val="en-US"/>
        </w:rPr>
        <w:t>2382</w:t>
      </w:r>
      <w:r>
        <w:rPr>
          <w:rFonts w:ascii="宋体" w:hAnsi="宋体" w:eastAsia="宋体" w:cs="Times New Roman"/>
          <w:kern w:val="2"/>
          <w:sz w:val="28"/>
          <w:szCs w:val="28"/>
          <w:lang w:eastAsia="zh-CN"/>
        </w:rPr>
        <w:t>人，检测率</w:t>
      </w:r>
      <w:r>
        <w:rPr>
          <w:rFonts w:ascii="宋体" w:hAnsi="宋体" w:eastAsia="宋体" w:cs="Times New Roman"/>
          <w:kern w:val="2"/>
          <w:sz w:val="28"/>
          <w:szCs w:val="28"/>
          <w:lang w:val="en-US"/>
        </w:rPr>
        <w:t>100%</w:t>
      </w:r>
      <w:r>
        <w:rPr>
          <w:rFonts w:ascii="宋体" w:hAnsi="宋体" w:eastAsia="宋体" w:cs="Times New Roman"/>
          <w:kern w:val="2"/>
          <w:sz w:val="28"/>
          <w:szCs w:val="28"/>
          <w:lang w:eastAsia="zh-CN"/>
        </w:rPr>
        <w:t>。艾滋病感染孕妇</w:t>
      </w:r>
      <w:r>
        <w:rPr>
          <w:rFonts w:ascii="宋体" w:hAnsi="宋体" w:eastAsia="宋体" w:cs="Times New Roman"/>
          <w:kern w:val="2"/>
          <w:sz w:val="28"/>
          <w:szCs w:val="28"/>
          <w:lang w:val="en-US"/>
        </w:rPr>
        <w:t>2</w:t>
      </w:r>
      <w:r>
        <w:rPr>
          <w:rFonts w:ascii="宋体" w:hAnsi="宋体" w:eastAsia="宋体" w:cs="Times New Roman"/>
          <w:kern w:val="2"/>
          <w:sz w:val="28"/>
          <w:szCs w:val="28"/>
          <w:lang w:eastAsia="zh-CN"/>
        </w:rPr>
        <w:t>人，孕期艾滋病感染率</w:t>
      </w:r>
      <w:r>
        <w:rPr>
          <w:rFonts w:ascii="宋体" w:hAnsi="宋体" w:eastAsia="宋体" w:cs="Times New Roman"/>
          <w:kern w:val="2"/>
          <w:sz w:val="28"/>
          <w:szCs w:val="28"/>
          <w:lang w:val="en-US"/>
        </w:rPr>
        <w:t>0.16%</w:t>
      </w:r>
      <w:r>
        <w:rPr>
          <w:rFonts w:ascii="宋体" w:hAnsi="宋体" w:eastAsia="宋体" w:cs="Times New Roman"/>
          <w:kern w:val="2"/>
          <w:sz w:val="28"/>
          <w:szCs w:val="28"/>
          <w:lang w:eastAsia="zh-CN"/>
        </w:rPr>
        <w:t>，其中一人引产，一人人流，艾滋病感染产妇为零；发现梅毒感染孕妇</w:t>
      </w:r>
      <w:r>
        <w:rPr>
          <w:rFonts w:ascii="宋体" w:hAnsi="宋体" w:eastAsia="宋体" w:cs="Times New Roman"/>
          <w:kern w:val="2"/>
          <w:sz w:val="28"/>
          <w:szCs w:val="28"/>
          <w:lang w:val="en-US"/>
        </w:rPr>
        <w:t>11</w:t>
      </w:r>
      <w:r>
        <w:rPr>
          <w:rFonts w:ascii="宋体" w:hAnsi="宋体" w:eastAsia="宋体" w:cs="Times New Roman"/>
          <w:kern w:val="2"/>
          <w:sz w:val="28"/>
          <w:szCs w:val="28"/>
          <w:lang w:eastAsia="zh-CN"/>
        </w:rPr>
        <w:t>人，孕期梅毒感染率</w:t>
      </w:r>
      <w:r>
        <w:rPr>
          <w:rFonts w:ascii="宋体" w:hAnsi="宋体" w:eastAsia="宋体" w:cs="Times New Roman"/>
          <w:kern w:val="2"/>
          <w:sz w:val="28"/>
          <w:szCs w:val="28"/>
          <w:lang w:val="en-US"/>
        </w:rPr>
        <w:t>0.86%</w:t>
      </w:r>
      <w:r>
        <w:rPr>
          <w:rFonts w:ascii="宋体" w:hAnsi="宋体" w:eastAsia="宋体" w:cs="Times New Roman"/>
          <w:kern w:val="2"/>
          <w:sz w:val="28"/>
          <w:szCs w:val="28"/>
          <w:lang w:eastAsia="zh-CN"/>
        </w:rPr>
        <w:t>，梅毒感染产妇</w:t>
      </w:r>
      <w:r>
        <w:rPr>
          <w:rFonts w:ascii="宋体" w:hAnsi="宋体" w:eastAsia="宋体" w:cs="Times New Roman"/>
          <w:kern w:val="2"/>
          <w:sz w:val="28"/>
          <w:szCs w:val="28"/>
          <w:lang w:val="en-US"/>
        </w:rPr>
        <w:t>6</w:t>
      </w:r>
      <w:r>
        <w:rPr>
          <w:rFonts w:ascii="宋体" w:hAnsi="宋体" w:eastAsia="宋体" w:cs="Times New Roman"/>
          <w:kern w:val="2"/>
          <w:sz w:val="28"/>
          <w:szCs w:val="28"/>
          <w:lang w:eastAsia="zh-CN"/>
        </w:rPr>
        <w:t>人，感染率为</w:t>
      </w:r>
      <w:r>
        <w:rPr>
          <w:rFonts w:ascii="宋体" w:hAnsi="宋体" w:eastAsia="宋体" w:cs="Times New Roman"/>
          <w:kern w:val="2"/>
          <w:sz w:val="28"/>
          <w:szCs w:val="28"/>
          <w:lang w:val="en-US"/>
        </w:rPr>
        <w:t>0.25%</w:t>
      </w:r>
      <w:r>
        <w:rPr>
          <w:rFonts w:ascii="宋体" w:hAnsi="宋体" w:eastAsia="宋体" w:cs="Times New Roman"/>
          <w:kern w:val="2"/>
          <w:sz w:val="28"/>
          <w:szCs w:val="28"/>
          <w:lang w:eastAsia="zh-CN"/>
        </w:rPr>
        <w:t>，均进行规范的阻断治疗。乙肝表面抗原阳性产妇</w:t>
      </w:r>
      <w:r>
        <w:rPr>
          <w:rFonts w:ascii="宋体" w:hAnsi="宋体" w:eastAsia="宋体" w:cs="Times New Roman"/>
          <w:kern w:val="2"/>
          <w:sz w:val="28"/>
          <w:szCs w:val="28"/>
          <w:lang w:val="en-US"/>
        </w:rPr>
        <w:t>117</w:t>
      </w:r>
      <w:r>
        <w:rPr>
          <w:rFonts w:ascii="宋体" w:hAnsi="宋体" w:eastAsia="宋体" w:cs="Times New Roman"/>
          <w:kern w:val="2"/>
          <w:sz w:val="28"/>
          <w:szCs w:val="28"/>
          <w:lang w:eastAsia="zh-CN"/>
        </w:rPr>
        <w:t>人，感染率</w:t>
      </w:r>
      <w:r>
        <w:rPr>
          <w:rFonts w:ascii="宋体" w:hAnsi="宋体" w:eastAsia="宋体" w:cs="Times New Roman"/>
          <w:kern w:val="2"/>
          <w:sz w:val="28"/>
          <w:szCs w:val="28"/>
          <w:lang w:val="en-US"/>
        </w:rPr>
        <w:t>4.91%</w:t>
      </w:r>
      <w:r>
        <w:rPr>
          <w:rFonts w:ascii="宋体" w:hAnsi="宋体" w:eastAsia="宋体" w:cs="Times New Roman"/>
          <w:kern w:val="2"/>
          <w:sz w:val="28"/>
          <w:szCs w:val="28"/>
          <w:lang w:eastAsia="zh-CN"/>
        </w:rPr>
        <w:t>，所生活产数</w:t>
      </w:r>
      <w:r>
        <w:rPr>
          <w:rFonts w:ascii="宋体" w:hAnsi="宋体" w:eastAsia="宋体" w:cs="Times New Roman"/>
          <w:kern w:val="2"/>
          <w:sz w:val="28"/>
          <w:szCs w:val="28"/>
          <w:lang w:val="en-US"/>
        </w:rPr>
        <w:t>120</w:t>
      </w:r>
      <w:r>
        <w:rPr>
          <w:rFonts w:ascii="宋体" w:hAnsi="宋体" w:eastAsia="宋体" w:cs="Times New Roman"/>
          <w:kern w:val="2"/>
          <w:sz w:val="28"/>
          <w:szCs w:val="28"/>
          <w:lang w:eastAsia="zh-CN"/>
        </w:rPr>
        <w:t>人，阳性感染率</w:t>
      </w:r>
      <w:r>
        <w:rPr>
          <w:rFonts w:ascii="宋体" w:hAnsi="宋体" w:eastAsia="宋体" w:cs="Times New Roman"/>
          <w:kern w:val="2"/>
          <w:sz w:val="28"/>
          <w:szCs w:val="28"/>
          <w:lang w:val="en-US"/>
        </w:rPr>
        <w:t>4.99%</w:t>
      </w:r>
      <w:r>
        <w:rPr>
          <w:rFonts w:ascii="宋体" w:hAnsi="宋体" w:eastAsia="宋体" w:cs="Times New Roman"/>
          <w:kern w:val="2"/>
          <w:sz w:val="28"/>
          <w:szCs w:val="28"/>
          <w:lang w:eastAsia="zh-CN"/>
        </w:rPr>
        <w:t>，出生后</w:t>
      </w:r>
      <w:r>
        <w:rPr>
          <w:rFonts w:ascii="宋体" w:hAnsi="宋体" w:eastAsia="宋体" w:cs="Times New Roman"/>
          <w:kern w:val="2"/>
          <w:sz w:val="28"/>
          <w:szCs w:val="28"/>
          <w:lang w:val="en-US"/>
        </w:rPr>
        <w:t>12</w:t>
      </w:r>
      <w:r>
        <w:rPr>
          <w:rFonts w:ascii="宋体" w:hAnsi="宋体" w:eastAsia="宋体" w:cs="Times New Roman"/>
          <w:kern w:val="2"/>
          <w:sz w:val="28"/>
          <w:szCs w:val="28"/>
          <w:lang w:eastAsia="zh-CN"/>
        </w:rPr>
        <w:t>小时内注射乙肝免疫球蛋白及接种首剂乙肝疫苗的儿童数</w:t>
      </w:r>
      <w:r>
        <w:rPr>
          <w:rFonts w:ascii="宋体" w:hAnsi="宋体" w:eastAsia="宋体" w:cs="Times New Roman"/>
          <w:kern w:val="2"/>
          <w:sz w:val="28"/>
          <w:szCs w:val="28"/>
          <w:lang w:val="en-US"/>
        </w:rPr>
        <w:t>120</w:t>
      </w:r>
      <w:r>
        <w:rPr>
          <w:rFonts w:ascii="宋体" w:hAnsi="宋体" w:eastAsia="宋体" w:cs="Times New Roman"/>
          <w:kern w:val="2"/>
          <w:sz w:val="28"/>
          <w:szCs w:val="28"/>
          <w:lang w:eastAsia="zh-CN"/>
        </w:rPr>
        <w:t>人，对产妇及所生儿童做出了相应的治疗及随访，并对新生儿的喂养进行指导。孕早期接受艾梅乙检测产妇数</w:t>
      </w:r>
      <w:r>
        <w:rPr>
          <w:rFonts w:ascii="宋体" w:hAnsi="宋体" w:eastAsia="宋体" w:cs="Times New Roman"/>
          <w:kern w:val="2"/>
          <w:sz w:val="28"/>
          <w:szCs w:val="28"/>
          <w:lang w:val="en-US"/>
        </w:rPr>
        <w:t>2135</w:t>
      </w:r>
      <w:r>
        <w:rPr>
          <w:rFonts w:ascii="宋体" w:hAnsi="宋体" w:eastAsia="宋体" w:cs="Times New Roman"/>
          <w:kern w:val="2"/>
          <w:sz w:val="28"/>
          <w:szCs w:val="28"/>
          <w:lang w:eastAsia="zh-CN"/>
        </w:rPr>
        <w:t>人，检测率</w:t>
      </w:r>
      <w:r>
        <w:rPr>
          <w:rFonts w:ascii="宋体" w:hAnsi="宋体" w:eastAsia="宋体" w:cs="Times New Roman"/>
          <w:kern w:val="2"/>
          <w:sz w:val="28"/>
          <w:szCs w:val="28"/>
          <w:lang w:val="en-US"/>
        </w:rPr>
        <w:t>89.63%</w:t>
      </w:r>
      <w:r>
        <w:rPr>
          <w:rFonts w:ascii="宋体" w:hAnsi="宋体" w:eastAsia="宋体" w:cs="Times New Roman"/>
          <w:kern w:val="2"/>
          <w:sz w:val="28"/>
          <w:szCs w:val="28"/>
          <w:lang w:eastAsia="zh-CN"/>
        </w:rPr>
        <w:t>。</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560" w:firstLineChars="200"/>
        <w:jc w:val="both"/>
        <w:textAlignment w:val="auto"/>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高危筛查：</w:t>
      </w:r>
      <w:r>
        <w:rPr>
          <w:rFonts w:hint="eastAsia" w:ascii="宋体" w:hAnsi="宋体" w:eastAsia="宋体" w:cs="宋体"/>
          <w:color w:val="000000"/>
          <w:kern w:val="2"/>
          <w:sz w:val="28"/>
          <w:szCs w:val="28"/>
          <w:lang w:val="en-US" w:eastAsia="zh-CN" w:bidi="ar"/>
        </w:rPr>
        <w:t>加强高危孕产妇集中筛查和分级管理，建立孕产妇住院分娩“绿色通道”，全年组织开展了3月和9月两次免费集中高危筛查活动。高危检出人数1463人（黄色1012人、橙色419人、红色11人：其中10人已分娩结案，1人已转橙色高危在孕，紫色63人：其中合并其他颜色42人），高危检出率67.63%，高危管理1463人，高危管理率100%。2023年</w:t>
      </w:r>
      <w:r>
        <w:rPr>
          <w:rFonts w:hint="eastAsia" w:ascii="宋体" w:hAnsi="宋体" w:eastAsia="宋体" w:cs="宋体"/>
          <w:kern w:val="2"/>
          <w:sz w:val="28"/>
          <w:szCs w:val="28"/>
          <w:lang w:val="en-US" w:eastAsia="zh-CN" w:bidi="ar"/>
        </w:rPr>
        <w:t>2月份1例孕妇死亡（颅内占位病变，脑疝晚期），经县、市、省级评审均为不可避免孕产妇死亡。</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560" w:firstLineChars="200"/>
        <w:jc w:val="both"/>
        <w:textAlignment w:val="auto"/>
        <w:rPr>
          <w:rFonts w:hint="eastAsia" w:ascii="宋体" w:hAnsi="宋体" w:eastAsia="宋体" w:cs="宋体"/>
          <w:color w:val="000000"/>
          <w:sz w:val="28"/>
          <w:szCs w:val="28"/>
          <w:lang w:val="en-US"/>
        </w:rPr>
      </w:pPr>
      <w:r>
        <w:rPr>
          <w:rFonts w:hint="eastAsia" w:ascii="宋体" w:hAnsi="宋体" w:eastAsia="宋体" w:cs="宋体"/>
          <w:kern w:val="2"/>
          <w:sz w:val="28"/>
          <w:szCs w:val="28"/>
          <w:lang w:val="en-US" w:eastAsia="zh-CN" w:bidi="ar"/>
        </w:rPr>
        <w:t>新生儿代谢性疾病筛查和听力筛查：</w:t>
      </w:r>
      <w:r>
        <w:rPr>
          <w:rFonts w:hint="eastAsia" w:ascii="宋体" w:hAnsi="宋体" w:eastAsia="宋体" w:cs="宋体"/>
          <w:color w:val="000000"/>
          <w:kern w:val="2"/>
          <w:sz w:val="28"/>
          <w:szCs w:val="28"/>
          <w:lang w:val="en-US" w:eastAsia="zh-CN" w:bidi="ar"/>
        </w:rPr>
        <w:t>2023年县内助产机构分娩活产数2008人，新生儿遗传代谢性疾病筛查2406人，筛查率100%，可疑阳性54例，召回54例，召回率100%，确诊8人。新生儿听力筛查2381人，筛查率98.96%，异常转诊12人，转诊率100%，确诊3人。</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560" w:firstLineChars="200"/>
        <w:jc w:val="both"/>
        <w:textAlignment w:val="auto"/>
        <w:rPr>
          <w:rFonts w:hint="eastAsia" w:ascii="宋体" w:hAnsi="宋体" w:eastAsia="宋体" w:cs="宋体"/>
          <w:sz w:val="28"/>
          <w:szCs w:val="28"/>
          <w:lang w:val="en-US"/>
        </w:rPr>
      </w:pPr>
      <w:r>
        <w:rPr>
          <w:rFonts w:hint="eastAsia" w:ascii="宋体" w:hAnsi="宋体" w:cs="宋体"/>
          <w:kern w:val="2"/>
          <w:sz w:val="28"/>
          <w:szCs w:val="28"/>
          <w:lang w:val="en-US" w:eastAsia="zh-CN" w:bidi="ar"/>
        </w:rPr>
        <w:t>2.</w:t>
      </w:r>
      <w:r>
        <w:rPr>
          <w:rFonts w:hint="eastAsia" w:ascii="宋体" w:hAnsi="宋体" w:eastAsia="宋体" w:cs="宋体"/>
          <w:kern w:val="2"/>
          <w:sz w:val="28"/>
          <w:szCs w:val="28"/>
          <w:lang w:val="en-US" w:eastAsia="zh-CN" w:bidi="ar"/>
        </w:rPr>
        <w:t>民生实事项目</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600" w:lineRule="exact"/>
        <w:ind w:left="0" w:right="0" w:firstLine="560" w:firstLineChars="200"/>
        <w:jc w:val="both"/>
        <w:textAlignment w:val="auto"/>
        <w:rPr>
          <w:rFonts w:hint="eastAsia" w:ascii="宋体" w:hAnsi="宋体" w:eastAsia="宋体" w:cs="仿宋"/>
          <w:sz w:val="28"/>
          <w:szCs w:val="28"/>
          <w:lang w:val="en-US"/>
        </w:rPr>
      </w:pPr>
      <w:r>
        <w:rPr>
          <w:rFonts w:hint="eastAsia" w:ascii="宋体" w:hAnsi="宋体" w:eastAsia="宋体" w:cs="仿宋"/>
          <w:kern w:val="2"/>
          <w:sz w:val="28"/>
          <w:szCs w:val="28"/>
          <w:lang w:val="en-US" w:eastAsia="zh-CN" w:bidi="ar"/>
        </w:rPr>
        <w:t>两癌筛查：2023年任务数</w:t>
      </w:r>
      <w:r>
        <w:rPr>
          <w:rFonts w:hint="eastAsia" w:ascii="宋体" w:hAnsi="宋体" w:eastAsia="宋体" w:cs="仿宋"/>
          <w:color w:val="auto"/>
          <w:kern w:val="2"/>
          <w:sz w:val="28"/>
          <w:szCs w:val="28"/>
          <w:lang w:val="en-US" w:eastAsia="zh-CN" w:bidi="ar"/>
        </w:rPr>
        <w:t>9000</w:t>
      </w:r>
      <w:r>
        <w:rPr>
          <w:rFonts w:hint="eastAsia" w:ascii="宋体" w:hAnsi="宋体" w:eastAsia="宋体" w:cs="仿宋"/>
          <w:kern w:val="2"/>
          <w:sz w:val="28"/>
          <w:szCs w:val="28"/>
          <w:lang w:val="en-US" w:eastAsia="zh-CN" w:bidi="ar"/>
        </w:rPr>
        <w:t>人，筛查人数</w:t>
      </w:r>
      <w:r>
        <w:rPr>
          <w:rFonts w:hint="eastAsia" w:ascii="宋体" w:hAnsi="宋体" w:eastAsia="宋体" w:cs="仿宋"/>
          <w:color w:val="auto"/>
          <w:kern w:val="2"/>
          <w:sz w:val="28"/>
          <w:szCs w:val="28"/>
          <w:lang w:val="en-US" w:eastAsia="zh-CN" w:bidi="ar"/>
        </w:rPr>
        <w:t>10895</w:t>
      </w:r>
      <w:r>
        <w:rPr>
          <w:rFonts w:hint="eastAsia" w:ascii="宋体" w:hAnsi="宋体" w:eastAsia="宋体" w:cs="仿宋"/>
          <w:kern w:val="2"/>
          <w:sz w:val="28"/>
          <w:szCs w:val="28"/>
          <w:lang w:val="en-US" w:eastAsia="zh-CN" w:bidi="ar"/>
        </w:rPr>
        <w:t>人，</w:t>
      </w:r>
      <w:r>
        <w:rPr>
          <w:rFonts w:hint="eastAsia" w:ascii="宋体" w:hAnsi="宋体" w:cs="仿宋"/>
          <w:kern w:val="2"/>
          <w:sz w:val="28"/>
          <w:szCs w:val="28"/>
          <w:lang w:val="en-US" w:eastAsia="zh-CN" w:bidi="ar"/>
        </w:rPr>
        <w:t>完成率</w:t>
      </w:r>
      <w:r>
        <w:rPr>
          <w:rFonts w:hint="eastAsia" w:ascii="宋体" w:hAnsi="宋体" w:eastAsia="宋体" w:cs="仿宋"/>
          <w:kern w:val="2"/>
          <w:sz w:val="28"/>
          <w:szCs w:val="28"/>
          <w:lang w:val="en-US" w:eastAsia="zh-CN" w:bidi="ar"/>
        </w:rPr>
        <w:t>121.06%。</w:t>
      </w:r>
      <w:r>
        <w:rPr>
          <w:rFonts w:hint="eastAsia" w:ascii="宋体" w:hAnsi="宋体" w:eastAsia="宋体" w:cs="仿宋"/>
          <w:color w:val="000000"/>
          <w:kern w:val="2"/>
          <w:sz w:val="28"/>
          <w:szCs w:val="28"/>
          <w:lang w:val="en-US" w:eastAsia="zh-CN" w:bidi="ar"/>
        </w:rPr>
        <w:t>宫颈低级别病变158人，宫颈高级别病变63人，宫颈癌4人；乳腺癌前病变2人，乳腺癌10人。</w:t>
      </w:r>
      <w:r>
        <w:rPr>
          <w:rFonts w:hint="eastAsia" w:ascii="宋体" w:hAnsi="宋体" w:eastAsia="宋体" w:cs="仿宋"/>
          <w:kern w:val="2"/>
          <w:sz w:val="28"/>
          <w:szCs w:val="28"/>
          <w:lang w:val="en-US" w:eastAsia="zh-CN" w:bidi="ar"/>
        </w:rPr>
        <w:t>对所有阳性患者均已进行随访及转诊治疗指导，阳性患者均已进行治疗。</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560" w:firstLineChars="200"/>
        <w:jc w:val="both"/>
        <w:textAlignment w:val="auto"/>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孕产妇产前筛查：2023年免费中期产筛任务数2600人，完成筛查2828人，完成率108.77%。产前筛查异常人数517 人，转诊人数486人，接受干预人数477人，干预诊断率92.26%，高风险人群分娩428人，随访 428人，妊娠结局随访率100%。</w:t>
      </w:r>
    </w:p>
    <w:p>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560" w:firstLineChars="200"/>
        <w:jc w:val="both"/>
        <w:textAlignment w:val="auto"/>
        <w:rPr>
          <w:rFonts w:hint="eastAsia" w:ascii="宋体" w:hAnsi="宋体" w:eastAsia="宋体" w:cs="仿宋"/>
          <w:sz w:val="28"/>
          <w:szCs w:val="28"/>
          <w:lang w:val="en-US"/>
        </w:rPr>
      </w:pPr>
      <w:r>
        <w:rPr>
          <w:rFonts w:hint="eastAsia" w:ascii="宋体" w:hAnsi="宋体" w:eastAsia="宋体" w:cs="仿宋"/>
          <w:kern w:val="2"/>
          <w:sz w:val="28"/>
          <w:szCs w:val="28"/>
          <w:lang w:val="en-US" w:eastAsia="zh-CN" w:bidi="ar"/>
        </w:rPr>
        <w:t>2023年新生儿先天性心脏病筛查目标人数为2600人，筛查2664人，筛查率100.24%，初筛异常24人，复筛24人，确诊3例，均已转诊，转诊率达100%，先心病确诊3例。</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600" w:lineRule="exact"/>
        <w:ind w:left="0" w:right="0" w:firstLine="560" w:firstLineChars="200"/>
        <w:jc w:val="both"/>
        <w:textAlignment w:val="auto"/>
        <w:rPr>
          <w:rFonts w:hint="eastAsia" w:ascii="宋体" w:hAnsi="宋体" w:eastAsia="宋体" w:cs="仿宋"/>
          <w:sz w:val="28"/>
          <w:szCs w:val="28"/>
          <w:lang w:val="en-US"/>
        </w:rPr>
      </w:pPr>
      <w:r>
        <w:rPr>
          <w:rFonts w:hint="eastAsia" w:ascii="宋体" w:hAnsi="宋体" w:eastAsia="宋体" w:cs="宋体"/>
          <w:kern w:val="2"/>
          <w:sz w:val="28"/>
          <w:szCs w:val="28"/>
          <w:lang w:val="en-US" w:eastAsia="zh-CN" w:bidi="ar"/>
        </w:rPr>
        <w:t>婚检孕前优生项目</w:t>
      </w:r>
      <w:r>
        <w:rPr>
          <w:rFonts w:hint="eastAsia" w:ascii="宋体" w:hAnsi="宋体" w:eastAsia="宋体" w:cs="仿宋"/>
          <w:bCs/>
          <w:kern w:val="2"/>
          <w:sz w:val="28"/>
          <w:szCs w:val="28"/>
          <w:lang w:val="en-US" w:eastAsia="zh-CN" w:bidi="ar"/>
        </w:rPr>
        <w:t>：</w:t>
      </w:r>
      <w:r>
        <w:rPr>
          <w:rFonts w:hint="eastAsia" w:ascii="宋体" w:hAnsi="宋体" w:eastAsia="宋体" w:cs="仿宋"/>
          <w:kern w:val="2"/>
          <w:sz w:val="28"/>
          <w:szCs w:val="28"/>
          <w:lang w:val="en-US" w:eastAsia="zh-CN" w:bidi="ar"/>
        </w:rPr>
        <w:t>2023年全县结婚登记1828人，婚前医学检查1782人，检查率为97.48%,婚前卫生咨询1782人，咨询率97.48%，检出疾病180人，占实检的10.10%。免费孕前优生检查任务数1800对，完成1809对，完成率100.5%，室间质评合格率100%，早孕、妊娠结局随访率均为100％。</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600" w:lineRule="exact"/>
        <w:ind w:left="0" w:right="0" w:firstLine="560" w:firstLineChars="200"/>
        <w:jc w:val="both"/>
        <w:textAlignment w:val="auto"/>
        <w:rPr>
          <w:rFonts w:hint="eastAsia" w:ascii="宋体" w:hAnsi="宋体" w:eastAsia="宋体" w:cs="仿宋"/>
          <w:sz w:val="28"/>
          <w:szCs w:val="28"/>
          <w:lang w:val="en-US"/>
        </w:rPr>
      </w:pPr>
      <w:r>
        <w:rPr>
          <w:rFonts w:hint="eastAsia" w:ascii="宋体" w:hAnsi="宋体" w:eastAsia="宋体" w:cs="宋体"/>
          <w:kern w:val="2"/>
          <w:sz w:val="28"/>
          <w:szCs w:val="28"/>
          <w:lang w:val="en-US" w:eastAsia="zh-CN" w:bidi="ar"/>
        </w:rPr>
        <w:t>新生儿耳聋基因项目</w:t>
      </w:r>
      <w:r>
        <w:rPr>
          <w:rFonts w:hint="eastAsia" w:ascii="宋体" w:hAnsi="宋体" w:eastAsia="宋体" w:cs="仿宋"/>
          <w:bCs/>
          <w:kern w:val="2"/>
          <w:sz w:val="28"/>
          <w:szCs w:val="28"/>
          <w:lang w:val="en-US" w:eastAsia="zh-CN" w:bidi="ar"/>
        </w:rPr>
        <w:t>：</w:t>
      </w:r>
      <w:r>
        <w:rPr>
          <w:rFonts w:hint="eastAsia" w:ascii="宋体" w:hAnsi="宋体" w:eastAsia="宋体" w:cs="仿宋"/>
          <w:kern w:val="2"/>
          <w:sz w:val="28"/>
          <w:szCs w:val="28"/>
          <w:lang w:val="en-US" w:eastAsia="zh-CN" w:bidi="ar"/>
        </w:rPr>
        <w:t>2023年目标人数为2400人，完成新生儿耳聋基因筛查2468人，筛查率102.83%，发现耳聋基因筛查阳性63例，先天性耳聋1例。</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600" w:lineRule="exact"/>
        <w:ind w:left="0" w:right="0" w:firstLine="560" w:firstLineChars="200"/>
        <w:jc w:val="both"/>
        <w:textAlignment w:val="auto"/>
        <w:rPr>
          <w:rFonts w:hint="eastAsia" w:ascii="宋体" w:hAnsi="宋体" w:eastAsia="宋体" w:cs="仿宋"/>
          <w:sz w:val="28"/>
          <w:szCs w:val="28"/>
          <w:lang w:val="en-US"/>
        </w:rPr>
      </w:pPr>
      <w:r>
        <w:rPr>
          <w:rFonts w:hint="eastAsia" w:ascii="宋体" w:hAnsi="宋体" w:eastAsia="宋体" w:cs="仿宋"/>
          <w:kern w:val="2"/>
          <w:sz w:val="28"/>
          <w:szCs w:val="28"/>
          <w:lang w:val="en-US" w:eastAsia="zh-CN" w:bidi="ar"/>
        </w:rPr>
        <w:t>出生医学证明管理</w:t>
      </w:r>
      <w:r>
        <w:rPr>
          <w:rFonts w:hint="eastAsia" w:ascii="宋体" w:hAnsi="宋体" w:cs="仿宋"/>
          <w:kern w:val="2"/>
          <w:sz w:val="28"/>
          <w:szCs w:val="28"/>
          <w:lang w:val="en-US" w:eastAsia="zh-CN" w:bidi="ar"/>
        </w:rPr>
        <w:t>：</w:t>
      </w:r>
      <w:r>
        <w:rPr>
          <w:rFonts w:hint="eastAsia" w:ascii="宋体" w:hAnsi="宋体" w:eastAsia="宋体" w:cs="仿宋"/>
          <w:kern w:val="2"/>
          <w:sz w:val="28"/>
          <w:szCs w:val="28"/>
          <w:lang w:val="en-US" w:eastAsia="zh-CN" w:bidi="ar"/>
        </w:rPr>
        <w:t>2023年全县共发放出生医学证明2325本，其中当年出生首次签发1971本，既往年出生首次签发154本，机构外出生签发11本，换发9本，补发177本，废证3本，当年出生首次签发率98.16%，废证发生率0.13%，机构外签发率0.47%。</w:t>
      </w:r>
    </w:p>
    <w:p>
      <w:pPr>
        <w:pStyle w:val="2"/>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975" w:leftChars="0" w:hanging="360" w:firstLine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临床医疗工作</w:t>
      </w:r>
    </w:p>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600" w:lineRule="exact"/>
        <w:ind w:left="0" w:right="0" w:firstLine="560" w:firstLineChars="200"/>
        <w:jc w:val="left"/>
        <w:textAlignment w:val="auto"/>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sz w:val="28"/>
          <w:szCs w:val="28"/>
          <w:lang w:val="en-US" w:eastAsia="zh-CN"/>
        </w:rPr>
        <w:t>2023年，医院总诊疗人次73466人次，</w:t>
      </w:r>
      <w:r>
        <w:rPr>
          <w:rFonts w:hint="eastAsia" w:asciiTheme="minorEastAsia" w:hAnsiTheme="minorEastAsia" w:eastAsiaTheme="minorEastAsia" w:cstheme="minorEastAsia"/>
          <w:kern w:val="2"/>
          <w:sz w:val="28"/>
          <w:szCs w:val="28"/>
          <w:lang w:val="en-US" w:eastAsia="zh-CN" w:bidi="ar"/>
        </w:rPr>
        <w:t>出院患者3051人次，平均住院日4.02天。</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lang w:val="en-US" w:eastAsia="zh-CN"/>
        </w:rPr>
      </w:pPr>
      <w:r>
        <w:rPr>
          <w:rFonts w:hint="eastAsia" w:asciiTheme="minorEastAsia" w:hAnsiTheme="minorEastAsia" w:eastAsiaTheme="minorEastAsia" w:cstheme="minorEastAsia"/>
          <w:kern w:val="2"/>
          <w:sz w:val="28"/>
          <w:szCs w:val="28"/>
          <w:lang w:val="en-US" w:eastAsia="zh-CN" w:bidi="ar"/>
        </w:rPr>
        <w:t>新设诊疗项目情况：</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default" w:eastAsia="宋体"/>
          <w:sz w:val="28"/>
          <w:szCs w:val="28"/>
          <w:lang w:val="en-US" w:eastAsia="zh-CN"/>
        </w:rPr>
      </w:pPr>
      <w:r>
        <w:rPr>
          <w:rFonts w:hint="eastAsia"/>
          <w:sz w:val="28"/>
          <w:szCs w:val="28"/>
          <w:lang w:val="en-US" w:eastAsia="zh-CN"/>
        </w:rPr>
        <w:t>于2023年6月14日新设中医门诊，分3个诊室，开展中医药适宜技术29个项目。全年开展中医下乡义诊4次，参加义诊活动咨询及体验的人员达千人次，累计发放健康教育资料上千份；开展中医进校园活动1次，科普中医对幼儿保健新理念。2023年10月开设中医住院业务，收治住院患者7人。</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sz w:val="28"/>
          <w:szCs w:val="28"/>
          <w:lang w:val="en-US" w:eastAsia="zh-CN"/>
        </w:rPr>
      </w:pPr>
      <w:r>
        <w:rPr>
          <w:rFonts w:hint="eastAsia" w:asciiTheme="minorEastAsia" w:hAnsiTheme="minorEastAsia" w:eastAsiaTheme="minorEastAsia" w:cstheme="minorEastAsia"/>
          <w:sz w:val="28"/>
          <w:szCs w:val="28"/>
          <w:lang w:val="en-US" w:eastAsia="zh-CN"/>
        </w:rPr>
        <w:t>儿童保健科开展残疾儿童康复项目，全年进行运动康复909人次，言语康复1236人次，高压氧106人次。11月，我院获批成为残疾儿童康复三星级定点服务机构。</w:t>
      </w:r>
    </w:p>
    <w:p>
      <w:pPr>
        <w:numPr>
          <w:ilvl w:val="0"/>
          <w:numId w:val="4"/>
        </w:numPr>
        <w:spacing w:before="220" w:line="600" w:lineRule="exact"/>
        <w:ind w:left="662" w:leftChars="0" w:firstLine="0" w:firstLineChars="0"/>
        <w:rPr>
          <w:rFonts w:hint="eastAsia" w:ascii="黑体" w:hAnsi="黑体" w:eastAsia="黑体"/>
          <w:spacing w:val="9"/>
          <w:position w:val="21"/>
          <w:sz w:val="32"/>
          <w:szCs w:val="32"/>
        </w:rPr>
      </w:pPr>
      <w:r>
        <w:rPr>
          <w:rFonts w:hint="eastAsia" w:ascii="黑体" w:hAnsi="黑体" w:eastAsia="黑体"/>
          <w:spacing w:val="9"/>
          <w:position w:val="21"/>
          <w:sz w:val="32"/>
          <w:szCs w:val="32"/>
        </w:rPr>
        <w:t>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560" w:firstLineChars="200"/>
        <w:textAlignment w:val="auto"/>
        <w:rPr>
          <w:rFonts w:hint="eastAsia" w:asciiTheme="minorEastAsia" w:hAnsiTheme="minorEastAsia" w:eastAsiaTheme="minorEastAsia" w:cstheme="minorEastAsia"/>
          <w:bCs/>
          <w:kern w:val="2"/>
          <w:sz w:val="28"/>
          <w:szCs w:val="28"/>
          <w:lang w:val="en-US" w:eastAsia="zh-CN" w:bidi="ar"/>
        </w:rPr>
      </w:pPr>
      <w:r>
        <w:rPr>
          <w:rFonts w:hint="eastAsia" w:asciiTheme="minorEastAsia" w:hAnsiTheme="minorEastAsia" w:eastAsiaTheme="minorEastAsia" w:cstheme="minorEastAsia"/>
          <w:bCs/>
          <w:kern w:val="2"/>
          <w:sz w:val="28"/>
          <w:szCs w:val="28"/>
          <w:lang w:val="en-US" w:eastAsia="zh-CN" w:bidi="ar"/>
        </w:rPr>
        <w:t>1.预算编制工作有待细化，部分预算实行人均定额标准预算，存在局限性。</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kern w:val="2"/>
          <w:sz w:val="28"/>
          <w:szCs w:val="28"/>
          <w:lang w:val="en-US" w:eastAsia="zh-CN" w:bidi="ar"/>
        </w:rPr>
        <w:t>2.部分项目预算绩效目标制定时存在不确定因素，因而造成目标值与实际完成值有差异。</w:t>
      </w:r>
    </w:p>
    <w:p>
      <w:pPr>
        <w:ind w:left="643"/>
        <w:rPr>
          <w:rFonts w:hint="eastAsia" w:ascii="黑体" w:hAnsi="黑体" w:eastAsia="黑体"/>
          <w:spacing w:val="8"/>
          <w:sz w:val="32"/>
          <w:szCs w:val="32"/>
        </w:rPr>
      </w:pPr>
      <w:r>
        <w:rPr>
          <w:rFonts w:hint="eastAsia" w:ascii="黑体" w:hAnsi="黑体" w:eastAsia="黑体"/>
          <w:spacing w:val="8"/>
          <w:sz w:val="32"/>
          <w:szCs w:val="32"/>
        </w:rPr>
        <w:t>八、下一步改进措施</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asciiTheme="minorEastAsia" w:hAnsiTheme="minorEastAsia" w:eastAsiaTheme="minorEastAsia" w:cstheme="minorEastAsia"/>
          <w:kern w:val="2"/>
          <w:sz w:val="28"/>
          <w:szCs w:val="28"/>
          <w:lang w:val="en-US" w:eastAsia="zh-CN" w:bidi="ar"/>
        </w:rPr>
      </w:pPr>
      <w:r>
        <w:rPr>
          <w:rFonts w:hint="eastAsia" w:asciiTheme="minorEastAsia" w:hAnsiTheme="minorEastAsia" w:eastAsiaTheme="minorEastAsia" w:cstheme="minorEastAsia"/>
          <w:kern w:val="2"/>
          <w:sz w:val="28"/>
          <w:szCs w:val="28"/>
          <w:lang w:val="en-US" w:eastAsia="zh-CN" w:bidi="ar"/>
        </w:rPr>
        <w:t>1.</w:t>
      </w:r>
      <w:r>
        <w:rPr>
          <w:rFonts w:hint="eastAsia" w:asciiTheme="minorEastAsia" w:hAnsiTheme="minorEastAsia" w:eastAsiaTheme="minorEastAsia" w:cstheme="minorEastAsia"/>
          <w:i w:val="0"/>
          <w:iCs w:val="0"/>
          <w:caps w:val="0"/>
          <w:color w:val="494949"/>
          <w:spacing w:val="0"/>
          <w:sz w:val="28"/>
          <w:szCs w:val="28"/>
          <w:shd w:val="clear" w:fill="FFFFFF"/>
        </w:rPr>
        <w:t>加强相关工作人员绩效目标管理业务知识的学习培训，进一步改进和完善指标设置，逐步建立科学、合理、针对性强、量化精准的指标体系。</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2"/>
          <w:sz w:val="28"/>
          <w:szCs w:val="28"/>
          <w:lang w:val="en-US" w:eastAsia="zh-CN" w:bidi="ar"/>
        </w:rPr>
        <w:t>2.结合现有的机构绩效考核指标体系，在信息化建设的基础上，根据医院整体发展规划和实际情况，统筹安排预算编制包括绩效目标的制定，提高预算编制的科学性、准确性和合理性，优化资金使用结构，如实反映各项活动的实际开展情况。</w:t>
      </w:r>
    </w:p>
    <w:p>
      <w:pPr>
        <w:numPr>
          <w:ilvl w:val="0"/>
          <w:numId w:val="0"/>
        </w:numPr>
        <w:spacing w:before="219" w:line="600" w:lineRule="exact"/>
        <w:ind w:left="662" w:leftChars="0"/>
        <w:rPr>
          <w:rFonts w:hint="eastAsia" w:ascii="黑体" w:hAnsi="黑体" w:eastAsia="黑体" w:cs="黑体"/>
          <w:spacing w:val="8"/>
          <w:position w:val="21"/>
          <w:sz w:val="32"/>
          <w:szCs w:val="32"/>
        </w:rPr>
      </w:pPr>
      <w:r>
        <w:rPr>
          <w:rFonts w:hint="eastAsia" w:ascii="黑体" w:hAnsi="黑体" w:eastAsia="黑体" w:cs="黑体"/>
          <w:spacing w:val="9"/>
          <w:position w:val="21"/>
          <w:sz w:val="32"/>
          <w:szCs w:val="32"/>
          <w:lang w:eastAsia="zh-CN"/>
        </w:rPr>
        <w:t>九、</w:t>
      </w:r>
      <w:r>
        <w:rPr>
          <w:rFonts w:hint="eastAsia" w:ascii="黑体" w:hAnsi="黑体" w:eastAsia="黑体" w:cs="黑体"/>
          <w:spacing w:val="9"/>
          <w:position w:val="21"/>
          <w:sz w:val="32"/>
          <w:szCs w:val="32"/>
        </w:rPr>
        <w:t>部门整体支出绩效自评结果拟应用和公开</w:t>
      </w:r>
      <w:r>
        <w:rPr>
          <w:rFonts w:hint="eastAsia" w:ascii="黑体" w:hAnsi="黑体" w:eastAsia="黑体" w:cs="黑体"/>
          <w:spacing w:val="8"/>
          <w:position w:val="21"/>
          <w:sz w:val="32"/>
          <w:szCs w:val="32"/>
        </w:rPr>
        <w:t>情况</w:t>
      </w:r>
    </w:p>
    <w:p>
      <w:pPr>
        <w:pStyle w:val="2"/>
        <w:numPr>
          <w:ilvl w:val="0"/>
          <w:numId w:val="0"/>
        </w:numPr>
        <w:ind w:left="662" w:leftChars="0"/>
        <w:rPr>
          <w:rFonts w:hint="default"/>
          <w:lang w:val="en-US" w:eastAsia="zh-CN"/>
        </w:rPr>
      </w:pPr>
      <w:r>
        <w:rPr>
          <w:rFonts w:hint="eastAsia"/>
          <w:sz w:val="28"/>
          <w:szCs w:val="28"/>
          <w:lang w:val="en-US" w:eastAsia="zh-CN"/>
        </w:rPr>
        <w:t>1.绩效自评结果应用情况</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sz w:val="28"/>
          <w:szCs w:val="28"/>
          <w:lang w:val="en-US" w:eastAsia="zh-CN"/>
        </w:rPr>
      </w:pPr>
      <w:r>
        <w:rPr>
          <w:rFonts w:hint="eastAsia"/>
          <w:sz w:val="28"/>
          <w:szCs w:val="28"/>
          <w:lang w:val="en-US" w:eastAsia="zh-CN"/>
        </w:rPr>
        <w:t xml:space="preserve"> 自评过程中，及时发现问题、解决问题；完善相应管理制度和工作机制，进一步加强医院内控体系建设。</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629" w:lef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2.绩效自评公开情况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根据相关要求，我院2023年度整体支出绩效自评报告将通过政府门户网站向社会公开，接受社会监督。</w:t>
      </w:r>
    </w:p>
    <w:p>
      <w:pPr>
        <w:ind w:left="647"/>
        <w:rPr>
          <w:rFonts w:hint="eastAsia" w:ascii="黑体" w:hAnsi="黑体" w:eastAsia="黑体"/>
          <w:spacing w:val="-3"/>
          <w:sz w:val="32"/>
          <w:szCs w:val="32"/>
        </w:rPr>
      </w:pPr>
      <w:r>
        <w:rPr>
          <w:rFonts w:hint="eastAsia" w:ascii="黑体" w:hAnsi="黑体" w:eastAsia="黑体"/>
          <w:spacing w:val="-3"/>
          <w:sz w:val="32"/>
          <w:szCs w:val="32"/>
        </w:rPr>
        <w:t>十、其他需要说明的情况</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eastAsia="宋体"/>
          <w:sz w:val="28"/>
          <w:szCs w:val="28"/>
          <w:lang w:eastAsia="zh-CN"/>
        </w:rPr>
      </w:pPr>
      <w:r>
        <w:rPr>
          <w:rFonts w:hint="eastAsia"/>
          <w:sz w:val="28"/>
          <w:szCs w:val="28"/>
          <w:lang w:eastAsia="zh-CN"/>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Times New Roman"/>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989040"/>
    <w:multiLevelType w:val="multilevel"/>
    <w:tmpl w:val="9A989040"/>
    <w:lvl w:ilvl="0" w:tentative="0">
      <w:start w:val="1"/>
      <w:numFmt w:val="japaneseCounting"/>
      <w:lvlText w:val="（%1）"/>
      <w:lvlJc w:val="left"/>
      <w:pPr>
        <w:ind w:left="1585" w:hanging="885"/>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CF7F0B2F"/>
    <w:multiLevelType w:val="singleLevel"/>
    <w:tmpl w:val="CF7F0B2F"/>
    <w:lvl w:ilvl="0" w:tentative="0">
      <w:start w:val="4"/>
      <w:numFmt w:val="chineseCounting"/>
      <w:suff w:val="nothing"/>
      <w:lvlText w:val="%1、"/>
      <w:lvlJc w:val="left"/>
      <w:rPr>
        <w:rFonts w:hint="eastAsia"/>
      </w:rPr>
    </w:lvl>
  </w:abstractNum>
  <w:abstractNum w:abstractNumId="2">
    <w:nsid w:val="06BE35AF"/>
    <w:multiLevelType w:val="multilevel"/>
    <w:tmpl w:val="06BE35AF"/>
    <w:lvl w:ilvl="0" w:tentative="0">
      <w:start w:val="1"/>
      <w:numFmt w:val="decimal"/>
      <w:lvlText w:val="%1."/>
      <w:lvlJc w:val="left"/>
      <w:pPr>
        <w:ind w:left="975" w:hanging="36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261989B3"/>
    <w:multiLevelType w:val="singleLevel"/>
    <w:tmpl w:val="261989B3"/>
    <w:lvl w:ilvl="0" w:tentative="0">
      <w:start w:val="2"/>
      <w:numFmt w:val="chineseCounting"/>
      <w:suff w:val="nothing"/>
      <w:lvlText w:val="（%1）"/>
      <w:lvlJc w:val="left"/>
      <w:rPr>
        <w:rFonts w:hint="eastAsia"/>
      </w:rPr>
    </w:lvl>
  </w:abstractNum>
  <w:abstractNum w:abstractNumId="4">
    <w:nsid w:val="27D42BE0"/>
    <w:multiLevelType w:val="singleLevel"/>
    <w:tmpl w:val="27D42BE0"/>
    <w:lvl w:ilvl="0" w:tentative="0">
      <w:start w:val="1"/>
      <w:numFmt w:val="chineseCounting"/>
      <w:suff w:val="nothing"/>
      <w:lvlText w:val="%1、"/>
      <w:lvlJc w:val="left"/>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NjMWQ1ZTRmZTI4NmQyNjFmNmI0N2JlY2E3NzZmOTQifQ=="/>
  </w:docVars>
  <w:rsids>
    <w:rsidRoot w:val="00132BCD"/>
    <w:rsid w:val="000012AD"/>
    <w:rsid w:val="00001D06"/>
    <w:rsid w:val="00002323"/>
    <w:rsid w:val="00002C69"/>
    <w:rsid w:val="000059C3"/>
    <w:rsid w:val="00005A7F"/>
    <w:rsid w:val="00005D57"/>
    <w:rsid w:val="000062DC"/>
    <w:rsid w:val="00006F7D"/>
    <w:rsid w:val="00007670"/>
    <w:rsid w:val="000076C5"/>
    <w:rsid w:val="00011458"/>
    <w:rsid w:val="000123D6"/>
    <w:rsid w:val="00012D1A"/>
    <w:rsid w:val="00012E27"/>
    <w:rsid w:val="00013445"/>
    <w:rsid w:val="000143D0"/>
    <w:rsid w:val="00014569"/>
    <w:rsid w:val="00014A60"/>
    <w:rsid w:val="00014BB9"/>
    <w:rsid w:val="00016360"/>
    <w:rsid w:val="000164C7"/>
    <w:rsid w:val="00017426"/>
    <w:rsid w:val="00017F40"/>
    <w:rsid w:val="000213AE"/>
    <w:rsid w:val="00021F28"/>
    <w:rsid w:val="000220C8"/>
    <w:rsid w:val="0002240E"/>
    <w:rsid w:val="00024062"/>
    <w:rsid w:val="000246C4"/>
    <w:rsid w:val="00024DF2"/>
    <w:rsid w:val="000252C4"/>
    <w:rsid w:val="00025B44"/>
    <w:rsid w:val="00027692"/>
    <w:rsid w:val="00027A91"/>
    <w:rsid w:val="00030497"/>
    <w:rsid w:val="00030B89"/>
    <w:rsid w:val="00030C2D"/>
    <w:rsid w:val="0003128A"/>
    <w:rsid w:val="000314B7"/>
    <w:rsid w:val="00032606"/>
    <w:rsid w:val="00032745"/>
    <w:rsid w:val="00034AEA"/>
    <w:rsid w:val="00035EEE"/>
    <w:rsid w:val="00036D45"/>
    <w:rsid w:val="00037343"/>
    <w:rsid w:val="00037ADF"/>
    <w:rsid w:val="0004096C"/>
    <w:rsid w:val="000423A1"/>
    <w:rsid w:val="000439F1"/>
    <w:rsid w:val="0004584C"/>
    <w:rsid w:val="00046076"/>
    <w:rsid w:val="00046B8D"/>
    <w:rsid w:val="00050397"/>
    <w:rsid w:val="00051C59"/>
    <w:rsid w:val="000525D7"/>
    <w:rsid w:val="00055041"/>
    <w:rsid w:val="00055D0E"/>
    <w:rsid w:val="0005722A"/>
    <w:rsid w:val="00060CFD"/>
    <w:rsid w:val="00061C70"/>
    <w:rsid w:val="000630B9"/>
    <w:rsid w:val="00063667"/>
    <w:rsid w:val="00063C67"/>
    <w:rsid w:val="000650F7"/>
    <w:rsid w:val="00065A46"/>
    <w:rsid w:val="000678B7"/>
    <w:rsid w:val="00070A0D"/>
    <w:rsid w:val="0007533A"/>
    <w:rsid w:val="000758AB"/>
    <w:rsid w:val="00075954"/>
    <w:rsid w:val="000761B0"/>
    <w:rsid w:val="00076845"/>
    <w:rsid w:val="00080164"/>
    <w:rsid w:val="000810F6"/>
    <w:rsid w:val="000818D0"/>
    <w:rsid w:val="0008197D"/>
    <w:rsid w:val="00082450"/>
    <w:rsid w:val="000834E2"/>
    <w:rsid w:val="00086B6A"/>
    <w:rsid w:val="00086F3F"/>
    <w:rsid w:val="000876B6"/>
    <w:rsid w:val="000921B7"/>
    <w:rsid w:val="00093116"/>
    <w:rsid w:val="000937AE"/>
    <w:rsid w:val="000952FE"/>
    <w:rsid w:val="00095B8B"/>
    <w:rsid w:val="00096794"/>
    <w:rsid w:val="00097165"/>
    <w:rsid w:val="00097597"/>
    <w:rsid w:val="00097B69"/>
    <w:rsid w:val="000A0DAD"/>
    <w:rsid w:val="000A22D2"/>
    <w:rsid w:val="000A28D9"/>
    <w:rsid w:val="000A2CF5"/>
    <w:rsid w:val="000A3270"/>
    <w:rsid w:val="000A3EE5"/>
    <w:rsid w:val="000A4482"/>
    <w:rsid w:val="000A6850"/>
    <w:rsid w:val="000A7AEC"/>
    <w:rsid w:val="000B011B"/>
    <w:rsid w:val="000B2C67"/>
    <w:rsid w:val="000B3C1B"/>
    <w:rsid w:val="000B49A2"/>
    <w:rsid w:val="000B51BF"/>
    <w:rsid w:val="000B6CAC"/>
    <w:rsid w:val="000C062E"/>
    <w:rsid w:val="000C1776"/>
    <w:rsid w:val="000C2585"/>
    <w:rsid w:val="000C339A"/>
    <w:rsid w:val="000C340D"/>
    <w:rsid w:val="000C3740"/>
    <w:rsid w:val="000C51E0"/>
    <w:rsid w:val="000C60FA"/>
    <w:rsid w:val="000C656D"/>
    <w:rsid w:val="000D0D09"/>
    <w:rsid w:val="000D2EF1"/>
    <w:rsid w:val="000D3221"/>
    <w:rsid w:val="000D3751"/>
    <w:rsid w:val="000D4A91"/>
    <w:rsid w:val="000D6DA7"/>
    <w:rsid w:val="000E2668"/>
    <w:rsid w:val="000E2859"/>
    <w:rsid w:val="000E3DE7"/>
    <w:rsid w:val="000E3E16"/>
    <w:rsid w:val="000E5216"/>
    <w:rsid w:val="000E557B"/>
    <w:rsid w:val="000F2EE3"/>
    <w:rsid w:val="000F349F"/>
    <w:rsid w:val="000F3E5C"/>
    <w:rsid w:val="001019A8"/>
    <w:rsid w:val="0010420E"/>
    <w:rsid w:val="001043C9"/>
    <w:rsid w:val="001049A3"/>
    <w:rsid w:val="0010518B"/>
    <w:rsid w:val="001053CD"/>
    <w:rsid w:val="00106EEA"/>
    <w:rsid w:val="0011026F"/>
    <w:rsid w:val="001107B9"/>
    <w:rsid w:val="001111CB"/>
    <w:rsid w:val="00114A52"/>
    <w:rsid w:val="0011524E"/>
    <w:rsid w:val="001156AA"/>
    <w:rsid w:val="00116D7C"/>
    <w:rsid w:val="00117948"/>
    <w:rsid w:val="001208A6"/>
    <w:rsid w:val="00122056"/>
    <w:rsid w:val="00122322"/>
    <w:rsid w:val="00123BF5"/>
    <w:rsid w:val="00126524"/>
    <w:rsid w:val="00126613"/>
    <w:rsid w:val="00127C3B"/>
    <w:rsid w:val="00127F2F"/>
    <w:rsid w:val="0013176F"/>
    <w:rsid w:val="00132BCD"/>
    <w:rsid w:val="0013309D"/>
    <w:rsid w:val="00133D2A"/>
    <w:rsid w:val="00136272"/>
    <w:rsid w:val="0014109B"/>
    <w:rsid w:val="00141DE9"/>
    <w:rsid w:val="00142673"/>
    <w:rsid w:val="001430B7"/>
    <w:rsid w:val="00144CA4"/>
    <w:rsid w:val="00145E08"/>
    <w:rsid w:val="0014614F"/>
    <w:rsid w:val="00146EA7"/>
    <w:rsid w:val="00150A36"/>
    <w:rsid w:val="0015160C"/>
    <w:rsid w:val="00151BFF"/>
    <w:rsid w:val="00153E2E"/>
    <w:rsid w:val="00156087"/>
    <w:rsid w:val="00156A64"/>
    <w:rsid w:val="00160524"/>
    <w:rsid w:val="00160B78"/>
    <w:rsid w:val="001618DC"/>
    <w:rsid w:val="001618EE"/>
    <w:rsid w:val="001625F6"/>
    <w:rsid w:val="00163CED"/>
    <w:rsid w:val="00164925"/>
    <w:rsid w:val="00167153"/>
    <w:rsid w:val="00167B02"/>
    <w:rsid w:val="00170846"/>
    <w:rsid w:val="00170E49"/>
    <w:rsid w:val="00175002"/>
    <w:rsid w:val="00175B53"/>
    <w:rsid w:val="00175F02"/>
    <w:rsid w:val="001763FC"/>
    <w:rsid w:val="001764A1"/>
    <w:rsid w:val="00176EF4"/>
    <w:rsid w:val="00177234"/>
    <w:rsid w:val="00177552"/>
    <w:rsid w:val="001778A9"/>
    <w:rsid w:val="00180815"/>
    <w:rsid w:val="00180E2E"/>
    <w:rsid w:val="0018436A"/>
    <w:rsid w:val="0018523A"/>
    <w:rsid w:val="00185D1D"/>
    <w:rsid w:val="00186B1A"/>
    <w:rsid w:val="00191E2E"/>
    <w:rsid w:val="00194E91"/>
    <w:rsid w:val="00195663"/>
    <w:rsid w:val="00195721"/>
    <w:rsid w:val="0019635E"/>
    <w:rsid w:val="001963CC"/>
    <w:rsid w:val="00197040"/>
    <w:rsid w:val="001970A7"/>
    <w:rsid w:val="00197C2D"/>
    <w:rsid w:val="001A017E"/>
    <w:rsid w:val="001A092B"/>
    <w:rsid w:val="001A11E9"/>
    <w:rsid w:val="001A1640"/>
    <w:rsid w:val="001A3CDE"/>
    <w:rsid w:val="001A554A"/>
    <w:rsid w:val="001A6920"/>
    <w:rsid w:val="001A7E70"/>
    <w:rsid w:val="001B1831"/>
    <w:rsid w:val="001B1D34"/>
    <w:rsid w:val="001B1FD8"/>
    <w:rsid w:val="001B310B"/>
    <w:rsid w:val="001B61E1"/>
    <w:rsid w:val="001B672F"/>
    <w:rsid w:val="001B7A73"/>
    <w:rsid w:val="001C212E"/>
    <w:rsid w:val="001C3376"/>
    <w:rsid w:val="001C33DC"/>
    <w:rsid w:val="001C3610"/>
    <w:rsid w:val="001C460B"/>
    <w:rsid w:val="001C46DB"/>
    <w:rsid w:val="001C4A13"/>
    <w:rsid w:val="001C527A"/>
    <w:rsid w:val="001C5AAD"/>
    <w:rsid w:val="001C5AF5"/>
    <w:rsid w:val="001D0E63"/>
    <w:rsid w:val="001D36AA"/>
    <w:rsid w:val="001D3E96"/>
    <w:rsid w:val="001D4493"/>
    <w:rsid w:val="001E7AEB"/>
    <w:rsid w:val="001F14C7"/>
    <w:rsid w:val="001F1D85"/>
    <w:rsid w:val="001F516C"/>
    <w:rsid w:val="001F7ED9"/>
    <w:rsid w:val="00200B0F"/>
    <w:rsid w:val="00200FB6"/>
    <w:rsid w:val="00204CDD"/>
    <w:rsid w:val="002062DE"/>
    <w:rsid w:val="002074CF"/>
    <w:rsid w:val="00210475"/>
    <w:rsid w:val="002111F5"/>
    <w:rsid w:val="0021270E"/>
    <w:rsid w:val="002134A5"/>
    <w:rsid w:val="00217F92"/>
    <w:rsid w:val="002219D4"/>
    <w:rsid w:val="00221D7C"/>
    <w:rsid w:val="00222DFE"/>
    <w:rsid w:val="002230B3"/>
    <w:rsid w:val="002236E8"/>
    <w:rsid w:val="002237B0"/>
    <w:rsid w:val="00226080"/>
    <w:rsid w:val="00226456"/>
    <w:rsid w:val="002275AE"/>
    <w:rsid w:val="00230DF6"/>
    <w:rsid w:val="002319B8"/>
    <w:rsid w:val="00231CE2"/>
    <w:rsid w:val="00233348"/>
    <w:rsid w:val="0023471F"/>
    <w:rsid w:val="00234735"/>
    <w:rsid w:val="00235946"/>
    <w:rsid w:val="00237A39"/>
    <w:rsid w:val="002409E7"/>
    <w:rsid w:val="00241895"/>
    <w:rsid w:val="00241BDD"/>
    <w:rsid w:val="00243010"/>
    <w:rsid w:val="002435D2"/>
    <w:rsid w:val="0024368E"/>
    <w:rsid w:val="00243CAE"/>
    <w:rsid w:val="00243CB4"/>
    <w:rsid w:val="00251AC0"/>
    <w:rsid w:val="00252E1D"/>
    <w:rsid w:val="00252FAC"/>
    <w:rsid w:val="00256643"/>
    <w:rsid w:val="00257891"/>
    <w:rsid w:val="0026189B"/>
    <w:rsid w:val="002619BD"/>
    <w:rsid w:val="00261F34"/>
    <w:rsid w:val="00263126"/>
    <w:rsid w:val="002639FD"/>
    <w:rsid w:val="00263B5C"/>
    <w:rsid w:val="002645E0"/>
    <w:rsid w:val="002676A8"/>
    <w:rsid w:val="00271468"/>
    <w:rsid w:val="0027166B"/>
    <w:rsid w:val="00273C4E"/>
    <w:rsid w:val="00274FAD"/>
    <w:rsid w:val="002812DA"/>
    <w:rsid w:val="00281A65"/>
    <w:rsid w:val="00282234"/>
    <w:rsid w:val="00282770"/>
    <w:rsid w:val="002834C0"/>
    <w:rsid w:val="00284446"/>
    <w:rsid w:val="00284CF2"/>
    <w:rsid w:val="002855DB"/>
    <w:rsid w:val="002858F1"/>
    <w:rsid w:val="00287877"/>
    <w:rsid w:val="00287917"/>
    <w:rsid w:val="00287ABB"/>
    <w:rsid w:val="00287EAF"/>
    <w:rsid w:val="002911A8"/>
    <w:rsid w:val="00291C6C"/>
    <w:rsid w:val="00294612"/>
    <w:rsid w:val="0029619B"/>
    <w:rsid w:val="00296881"/>
    <w:rsid w:val="002977F0"/>
    <w:rsid w:val="002A0335"/>
    <w:rsid w:val="002A071B"/>
    <w:rsid w:val="002A0E8F"/>
    <w:rsid w:val="002A1594"/>
    <w:rsid w:val="002A5A57"/>
    <w:rsid w:val="002A605B"/>
    <w:rsid w:val="002A78BF"/>
    <w:rsid w:val="002B022B"/>
    <w:rsid w:val="002B026E"/>
    <w:rsid w:val="002B29F4"/>
    <w:rsid w:val="002B2E3C"/>
    <w:rsid w:val="002B355A"/>
    <w:rsid w:val="002B3AC2"/>
    <w:rsid w:val="002B3F8B"/>
    <w:rsid w:val="002B42A9"/>
    <w:rsid w:val="002B5CCE"/>
    <w:rsid w:val="002B7F30"/>
    <w:rsid w:val="002C0B9F"/>
    <w:rsid w:val="002C1CB2"/>
    <w:rsid w:val="002C318A"/>
    <w:rsid w:val="002C375F"/>
    <w:rsid w:val="002C4FAC"/>
    <w:rsid w:val="002C5FCD"/>
    <w:rsid w:val="002C6875"/>
    <w:rsid w:val="002C726C"/>
    <w:rsid w:val="002D120F"/>
    <w:rsid w:val="002D2589"/>
    <w:rsid w:val="002D38E3"/>
    <w:rsid w:val="002D4263"/>
    <w:rsid w:val="002D4F97"/>
    <w:rsid w:val="002D54A0"/>
    <w:rsid w:val="002D6608"/>
    <w:rsid w:val="002D770E"/>
    <w:rsid w:val="002E014B"/>
    <w:rsid w:val="002E036B"/>
    <w:rsid w:val="002E03AA"/>
    <w:rsid w:val="002E05A3"/>
    <w:rsid w:val="002E109D"/>
    <w:rsid w:val="002E17F0"/>
    <w:rsid w:val="002E3D6A"/>
    <w:rsid w:val="002E4341"/>
    <w:rsid w:val="002E7576"/>
    <w:rsid w:val="002F1199"/>
    <w:rsid w:val="002F22D4"/>
    <w:rsid w:val="002F26A2"/>
    <w:rsid w:val="002F2A23"/>
    <w:rsid w:val="002F3B20"/>
    <w:rsid w:val="002F3D94"/>
    <w:rsid w:val="002F42E6"/>
    <w:rsid w:val="002F6885"/>
    <w:rsid w:val="002F6890"/>
    <w:rsid w:val="002F6918"/>
    <w:rsid w:val="0030013A"/>
    <w:rsid w:val="0030098C"/>
    <w:rsid w:val="00300F16"/>
    <w:rsid w:val="00301224"/>
    <w:rsid w:val="0030191F"/>
    <w:rsid w:val="00302A54"/>
    <w:rsid w:val="00302FFD"/>
    <w:rsid w:val="0030438A"/>
    <w:rsid w:val="00304897"/>
    <w:rsid w:val="003062B6"/>
    <w:rsid w:val="00306491"/>
    <w:rsid w:val="00306910"/>
    <w:rsid w:val="00306F5E"/>
    <w:rsid w:val="0030796C"/>
    <w:rsid w:val="00310265"/>
    <w:rsid w:val="003109DB"/>
    <w:rsid w:val="00310C07"/>
    <w:rsid w:val="00311085"/>
    <w:rsid w:val="003125E5"/>
    <w:rsid w:val="00312907"/>
    <w:rsid w:val="00314BA3"/>
    <w:rsid w:val="003151B9"/>
    <w:rsid w:val="00315226"/>
    <w:rsid w:val="00317BF4"/>
    <w:rsid w:val="003203A5"/>
    <w:rsid w:val="00320ADF"/>
    <w:rsid w:val="003240E4"/>
    <w:rsid w:val="003258F2"/>
    <w:rsid w:val="0032760C"/>
    <w:rsid w:val="00330D74"/>
    <w:rsid w:val="00331092"/>
    <w:rsid w:val="0033155C"/>
    <w:rsid w:val="003336DE"/>
    <w:rsid w:val="00333DFC"/>
    <w:rsid w:val="00334746"/>
    <w:rsid w:val="00334F51"/>
    <w:rsid w:val="00335DFE"/>
    <w:rsid w:val="00337192"/>
    <w:rsid w:val="0033748A"/>
    <w:rsid w:val="00340485"/>
    <w:rsid w:val="00341113"/>
    <w:rsid w:val="00341CDD"/>
    <w:rsid w:val="00341FC5"/>
    <w:rsid w:val="003437E8"/>
    <w:rsid w:val="0034386F"/>
    <w:rsid w:val="00343F7A"/>
    <w:rsid w:val="003441AF"/>
    <w:rsid w:val="003470CD"/>
    <w:rsid w:val="00352023"/>
    <w:rsid w:val="00352649"/>
    <w:rsid w:val="00353334"/>
    <w:rsid w:val="00354E2D"/>
    <w:rsid w:val="00356737"/>
    <w:rsid w:val="00357D7E"/>
    <w:rsid w:val="00360611"/>
    <w:rsid w:val="003613CA"/>
    <w:rsid w:val="00361F2C"/>
    <w:rsid w:val="00362796"/>
    <w:rsid w:val="00362EC1"/>
    <w:rsid w:val="003636C1"/>
    <w:rsid w:val="00363A96"/>
    <w:rsid w:val="00364E55"/>
    <w:rsid w:val="0036658E"/>
    <w:rsid w:val="00370588"/>
    <w:rsid w:val="00370709"/>
    <w:rsid w:val="00370C47"/>
    <w:rsid w:val="00371777"/>
    <w:rsid w:val="00372A97"/>
    <w:rsid w:val="0037588F"/>
    <w:rsid w:val="00375A8F"/>
    <w:rsid w:val="00375F01"/>
    <w:rsid w:val="00376E1A"/>
    <w:rsid w:val="00376EDF"/>
    <w:rsid w:val="003775FE"/>
    <w:rsid w:val="0038191F"/>
    <w:rsid w:val="00383C34"/>
    <w:rsid w:val="00384469"/>
    <w:rsid w:val="0038519D"/>
    <w:rsid w:val="00385CAB"/>
    <w:rsid w:val="003879A6"/>
    <w:rsid w:val="00390D55"/>
    <w:rsid w:val="00391E93"/>
    <w:rsid w:val="00392BE0"/>
    <w:rsid w:val="00392F63"/>
    <w:rsid w:val="00393231"/>
    <w:rsid w:val="00395C09"/>
    <w:rsid w:val="00396E5D"/>
    <w:rsid w:val="00397348"/>
    <w:rsid w:val="00397C40"/>
    <w:rsid w:val="003A035A"/>
    <w:rsid w:val="003A1A78"/>
    <w:rsid w:val="003A4A0D"/>
    <w:rsid w:val="003A4BFE"/>
    <w:rsid w:val="003A6F9B"/>
    <w:rsid w:val="003A7997"/>
    <w:rsid w:val="003B0705"/>
    <w:rsid w:val="003B0A43"/>
    <w:rsid w:val="003B12D1"/>
    <w:rsid w:val="003B3609"/>
    <w:rsid w:val="003B379A"/>
    <w:rsid w:val="003B5E30"/>
    <w:rsid w:val="003B60FE"/>
    <w:rsid w:val="003B7073"/>
    <w:rsid w:val="003C0356"/>
    <w:rsid w:val="003C12FB"/>
    <w:rsid w:val="003C1879"/>
    <w:rsid w:val="003C27E9"/>
    <w:rsid w:val="003C387A"/>
    <w:rsid w:val="003C43E6"/>
    <w:rsid w:val="003C52A6"/>
    <w:rsid w:val="003C554D"/>
    <w:rsid w:val="003C7343"/>
    <w:rsid w:val="003C7B63"/>
    <w:rsid w:val="003C7C04"/>
    <w:rsid w:val="003D04D8"/>
    <w:rsid w:val="003D15B4"/>
    <w:rsid w:val="003D217F"/>
    <w:rsid w:val="003D416F"/>
    <w:rsid w:val="003D4311"/>
    <w:rsid w:val="003D4650"/>
    <w:rsid w:val="003D6233"/>
    <w:rsid w:val="003D6874"/>
    <w:rsid w:val="003D6CD8"/>
    <w:rsid w:val="003D7826"/>
    <w:rsid w:val="003E01D0"/>
    <w:rsid w:val="003E2723"/>
    <w:rsid w:val="003E5290"/>
    <w:rsid w:val="003E5602"/>
    <w:rsid w:val="003E6565"/>
    <w:rsid w:val="003E77E2"/>
    <w:rsid w:val="003E77EB"/>
    <w:rsid w:val="003F05D1"/>
    <w:rsid w:val="003F188A"/>
    <w:rsid w:val="003F18BA"/>
    <w:rsid w:val="003F1BFE"/>
    <w:rsid w:val="003F214F"/>
    <w:rsid w:val="003F53B5"/>
    <w:rsid w:val="003F5A4E"/>
    <w:rsid w:val="003F69D5"/>
    <w:rsid w:val="003F6DC4"/>
    <w:rsid w:val="00400BE5"/>
    <w:rsid w:val="00400F02"/>
    <w:rsid w:val="004011EC"/>
    <w:rsid w:val="00401793"/>
    <w:rsid w:val="004019D0"/>
    <w:rsid w:val="004027D3"/>
    <w:rsid w:val="00403D7A"/>
    <w:rsid w:val="0040516B"/>
    <w:rsid w:val="00407727"/>
    <w:rsid w:val="00407CAA"/>
    <w:rsid w:val="00410DF8"/>
    <w:rsid w:val="0041134D"/>
    <w:rsid w:val="0041206A"/>
    <w:rsid w:val="00414571"/>
    <w:rsid w:val="00420D50"/>
    <w:rsid w:val="00423DD9"/>
    <w:rsid w:val="004272C0"/>
    <w:rsid w:val="00427D24"/>
    <w:rsid w:val="00430171"/>
    <w:rsid w:val="0043447F"/>
    <w:rsid w:val="00435B71"/>
    <w:rsid w:val="00436394"/>
    <w:rsid w:val="00440E04"/>
    <w:rsid w:val="00441549"/>
    <w:rsid w:val="0044427B"/>
    <w:rsid w:val="00444C0C"/>
    <w:rsid w:val="0044563B"/>
    <w:rsid w:val="00451966"/>
    <w:rsid w:val="004519B3"/>
    <w:rsid w:val="00451EE8"/>
    <w:rsid w:val="00454AEB"/>
    <w:rsid w:val="00456993"/>
    <w:rsid w:val="004571E0"/>
    <w:rsid w:val="004647A6"/>
    <w:rsid w:val="00467685"/>
    <w:rsid w:val="0047073E"/>
    <w:rsid w:val="004709EB"/>
    <w:rsid w:val="004715D5"/>
    <w:rsid w:val="00472A86"/>
    <w:rsid w:val="00473B73"/>
    <w:rsid w:val="00474438"/>
    <w:rsid w:val="00474E1C"/>
    <w:rsid w:val="0047518D"/>
    <w:rsid w:val="0047577F"/>
    <w:rsid w:val="00476A51"/>
    <w:rsid w:val="004777A4"/>
    <w:rsid w:val="00477B98"/>
    <w:rsid w:val="00480B0E"/>
    <w:rsid w:val="00480F36"/>
    <w:rsid w:val="00480FC8"/>
    <w:rsid w:val="004837FB"/>
    <w:rsid w:val="00483869"/>
    <w:rsid w:val="00484430"/>
    <w:rsid w:val="004844A1"/>
    <w:rsid w:val="004903EC"/>
    <w:rsid w:val="004907DA"/>
    <w:rsid w:val="004910C5"/>
    <w:rsid w:val="00491BF4"/>
    <w:rsid w:val="00492A0C"/>
    <w:rsid w:val="004956E9"/>
    <w:rsid w:val="00497488"/>
    <w:rsid w:val="0049748D"/>
    <w:rsid w:val="00497EB3"/>
    <w:rsid w:val="004A0BF2"/>
    <w:rsid w:val="004A0C02"/>
    <w:rsid w:val="004A0E7D"/>
    <w:rsid w:val="004A13AB"/>
    <w:rsid w:val="004A1999"/>
    <w:rsid w:val="004A1A0D"/>
    <w:rsid w:val="004A3B26"/>
    <w:rsid w:val="004A4A9B"/>
    <w:rsid w:val="004A52C9"/>
    <w:rsid w:val="004A5531"/>
    <w:rsid w:val="004A5F5B"/>
    <w:rsid w:val="004A648C"/>
    <w:rsid w:val="004B12D2"/>
    <w:rsid w:val="004B3264"/>
    <w:rsid w:val="004B740E"/>
    <w:rsid w:val="004C17E2"/>
    <w:rsid w:val="004C1C68"/>
    <w:rsid w:val="004C394C"/>
    <w:rsid w:val="004C40F1"/>
    <w:rsid w:val="004C5885"/>
    <w:rsid w:val="004C5D9F"/>
    <w:rsid w:val="004C6383"/>
    <w:rsid w:val="004C7F02"/>
    <w:rsid w:val="004D0A53"/>
    <w:rsid w:val="004D208A"/>
    <w:rsid w:val="004D431E"/>
    <w:rsid w:val="004D4A0E"/>
    <w:rsid w:val="004D4F79"/>
    <w:rsid w:val="004D5F9C"/>
    <w:rsid w:val="004D7D0F"/>
    <w:rsid w:val="004E051D"/>
    <w:rsid w:val="004E0C66"/>
    <w:rsid w:val="004E0D06"/>
    <w:rsid w:val="004E1060"/>
    <w:rsid w:val="004E2089"/>
    <w:rsid w:val="004E2A09"/>
    <w:rsid w:val="004E3D38"/>
    <w:rsid w:val="004E59BE"/>
    <w:rsid w:val="004E626E"/>
    <w:rsid w:val="004E670E"/>
    <w:rsid w:val="004F03FB"/>
    <w:rsid w:val="004F0647"/>
    <w:rsid w:val="004F15A7"/>
    <w:rsid w:val="004F19E3"/>
    <w:rsid w:val="004F2311"/>
    <w:rsid w:val="004F5892"/>
    <w:rsid w:val="004F5E12"/>
    <w:rsid w:val="004F64E0"/>
    <w:rsid w:val="005005F0"/>
    <w:rsid w:val="00500C1A"/>
    <w:rsid w:val="005043CF"/>
    <w:rsid w:val="00504752"/>
    <w:rsid w:val="00505D68"/>
    <w:rsid w:val="005073A1"/>
    <w:rsid w:val="005075B1"/>
    <w:rsid w:val="00507698"/>
    <w:rsid w:val="00507864"/>
    <w:rsid w:val="0051085F"/>
    <w:rsid w:val="00513FB1"/>
    <w:rsid w:val="00514F00"/>
    <w:rsid w:val="00515C2C"/>
    <w:rsid w:val="00516579"/>
    <w:rsid w:val="00517E2E"/>
    <w:rsid w:val="005204AC"/>
    <w:rsid w:val="00521664"/>
    <w:rsid w:val="00522505"/>
    <w:rsid w:val="00524AE7"/>
    <w:rsid w:val="0052527C"/>
    <w:rsid w:val="005277B5"/>
    <w:rsid w:val="00527EF7"/>
    <w:rsid w:val="00531361"/>
    <w:rsid w:val="00531758"/>
    <w:rsid w:val="00531F6B"/>
    <w:rsid w:val="00532A32"/>
    <w:rsid w:val="005348D6"/>
    <w:rsid w:val="00535129"/>
    <w:rsid w:val="00536154"/>
    <w:rsid w:val="00540DEC"/>
    <w:rsid w:val="00541619"/>
    <w:rsid w:val="00541F27"/>
    <w:rsid w:val="0054267D"/>
    <w:rsid w:val="005431C1"/>
    <w:rsid w:val="005460C4"/>
    <w:rsid w:val="005473AC"/>
    <w:rsid w:val="0055012D"/>
    <w:rsid w:val="00551EAB"/>
    <w:rsid w:val="00551EBE"/>
    <w:rsid w:val="00554FDE"/>
    <w:rsid w:val="005550EE"/>
    <w:rsid w:val="00555624"/>
    <w:rsid w:val="00555CF1"/>
    <w:rsid w:val="00555FF4"/>
    <w:rsid w:val="00555FF8"/>
    <w:rsid w:val="00560DD8"/>
    <w:rsid w:val="005637C6"/>
    <w:rsid w:val="00563F1A"/>
    <w:rsid w:val="00565D7B"/>
    <w:rsid w:val="00567291"/>
    <w:rsid w:val="005674AE"/>
    <w:rsid w:val="00570FD8"/>
    <w:rsid w:val="005727D2"/>
    <w:rsid w:val="005727F3"/>
    <w:rsid w:val="00573244"/>
    <w:rsid w:val="00576E53"/>
    <w:rsid w:val="00577755"/>
    <w:rsid w:val="00577B6E"/>
    <w:rsid w:val="0058035F"/>
    <w:rsid w:val="0058113C"/>
    <w:rsid w:val="00581421"/>
    <w:rsid w:val="0058156B"/>
    <w:rsid w:val="00581625"/>
    <w:rsid w:val="0058166B"/>
    <w:rsid w:val="00582CC0"/>
    <w:rsid w:val="00583687"/>
    <w:rsid w:val="00583930"/>
    <w:rsid w:val="00586234"/>
    <w:rsid w:val="0058712F"/>
    <w:rsid w:val="0058730F"/>
    <w:rsid w:val="005902E5"/>
    <w:rsid w:val="00591214"/>
    <w:rsid w:val="0059255A"/>
    <w:rsid w:val="0059368F"/>
    <w:rsid w:val="00593706"/>
    <w:rsid w:val="00593737"/>
    <w:rsid w:val="005938D0"/>
    <w:rsid w:val="00594969"/>
    <w:rsid w:val="00596EB6"/>
    <w:rsid w:val="0059764B"/>
    <w:rsid w:val="005A137E"/>
    <w:rsid w:val="005B035A"/>
    <w:rsid w:val="005B05D7"/>
    <w:rsid w:val="005B0AAA"/>
    <w:rsid w:val="005B17C7"/>
    <w:rsid w:val="005B295E"/>
    <w:rsid w:val="005B43D2"/>
    <w:rsid w:val="005B4884"/>
    <w:rsid w:val="005B66E5"/>
    <w:rsid w:val="005B66F4"/>
    <w:rsid w:val="005B6CA4"/>
    <w:rsid w:val="005B6CAA"/>
    <w:rsid w:val="005C016F"/>
    <w:rsid w:val="005C040E"/>
    <w:rsid w:val="005C0CD5"/>
    <w:rsid w:val="005C4684"/>
    <w:rsid w:val="005C498B"/>
    <w:rsid w:val="005C55B8"/>
    <w:rsid w:val="005C5964"/>
    <w:rsid w:val="005C5C72"/>
    <w:rsid w:val="005C64A2"/>
    <w:rsid w:val="005D1898"/>
    <w:rsid w:val="005D1B6F"/>
    <w:rsid w:val="005D4453"/>
    <w:rsid w:val="005D5448"/>
    <w:rsid w:val="005D62DE"/>
    <w:rsid w:val="005E26F9"/>
    <w:rsid w:val="005E301B"/>
    <w:rsid w:val="005E33B4"/>
    <w:rsid w:val="005E38D3"/>
    <w:rsid w:val="005E3A06"/>
    <w:rsid w:val="005E4C41"/>
    <w:rsid w:val="005E6AFA"/>
    <w:rsid w:val="005E799D"/>
    <w:rsid w:val="005E7D39"/>
    <w:rsid w:val="005F0548"/>
    <w:rsid w:val="005F202A"/>
    <w:rsid w:val="005F26BA"/>
    <w:rsid w:val="005F602B"/>
    <w:rsid w:val="005F6B94"/>
    <w:rsid w:val="005F6F42"/>
    <w:rsid w:val="006000C8"/>
    <w:rsid w:val="00601445"/>
    <w:rsid w:val="006026D7"/>
    <w:rsid w:val="00603005"/>
    <w:rsid w:val="006035B0"/>
    <w:rsid w:val="006037DB"/>
    <w:rsid w:val="00603F14"/>
    <w:rsid w:val="00604CEA"/>
    <w:rsid w:val="00605146"/>
    <w:rsid w:val="00606623"/>
    <w:rsid w:val="00606D4C"/>
    <w:rsid w:val="00607A9C"/>
    <w:rsid w:val="00612589"/>
    <w:rsid w:val="00612D68"/>
    <w:rsid w:val="00614193"/>
    <w:rsid w:val="00615F02"/>
    <w:rsid w:val="00616362"/>
    <w:rsid w:val="006218B0"/>
    <w:rsid w:val="00622785"/>
    <w:rsid w:val="00622AE3"/>
    <w:rsid w:val="00623248"/>
    <w:rsid w:val="00623EA4"/>
    <w:rsid w:val="006247B7"/>
    <w:rsid w:val="006251AC"/>
    <w:rsid w:val="00630482"/>
    <w:rsid w:val="00630FAD"/>
    <w:rsid w:val="006315EC"/>
    <w:rsid w:val="00631F6D"/>
    <w:rsid w:val="00632173"/>
    <w:rsid w:val="00632E6F"/>
    <w:rsid w:val="00633979"/>
    <w:rsid w:val="00634099"/>
    <w:rsid w:val="00634404"/>
    <w:rsid w:val="0063460F"/>
    <w:rsid w:val="006350E9"/>
    <w:rsid w:val="00635882"/>
    <w:rsid w:val="0063595D"/>
    <w:rsid w:val="00641931"/>
    <w:rsid w:val="0064194D"/>
    <w:rsid w:val="006425C3"/>
    <w:rsid w:val="00643438"/>
    <w:rsid w:val="0064398A"/>
    <w:rsid w:val="00643C39"/>
    <w:rsid w:val="00644B34"/>
    <w:rsid w:val="00646763"/>
    <w:rsid w:val="006526E4"/>
    <w:rsid w:val="00652CB5"/>
    <w:rsid w:val="00654C78"/>
    <w:rsid w:val="006556B7"/>
    <w:rsid w:val="0065693E"/>
    <w:rsid w:val="006576E9"/>
    <w:rsid w:val="00657CFD"/>
    <w:rsid w:val="0066145B"/>
    <w:rsid w:val="0066457A"/>
    <w:rsid w:val="00664A3D"/>
    <w:rsid w:val="00665843"/>
    <w:rsid w:val="0066762B"/>
    <w:rsid w:val="00672AD0"/>
    <w:rsid w:val="006741E9"/>
    <w:rsid w:val="0067590A"/>
    <w:rsid w:val="00676069"/>
    <w:rsid w:val="00676389"/>
    <w:rsid w:val="006770DC"/>
    <w:rsid w:val="006808F9"/>
    <w:rsid w:val="0068129A"/>
    <w:rsid w:val="00681399"/>
    <w:rsid w:val="00681B46"/>
    <w:rsid w:val="00687484"/>
    <w:rsid w:val="00687EC4"/>
    <w:rsid w:val="0069154C"/>
    <w:rsid w:val="006927FB"/>
    <w:rsid w:val="00692C1A"/>
    <w:rsid w:val="00693403"/>
    <w:rsid w:val="00695515"/>
    <w:rsid w:val="00695E75"/>
    <w:rsid w:val="00696DB1"/>
    <w:rsid w:val="006A0C52"/>
    <w:rsid w:val="006A10F0"/>
    <w:rsid w:val="006A1623"/>
    <w:rsid w:val="006A1E7F"/>
    <w:rsid w:val="006A36A3"/>
    <w:rsid w:val="006A3B2A"/>
    <w:rsid w:val="006A5484"/>
    <w:rsid w:val="006A6964"/>
    <w:rsid w:val="006B1B8F"/>
    <w:rsid w:val="006B250D"/>
    <w:rsid w:val="006B2987"/>
    <w:rsid w:val="006B33C4"/>
    <w:rsid w:val="006B63C3"/>
    <w:rsid w:val="006B783F"/>
    <w:rsid w:val="006C0F30"/>
    <w:rsid w:val="006C116D"/>
    <w:rsid w:val="006C182E"/>
    <w:rsid w:val="006C1FD9"/>
    <w:rsid w:val="006C249C"/>
    <w:rsid w:val="006C4108"/>
    <w:rsid w:val="006C425D"/>
    <w:rsid w:val="006C5676"/>
    <w:rsid w:val="006C5F43"/>
    <w:rsid w:val="006C65E6"/>
    <w:rsid w:val="006D124C"/>
    <w:rsid w:val="006D17D4"/>
    <w:rsid w:val="006D1D4A"/>
    <w:rsid w:val="006D6A7D"/>
    <w:rsid w:val="006D713F"/>
    <w:rsid w:val="006E23E9"/>
    <w:rsid w:val="006E2C16"/>
    <w:rsid w:val="006E2C23"/>
    <w:rsid w:val="006E52E0"/>
    <w:rsid w:val="006E6AD3"/>
    <w:rsid w:val="006F0E6E"/>
    <w:rsid w:val="006F1EA1"/>
    <w:rsid w:val="006F36CF"/>
    <w:rsid w:val="006F402E"/>
    <w:rsid w:val="006F4CB6"/>
    <w:rsid w:val="006F4D0A"/>
    <w:rsid w:val="006F5402"/>
    <w:rsid w:val="006F5A51"/>
    <w:rsid w:val="006F5C15"/>
    <w:rsid w:val="006F5C96"/>
    <w:rsid w:val="006F5D4F"/>
    <w:rsid w:val="006F7146"/>
    <w:rsid w:val="007011F2"/>
    <w:rsid w:val="007020F1"/>
    <w:rsid w:val="007027BF"/>
    <w:rsid w:val="00702F2D"/>
    <w:rsid w:val="007048CF"/>
    <w:rsid w:val="00704EE9"/>
    <w:rsid w:val="00705338"/>
    <w:rsid w:val="00705535"/>
    <w:rsid w:val="0070616B"/>
    <w:rsid w:val="00706555"/>
    <w:rsid w:val="00706868"/>
    <w:rsid w:val="00706E73"/>
    <w:rsid w:val="0070736E"/>
    <w:rsid w:val="0071167A"/>
    <w:rsid w:val="00711C11"/>
    <w:rsid w:val="00712142"/>
    <w:rsid w:val="00714408"/>
    <w:rsid w:val="00714CB3"/>
    <w:rsid w:val="0071514F"/>
    <w:rsid w:val="0071549C"/>
    <w:rsid w:val="0071696E"/>
    <w:rsid w:val="007170A0"/>
    <w:rsid w:val="007179DC"/>
    <w:rsid w:val="00717FA0"/>
    <w:rsid w:val="00720CEC"/>
    <w:rsid w:val="00722F66"/>
    <w:rsid w:val="00725433"/>
    <w:rsid w:val="00725A4A"/>
    <w:rsid w:val="00725BAB"/>
    <w:rsid w:val="00727710"/>
    <w:rsid w:val="00731C9F"/>
    <w:rsid w:val="00731EA3"/>
    <w:rsid w:val="00732409"/>
    <w:rsid w:val="007329A0"/>
    <w:rsid w:val="0073410E"/>
    <w:rsid w:val="00734787"/>
    <w:rsid w:val="00737BC4"/>
    <w:rsid w:val="00737EF8"/>
    <w:rsid w:val="00740A6E"/>
    <w:rsid w:val="00740ACD"/>
    <w:rsid w:val="00742092"/>
    <w:rsid w:val="0074334C"/>
    <w:rsid w:val="00743D4B"/>
    <w:rsid w:val="00744299"/>
    <w:rsid w:val="00745A43"/>
    <w:rsid w:val="00747FAC"/>
    <w:rsid w:val="00751744"/>
    <w:rsid w:val="00752356"/>
    <w:rsid w:val="0075264A"/>
    <w:rsid w:val="00754BE2"/>
    <w:rsid w:val="007559FC"/>
    <w:rsid w:val="0075663D"/>
    <w:rsid w:val="00756989"/>
    <w:rsid w:val="00757EF1"/>
    <w:rsid w:val="0076056B"/>
    <w:rsid w:val="007616D9"/>
    <w:rsid w:val="007620EC"/>
    <w:rsid w:val="00763408"/>
    <w:rsid w:val="007639EB"/>
    <w:rsid w:val="00770804"/>
    <w:rsid w:val="007718C9"/>
    <w:rsid w:val="00775021"/>
    <w:rsid w:val="00777FEA"/>
    <w:rsid w:val="00780D08"/>
    <w:rsid w:val="00782A2E"/>
    <w:rsid w:val="00785877"/>
    <w:rsid w:val="0078648A"/>
    <w:rsid w:val="00787922"/>
    <w:rsid w:val="00790F82"/>
    <w:rsid w:val="00792BDC"/>
    <w:rsid w:val="00792E69"/>
    <w:rsid w:val="00794401"/>
    <w:rsid w:val="0079502A"/>
    <w:rsid w:val="00796A48"/>
    <w:rsid w:val="00797AE4"/>
    <w:rsid w:val="007A1460"/>
    <w:rsid w:val="007A19B4"/>
    <w:rsid w:val="007A23E5"/>
    <w:rsid w:val="007A2D90"/>
    <w:rsid w:val="007A434D"/>
    <w:rsid w:val="007A558D"/>
    <w:rsid w:val="007A5BEC"/>
    <w:rsid w:val="007A5E84"/>
    <w:rsid w:val="007A6C69"/>
    <w:rsid w:val="007A719A"/>
    <w:rsid w:val="007B32C8"/>
    <w:rsid w:val="007B4EAB"/>
    <w:rsid w:val="007B549A"/>
    <w:rsid w:val="007B54D1"/>
    <w:rsid w:val="007B5B83"/>
    <w:rsid w:val="007B791A"/>
    <w:rsid w:val="007B7C40"/>
    <w:rsid w:val="007C045B"/>
    <w:rsid w:val="007C066E"/>
    <w:rsid w:val="007C1633"/>
    <w:rsid w:val="007C233D"/>
    <w:rsid w:val="007C3C24"/>
    <w:rsid w:val="007C3C7B"/>
    <w:rsid w:val="007C4BBC"/>
    <w:rsid w:val="007C4D74"/>
    <w:rsid w:val="007C66C3"/>
    <w:rsid w:val="007C6F54"/>
    <w:rsid w:val="007C7445"/>
    <w:rsid w:val="007D11E5"/>
    <w:rsid w:val="007D3EA0"/>
    <w:rsid w:val="007D4786"/>
    <w:rsid w:val="007D4B06"/>
    <w:rsid w:val="007D682A"/>
    <w:rsid w:val="007D7469"/>
    <w:rsid w:val="007E036D"/>
    <w:rsid w:val="007E171F"/>
    <w:rsid w:val="007E1C2E"/>
    <w:rsid w:val="007E1E17"/>
    <w:rsid w:val="007E2ADF"/>
    <w:rsid w:val="007E464A"/>
    <w:rsid w:val="007E464E"/>
    <w:rsid w:val="007E5578"/>
    <w:rsid w:val="007E7190"/>
    <w:rsid w:val="007F1C10"/>
    <w:rsid w:val="007F251B"/>
    <w:rsid w:val="007F3F6E"/>
    <w:rsid w:val="007F477E"/>
    <w:rsid w:val="007F4B68"/>
    <w:rsid w:val="007F5B02"/>
    <w:rsid w:val="007F7667"/>
    <w:rsid w:val="00800FD1"/>
    <w:rsid w:val="008012DF"/>
    <w:rsid w:val="008020C6"/>
    <w:rsid w:val="00803A26"/>
    <w:rsid w:val="00803A63"/>
    <w:rsid w:val="00803D6C"/>
    <w:rsid w:val="008040CC"/>
    <w:rsid w:val="0080454D"/>
    <w:rsid w:val="0081350B"/>
    <w:rsid w:val="008138C9"/>
    <w:rsid w:val="00814195"/>
    <w:rsid w:val="008146D4"/>
    <w:rsid w:val="0081574D"/>
    <w:rsid w:val="0081636B"/>
    <w:rsid w:val="0081701D"/>
    <w:rsid w:val="00817292"/>
    <w:rsid w:val="00817A38"/>
    <w:rsid w:val="00820B02"/>
    <w:rsid w:val="00821ADF"/>
    <w:rsid w:val="0082278D"/>
    <w:rsid w:val="00823F21"/>
    <w:rsid w:val="00825642"/>
    <w:rsid w:val="00826BBB"/>
    <w:rsid w:val="00826C82"/>
    <w:rsid w:val="008313ED"/>
    <w:rsid w:val="008316D0"/>
    <w:rsid w:val="00832B1A"/>
    <w:rsid w:val="00832ED7"/>
    <w:rsid w:val="0083389D"/>
    <w:rsid w:val="00835180"/>
    <w:rsid w:val="00835209"/>
    <w:rsid w:val="00843842"/>
    <w:rsid w:val="0084408F"/>
    <w:rsid w:val="008444D4"/>
    <w:rsid w:val="0084480E"/>
    <w:rsid w:val="00847132"/>
    <w:rsid w:val="0084794E"/>
    <w:rsid w:val="00851A0E"/>
    <w:rsid w:val="00853CCB"/>
    <w:rsid w:val="00854475"/>
    <w:rsid w:val="008552C4"/>
    <w:rsid w:val="0085621A"/>
    <w:rsid w:val="008577B3"/>
    <w:rsid w:val="00861822"/>
    <w:rsid w:val="008618E9"/>
    <w:rsid w:val="00862559"/>
    <w:rsid w:val="0086265D"/>
    <w:rsid w:val="00864927"/>
    <w:rsid w:val="008650DE"/>
    <w:rsid w:val="00866CDE"/>
    <w:rsid w:val="008672D6"/>
    <w:rsid w:val="00870534"/>
    <w:rsid w:val="00871EB4"/>
    <w:rsid w:val="00871F07"/>
    <w:rsid w:val="00872C11"/>
    <w:rsid w:val="00873E63"/>
    <w:rsid w:val="00875D7A"/>
    <w:rsid w:val="00876200"/>
    <w:rsid w:val="008768A1"/>
    <w:rsid w:val="0087711A"/>
    <w:rsid w:val="0087735D"/>
    <w:rsid w:val="00877E13"/>
    <w:rsid w:val="00881674"/>
    <w:rsid w:val="008822BC"/>
    <w:rsid w:val="008830D8"/>
    <w:rsid w:val="00884D37"/>
    <w:rsid w:val="00885026"/>
    <w:rsid w:val="008869A5"/>
    <w:rsid w:val="00886B8F"/>
    <w:rsid w:val="00887334"/>
    <w:rsid w:val="00891099"/>
    <w:rsid w:val="0089131C"/>
    <w:rsid w:val="0089153B"/>
    <w:rsid w:val="00891900"/>
    <w:rsid w:val="008939EF"/>
    <w:rsid w:val="00896CD2"/>
    <w:rsid w:val="008A0391"/>
    <w:rsid w:val="008A1629"/>
    <w:rsid w:val="008A2765"/>
    <w:rsid w:val="008A2E7A"/>
    <w:rsid w:val="008A315E"/>
    <w:rsid w:val="008A692F"/>
    <w:rsid w:val="008A6E2F"/>
    <w:rsid w:val="008A6F9D"/>
    <w:rsid w:val="008B0DA4"/>
    <w:rsid w:val="008B29A3"/>
    <w:rsid w:val="008B2CFA"/>
    <w:rsid w:val="008B3630"/>
    <w:rsid w:val="008B4CB7"/>
    <w:rsid w:val="008B6E2B"/>
    <w:rsid w:val="008C0541"/>
    <w:rsid w:val="008C068E"/>
    <w:rsid w:val="008C15B2"/>
    <w:rsid w:val="008C160D"/>
    <w:rsid w:val="008C3D31"/>
    <w:rsid w:val="008C42AB"/>
    <w:rsid w:val="008C464C"/>
    <w:rsid w:val="008C54C3"/>
    <w:rsid w:val="008C5D5B"/>
    <w:rsid w:val="008C65DE"/>
    <w:rsid w:val="008C7758"/>
    <w:rsid w:val="008C77C7"/>
    <w:rsid w:val="008D046F"/>
    <w:rsid w:val="008D0E56"/>
    <w:rsid w:val="008D1737"/>
    <w:rsid w:val="008D1A59"/>
    <w:rsid w:val="008D440F"/>
    <w:rsid w:val="008D4797"/>
    <w:rsid w:val="008D49CC"/>
    <w:rsid w:val="008D5F49"/>
    <w:rsid w:val="008D647B"/>
    <w:rsid w:val="008D671F"/>
    <w:rsid w:val="008D6BE6"/>
    <w:rsid w:val="008E28D2"/>
    <w:rsid w:val="008E3E42"/>
    <w:rsid w:val="008E601C"/>
    <w:rsid w:val="008E71C6"/>
    <w:rsid w:val="008F02E6"/>
    <w:rsid w:val="008F1637"/>
    <w:rsid w:val="008F25DF"/>
    <w:rsid w:val="008F284F"/>
    <w:rsid w:val="008F462C"/>
    <w:rsid w:val="008F46EA"/>
    <w:rsid w:val="008F6456"/>
    <w:rsid w:val="008F7805"/>
    <w:rsid w:val="00902EF2"/>
    <w:rsid w:val="00905960"/>
    <w:rsid w:val="0090761D"/>
    <w:rsid w:val="0091135A"/>
    <w:rsid w:val="0091173D"/>
    <w:rsid w:val="0091226D"/>
    <w:rsid w:val="00917422"/>
    <w:rsid w:val="00917EED"/>
    <w:rsid w:val="009204F7"/>
    <w:rsid w:val="0092106D"/>
    <w:rsid w:val="0092137D"/>
    <w:rsid w:val="00921C9C"/>
    <w:rsid w:val="00923334"/>
    <w:rsid w:val="009257CA"/>
    <w:rsid w:val="00926E03"/>
    <w:rsid w:val="009278F9"/>
    <w:rsid w:val="00927A8C"/>
    <w:rsid w:val="009304E7"/>
    <w:rsid w:val="0093077B"/>
    <w:rsid w:val="00931AD7"/>
    <w:rsid w:val="009324AF"/>
    <w:rsid w:val="009334FA"/>
    <w:rsid w:val="00933A7D"/>
    <w:rsid w:val="00933E8B"/>
    <w:rsid w:val="00934D8F"/>
    <w:rsid w:val="00935B2A"/>
    <w:rsid w:val="00935D7A"/>
    <w:rsid w:val="00936CA0"/>
    <w:rsid w:val="00936EA0"/>
    <w:rsid w:val="0094299D"/>
    <w:rsid w:val="0094352F"/>
    <w:rsid w:val="0094424E"/>
    <w:rsid w:val="009456F6"/>
    <w:rsid w:val="009464AF"/>
    <w:rsid w:val="00946AF0"/>
    <w:rsid w:val="00946BDB"/>
    <w:rsid w:val="0094747C"/>
    <w:rsid w:val="009474F2"/>
    <w:rsid w:val="0095014A"/>
    <w:rsid w:val="00950B2F"/>
    <w:rsid w:val="00950F28"/>
    <w:rsid w:val="00952015"/>
    <w:rsid w:val="00953F7D"/>
    <w:rsid w:val="00954068"/>
    <w:rsid w:val="009543C3"/>
    <w:rsid w:val="00954661"/>
    <w:rsid w:val="00954AB9"/>
    <w:rsid w:val="0095534A"/>
    <w:rsid w:val="00955F24"/>
    <w:rsid w:val="00956253"/>
    <w:rsid w:val="00956BB7"/>
    <w:rsid w:val="00957BE6"/>
    <w:rsid w:val="00957D1A"/>
    <w:rsid w:val="009602D0"/>
    <w:rsid w:val="00960A19"/>
    <w:rsid w:val="00961A3A"/>
    <w:rsid w:val="009624E7"/>
    <w:rsid w:val="0096252D"/>
    <w:rsid w:val="00964525"/>
    <w:rsid w:val="009646F2"/>
    <w:rsid w:val="00964CB9"/>
    <w:rsid w:val="00965D47"/>
    <w:rsid w:val="00965F5D"/>
    <w:rsid w:val="009678DF"/>
    <w:rsid w:val="00970C2B"/>
    <w:rsid w:val="00971270"/>
    <w:rsid w:val="00971C3C"/>
    <w:rsid w:val="0097283B"/>
    <w:rsid w:val="00973D49"/>
    <w:rsid w:val="00973EA1"/>
    <w:rsid w:val="009745CC"/>
    <w:rsid w:val="0097641D"/>
    <w:rsid w:val="00977E3F"/>
    <w:rsid w:val="009808E9"/>
    <w:rsid w:val="00981CED"/>
    <w:rsid w:val="009838CD"/>
    <w:rsid w:val="00983C1F"/>
    <w:rsid w:val="00985E33"/>
    <w:rsid w:val="00986430"/>
    <w:rsid w:val="00986CA3"/>
    <w:rsid w:val="00986EC1"/>
    <w:rsid w:val="009922F0"/>
    <w:rsid w:val="0099295F"/>
    <w:rsid w:val="00995B57"/>
    <w:rsid w:val="009975C3"/>
    <w:rsid w:val="00997D29"/>
    <w:rsid w:val="009A0110"/>
    <w:rsid w:val="009A2455"/>
    <w:rsid w:val="009A288B"/>
    <w:rsid w:val="009A2D1C"/>
    <w:rsid w:val="009A479A"/>
    <w:rsid w:val="009A4C9F"/>
    <w:rsid w:val="009A761A"/>
    <w:rsid w:val="009B00F5"/>
    <w:rsid w:val="009B2215"/>
    <w:rsid w:val="009B2905"/>
    <w:rsid w:val="009B4A1F"/>
    <w:rsid w:val="009B4BB8"/>
    <w:rsid w:val="009B70FC"/>
    <w:rsid w:val="009B746D"/>
    <w:rsid w:val="009B7D19"/>
    <w:rsid w:val="009C113D"/>
    <w:rsid w:val="009C2BC4"/>
    <w:rsid w:val="009C5460"/>
    <w:rsid w:val="009D25FA"/>
    <w:rsid w:val="009D3983"/>
    <w:rsid w:val="009D4123"/>
    <w:rsid w:val="009D455B"/>
    <w:rsid w:val="009D465B"/>
    <w:rsid w:val="009D50E5"/>
    <w:rsid w:val="009D5E0E"/>
    <w:rsid w:val="009D5E9B"/>
    <w:rsid w:val="009D615E"/>
    <w:rsid w:val="009D621A"/>
    <w:rsid w:val="009D6C2E"/>
    <w:rsid w:val="009D7045"/>
    <w:rsid w:val="009D77A1"/>
    <w:rsid w:val="009D7C26"/>
    <w:rsid w:val="009E0340"/>
    <w:rsid w:val="009E15A2"/>
    <w:rsid w:val="009E34A2"/>
    <w:rsid w:val="009E4D8C"/>
    <w:rsid w:val="009E5FB6"/>
    <w:rsid w:val="009E71F8"/>
    <w:rsid w:val="009E7E1A"/>
    <w:rsid w:val="009F09AB"/>
    <w:rsid w:val="009F2118"/>
    <w:rsid w:val="009F2569"/>
    <w:rsid w:val="009F2FFC"/>
    <w:rsid w:val="009F362A"/>
    <w:rsid w:val="009F4350"/>
    <w:rsid w:val="009F59DC"/>
    <w:rsid w:val="009F5DC9"/>
    <w:rsid w:val="009F67D3"/>
    <w:rsid w:val="009F76FF"/>
    <w:rsid w:val="00A0136D"/>
    <w:rsid w:val="00A0277D"/>
    <w:rsid w:val="00A02BA3"/>
    <w:rsid w:val="00A03A71"/>
    <w:rsid w:val="00A04319"/>
    <w:rsid w:val="00A0450A"/>
    <w:rsid w:val="00A05BA3"/>
    <w:rsid w:val="00A05E58"/>
    <w:rsid w:val="00A076D4"/>
    <w:rsid w:val="00A10D20"/>
    <w:rsid w:val="00A112D4"/>
    <w:rsid w:val="00A12781"/>
    <w:rsid w:val="00A13A8B"/>
    <w:rsid w:val="00A13B2D"/>
    <w:rsid w:val="00A14565"/>
    <w:rsid w:val="00A15D84"/>
    <w:rsid w:val="00A173BA"/>
    <w:rsid w:val="00A20707"/>
    <w:rsid w:val="00A2079C"/>
    <w:rsid w:val="00A20A51"/>
    <w:rsid w:val="00A20E9E"/>
    <w:rsid w:val="00A210C6"/>
    <w:rsid w:val="00A224AC"/>
    <w:rsid w:val="00A22659"/>
    <w:rsid w:val="00A22E60"/>
    <w:rsid w:val="00A232F4"/>
    <w:rsid w:val="00A23402"/>
    <w:rsid w:val="00A2342F"/>
    <w:rsid w:val="00A23728"/>
    <w:rsid w:val="00A24061"/>
    <w:rsid w:val="00A248BF"/>
    <w:rsid w:val="00A24AB5"/>
    <w:rsid w:val="00A25EF8"/>
    <w:rsid w:val="00A264FA"/>
    <w:rsid w:val="00A264FF"/>
    <w:rsid w:val="00A26505"/>
    <w:rsid w:val="00A26FF9"/>
    <w:rsid w:val="00A303E7"/>
    <w:rsid w:val="00A30B65"/>
    <w:rsid w:val="00A30BF6"/>
    <w:rsid w:val="00A320CC"/>
    <w:rsid w:val="00A33091"/>
    <w:rsid w:val="00A337EB"/>
    <w:rsid w:val="00A33A4F"/>
    <w:rsid w:val="00A33C4E"/>
    <w:rsid w:val="00A33C53"/>
    <w:rsid w:val="00A33DB2"/>
    <w:rsid w:val="00A34324"/>
    <w:rsid w:val="00A34511"/>
    <w:rsid w:val="00A3486B"/>
    <w:rsid w:val="00A37FF8"/>
    <w:rsid w:val="00A4000B"/>
    <w:rsid w:val="00A43D0E"/>
    <w:rsid w:val="00A44473"/>
    <w:rsid w:val="00A44913"/>
    <w:rsid w:val="00A44BBC"/>
    <w:rsid w:val="00A45BF9"/>
    <w:rsid w:val="00A47611"/>
    <w:rsid w:val="00A5004D"/>
    <w:rsid w:val="00A504E2"/>
    <w:rsid w:val="00A528FA"/>
    <w:rsid w:val="00A52FA3"/>
    <w:rsid w:val="00A534D2"/>
    <w:rsid w:val="00A54D68"/>
    <w:rsid w:val="00A578C9"/>
    <w:rsid w:val="00A6031E"/>
    <w:rsid w:val="00A619AD"/>
    <w:rsid w:val="00A61ADB"/>
    <w:rsid w:val="00A61DA2"/>
    <w:rsid w:val="00A62D17"/>
    <w:rsid w:val="00A63365"/>
    <w:rsid w:val="00A6439B"/>
    <w:rsid w:val="00A67C4C"/>
    <w:rsid w:val="00A71035"/>
    <w:rsid w:val="00A71829"/>
    <w:rsid w:val="00A71EAD"/>
    <w:rsid w:val="00A724EC"/>
    <w:rsid w:val="00A72E55"/>
    <w:rsid w:val="00A7399A"/>
    <w:rsid w:val="00A75262"/>
    <w:rsid w:val="00A755CB"/>
    <w:rsid w:val="00A77BE4"/>
    <w:rsid w:val="00A86280"/>
    <w:rsid w:val="00A86F1A"/>
    <w:rsid w:val="00A87FBE"/>
    <w:rsid w:val="00A90C20"/>
    <w:rsid w:val="00A9148A"/>
    <w:rsid w:val="00A914F0"/>
    <w:rsid w:val="00A91AC4"/>
    <w:rsid w:val="00A94E19"/>
    <w:rsid w:val="00A959D3"/>
    <w:rsid w:val="00A95B0D"/>
    <w:rsid w:val="00A960D8"/>
    <w:rsid w:val="00A96B35"/>
    <w:rsid w:val="00A96DF9"/>
    <w:rsid w:val="00A96EB2"/>
    <w:rsid w:val="00AA16AC"/>
    <w:rsid w:val="00AA2C0D"/>
    <w:rsid w:val="00AA3B12"/>
    <w:rsid w:val="00AA514C"/>
    <w:rsid w:val="00AA5997"/>
    <w:rsid w:val="00AA7489"/>
    <w:rsid w:val="00AB05B4"/>
    <w:rsid w:val="00AB0EB8"/>
    <w:rsid w:val="00AB1095"/>
    <w:rsid w:val="00AB1461"/>
    <w:rsid w:val="00AB17EC"/>
    <w:rsid w:val="00AB49F7"/>
    <w:rsid w:val="00AC07C0"/>
    <w:rsid w:val="00AC0B9C"/>
    <w:rsid w:val="00AC0E4C"/>
    <w:rsid w:val="00AC1C08"/>
    <w:rsid w:val="00AC29D1"/>
    <w:rsid w:val="00AC2D91"/>
    <w:rsid w:val="00AC368F"/>
    <w:rsid w:val="00AC3A8A"/>
    <w:rsid w:val="00AC53FD"/>
    <w:rsid w:val="00AD041B"/>
    <w:rsid w:val="00AD0D3C"/>
    <w:rsid w:val="00AD1041"/>
    <w:rsid w:val="00AD2243"/>
    <w:rsid w:val="00AD3C27"/>
    <w:rsid w:val="00AD5EA0"/>
    <w:rsid w:val="00AE002A"/>
    <w:rsid w:val="00AE088C"/>
    <w:rsid w:val="00AE114A"/>
    <w:rsid w:val="00AE1998"/>
    <w:rsid w:val="00AE2B2A"/>
    <w:rsid w:val="00AE31A5"/>
    <w:rsid w:val="00AE6581"/>
    <w:rsid w:val="00AE6B5D"/>
    <w:rsid w:val="00AF0315"/>
    <w:rsid w:val="00AF042C"/>
    <w:rsid w:val="00AF0B04"/>
    <w:rsid w:val="00AF0C24"/>
    <w:rsid w:val="00AF1D95"/>
    <w:rsid w:val="00AF3F43"/>
    <w:rsid w:val="00AF5C94"/>
    <w:rsid w:val="00B0098D"/>
    <w:rsid w:val="00B026D7"/>
    <w:rsid w:val="00B039D1"/>
    <w:rsid w:val="00B0521D"/>
    <w:rsid w:val="00B055F3"/>
    <w:rsid w:val="00B0749A"/>
    <w:rsid w:val="00B1100F"/>
    <w:rsid w:val="00B11E3C"/>
    <w:rsid w:val="00B11F2F"/>
    <w:rsid w:val="00B12C36"/>
    <w:rsid w:val="00B13FE1"/>
    <w:rsid w:val="00B14CBF"/>
    <w:rsid w:val="00B17C32"/>
    <w:rsid w:val="00B17EE6"/>
    <w:rsid w:val="00B20294"/>
    <w:rsid w:val="00B24084"/>
    <w:rsid w:val="00B2500C"/>
    <w:rsid w:val="00B251D7"/>
    <w:rsid w:val="00B26CB5"/>
    <w:rsid w:val="00B30333"/>
    <w:rsid w:val="00B32DB0"/>
    <w:rsid w:val="00B3508E"/>
    <w:rsid w:val="00B37D97"/>
    <w:rsid w:val="00B40B13"/>
    <w:rsid w:val="00B43356"/>
    <w:rsid w:val="00B44100"/>
    <w:rsid w:val="00B4436A"/>
    <w:rsid w:val="00B446E4"/>
    <w:rsid w:val="00B501D3"/>
    <w:rsid w:val="00B50FA4"/>
    <w:rsid w:val="00B52087"/>
    <w:rsid w:val="00B524CD"/>
    <w:rsid w:val="00B53F37"/>
    <w:rsid w:val="00B55019"/>
    <w:rsid w:val="00B568EB"/>
    <w:rsid w:val="00B610E5"/>
    <w:rsid w:val="00B634D3"/>
    <w:rsid w:val="00B64963"/>
    <w:rsid w:val="00B66F12"/>
    <w:rsid w:val="00B67EE9"/>
    <w:rsid w:val="00B70208"/>
    <w:rsid w:val="00B71145"/>
    <w:rsid w:val="00B71CB8"/>
    <w:rsid w:val="00B7228E"/>
    <w:rsid w:val="00B72989"/>
    <w:rsid w:val="00B73072"/>
    <w:rsid w:val="00B7798F"/>
    <w:rsid w:val="00B812D4"/>
    <w:rsid w:val="00B81B00"/>
    <w:rsid w:val="00B83320"/>
    <w:rsid w:val="00B840B4"/>
    <w:rsid w:val="00B84769"/>
    <w:rsid w:val="00B8488E"/>
    <w:rsid w:val="00B8522E"/>
    <w:rsid w:val="00B86FF1"/>
    <w:rsid w:val="00B87FEC"/>
    <w:rsid w:val="00B90B79"/>
    <w:rsid w:val="00B91C9B"/>
    <w:rsid w:val="00B91FAE"/>
    <w:rsid w:val="00B9294E"/>
    <w:rsid w:val="00B92FF0"/>
    <w:rsid w:val="00B93A19"/>
    <w:rsid w:val="00B95AD6"/>
    <w:rsid w:val="00B95D24"/>
    <w:rsid w:val="00B96D4D"/>
    <w:rsid w:val="00BA0B1A"/>
    <w:rsid w:val="00BA29A8"/>
    <w:rsid w:val="00BA3B98"/>
    <w:rsid w:val="00BA6343"/>
    <w:rsid w:val="00BA6FC4"/>
    <w:rsid w:val="00BB1632"/>
    <w:rsid w:val="00BB303B"/>
    <w:rsid w:val="00BB4499"/>
    <w:rsid w:val="00BB543C"/>
    <w:rsid w:val="00BB5C01"/>
    <w:rsid w:val="00BB5F90"/>
    <w:rsid w:val="00BB747B"/>
    <w:rsid w:val="00BB7FE3"/>
    <w:rsid w:val="00BC01A4"/>
    <w:rsid w:val="00BC1AA6"/>
    <w:rsid w:val="00BC2DD0"/>
    <w:rsid w:val="00BC405A"/>
    <w:rsid w:val="00BC5CC3"/>
    <w:rsid w:val="00BC67B4"/>
    <w:rsid w:val="00BC67CB"/>
    <w:rsid w:val="00BC68F6"/>
    <w:rsid w:val="00BD0BEA"/>
    <w:rsid w:val="00BD0C02"/>
    <w:rsid w:val="00BD4D6B"/>
    <w:rsid w:val="00BD7610"/>
    <w:rsid w:val="00BE0A43"/>
    <w:rsid w:val="00BE1A64"/>
    <w:rsid w:val="00BE4EF7"/>
    <w:rsid w:val="00BE54EB"/>
    <w:rsid w:val="00BE5824"/>
    <w:rsid w:val="00BE755F"/>
    <w:rsid w:val="00BE76EF"/>
    <w:rsid w:val="00BF0771"/>
    <w:rsid w:val="00BF0A52"/>
    <w:rsid w:val="00BF1BB8"/>
    <w:rsid w:val="00BF4873"/>
    <w:rsid w:val="00BF4AE0"/>
    <w:rsid w:val="00BF5F53"/>
    <w:rsid w:val="00BF7305"/>
    <w:rsid w:val="00C01AE4"/>
    <w:rsid w:val="00C038E8"/>
    <w:rsid w:val="00C03976"/>
    <w:rsid w:val="00C03CAC"/>
    <w:rsid w:val="00C03D75"/>
    <w:rsid w:val="00C04828"/>
    <w:rsid w:val="00C05641"/>
    <w:rsid w:val="00C05DB8"/>
    <w:rsid w:val="00C077D8"/>
    <w:rsid w:val="00C1042A"/>
    <w:rsid w:val="00C10871"/>
    <w:rsid w:val="00C10BB4"/>
    <w:rsid w:val="00C110A2"/>
    <w:rsid w:val="00C11B0F"/>
    <w:rsid w:val="00C11BFD"/>
    <w:rsid w:val="00C13253"/>
    <w:rsid w:val="00C138B1"/>
    <w:rsid w:val="00C163BE"/>
    <w:rsid w:val="00C17556"/>
    <w:rsid w:val="00C1756B"/>
    <w:rsid w:val="00C17921"/>
    <w:rsid w:val="00C20B27"/>
    <w:rsid w:val="00C226E9"/>
    <w:rsid w:val="00C2339D"/>
    <w:rsid w:val="00C244D0"/>
    <w:rsid w:val="00C24DD6"/>
    <w:rsid w:val="00C306AF"/>
    <w:rsid w:val="00C32589"/>
    <w:rsid w:val="00C33D99"/>
    <w:rsid w:val="00C33F4C"/>
    <w:rsid w:val="00C36EC9"/>
    <w:rsid w:val="00C37371"/>
    <w:rsid w:val="00C40CA6"/>
    <w:rsid w:val="00C40E9A"/>
    <w:rsid w:val="00C41233"/>
    <w:rsid w:val="00C42671"/>
    <w:rsid w:val="00C45965"/>
    <w:rsid w:val="00C45B65"/>
    <w:rsid w:val="00C50B81"/>
    <w:rsid w:val="00C52587"/>
    <w:rsid w:val="00C52C46"/>
    <w:rsid w:val="00C53B00"/>
    <w:rsid w:val="00C55B42"/>
    <w:rsid w:val="00C562DB"/>
    <w:rsid w:val="00C571DF"/>
    <w:rsid w:val="00C5788B"/>
    <w:rsid w:val="00C60079"/>
    <w:rsid w:val="00C60BBB"/>
    <w:rsid w:val="00C61212"/>
    <w:rsid w:val="00C62897"/>
    <w:rsid w:val="00C63243"/>
    <w:rsid w:val="00C63E8F"/>
    <w:rsid w:val="00C64FC4"/>
    <w:rsid w:val="00C667FD"/>
    <w:rsid w:val="00C706EE"/>
    <w:rsid w:val="00C728A3"/>
    <w:rsid w:val="00C72A71"/>
    <w:rsid w:val="00C75A4F"/>
    <w:rsid w:val="00C76CFC"/>
    <w:rsid w:val="00C807C9"/>
    <w:rsid w:val="00C813B4"/>
    <w:rsid w:val="00C84748"/>
    <w:rsid w:val="00C84944"/>
    <w:rsid w:val="00C8667E"/>
    <w:rsid w:val="00C90EA7"/>
    <w:rsid w:val="00C919CF"/>
    <w:rsid w:val="00C92143"/>
    <w:rsid w:val="00C9344D"/>
    <w:rsid w:val="00C96883"/>
    <w:rsid w:val="00C97653"/>
    <w:rsid w:val="00C977BC"/>
    <w:rsid w:val="00C97CF4"/>
    <w:rsid w:val="00CA0A38"/>
    <w:rsid w:val="00CA0D1C"/>
    <w:rsid w:val="00CA19CB"/>
    <w:rsid w:val="00CA31F5"/>
    <w:rsid w:val="00CA4197"/>
    <w:rsid w:val="00CA4CE4"/>
    <w:rsid w:val="00CA5565"/>
    <w:rsid w:val="00CB0F02"/>
    <w:rsid w:val="00CB10D9"/>
    <w:rsid w:val="00CB13C7"/>
    <w:rsid w:val="00CB352D"/>
    <w:rsid w:val="00CB40B3"/>
    <w:rsid w:val="00CB4CA6"/>
    <w:rsid w:val="00CB54AC"/>
    <w:rsid w:val="00CB72D4"/>
    <w:rsid w:val="00CB7DED"/>
    <w:rsid w:val="00CC12DA"/>
    <w:rsid w:val="00CC1736"/>
    <w:rsid w:val="00CC2458"/>
    <w:rsid w:val="00CC2A55"/>
    <w:rsid w:val="00CC4C6A"/>
    <w:rsid w:val="00CC5855"/>
    <w:rsid w:val="00CC58EE"/>
    <w:rsid w:val="00CC6988"/>
    <w:rsid w:val="00CC7CF6"/>
    <w:rsid w:val="00CD168C"/>
    <w:rsid w:val="00CD1DA4"/>
    <w:rsid w:val="00CD209A"/>
    <w:rsid w:val="00CD3589"/>
    <w:rsid w:val="00CD5B12"/>
    <w:rsid w:val="00CD7785"/>
    <w:rsid w:val="00CD7C6F"/>
    <w:rsid w:val="00CE03D9"/>
    <w:rsid w:val="00CE16EF"/>
    <w:rsid w:val="00CE2032"/>
    <w:rsid w:val="00CE3385"/>
    <w:rsid w:val="00CE462D"/>
    <w:rsid w:val="00CE63B4"/>
    <w:rsid w:val="00CE6EC3"/>
    <w:rsid w:val="00CE79B1"/>
    <w:rsid w:val="00CF05AE"/>
    <w:rsid w:val="00CF0D2E"/>
    <w:rsid w:val="00CF0DC9"/>
    <w:rsid w:val="00CF292D"/>
    <w:rsid w:val="00CF294D"/>
    <w:rsid w:val="00CF2F2C"/>
    <w:rsid w:val="00CF4349"/>
    <w:rsid w:val="00CF4ECB"/>
    <w:rsid w:val="00CF548F"/>
    <w:rsid w:val="00CF6157"/>
    <w:rsid w:val="00CF64AD"/>
    <w:rsid w:val="00CF681F"/>
    <w:rsid w:val="00CF76DA"/>
    <w:rsid w:val="00D01937"/>
    <w:rsid w:val="00D028F0"/>
    <w:rsid w:val="00D03375"/>
    <w:rsid w:val="00D03984"/>
    <w:rsid w:val="00D043D7"/>
    <w:rsid w:val="00D04A39"/>
    <w:rsid w:val="00D050A0"/>
    <w:rsid w:val="00D0528F"/>
    <w:rsid w:val="00D06EE1"/>
    <w:rsid w:val="00D075B1"/>
    <w:rsid w:val="00D112B3"/>
    <w:rsid w:val="00D112F6"/>
    <w:rsid w:val="00D1163A"/>
    <w:rsid w:val="00D117A4"/>
    <w:rsid w:val="00D14404"/>
    <w:rsid w:val="00D14FAE"/>
    <w:rsid w:val="00D150D8"/>
    <w:rsid w:val="00D20B14"/>
    <w:rsid w:val="00D21DC6"/>
    <w:rsid w:val="00D228A4"/>
    <w:rsid w:val="00D22AD8"/>
    <w:rsid w:val="00D26531"/>
    <w:rsid w:val="00D26569"/>
    <w:rsid w:val="00D27036"/>
    <w:rsid w:val="00D27347"/>
    <w:rsid w:val="00D30C72"/>
    <w:rsid w:val="00D30D7E"/>
    <w:rsid w:val="00D34853"/>
    <w:rsid w:val="00D352B6"/>
    <w:rsid w:val="00D35BD1"/>
    <w:rsid w:val="00D402F5"/>
    <w:rsid w:val="00D40F58"/>
    <w:rsid w:val="00D4155F"/>
    <w:rsid w:val="00D42B56"/>
    <w:rsid w:val="00D42FD5"/>
    <w:rsid w:val="00D450AF"/>
    <w:rsid w:val="00D458BC"/>
    <w:rsid w:val="00D46CED"/>
    <w:rsid w:val="00D474DB"/>
    <w:rsid w:val="00D50F46"/>
    <w:rsid w:val="00D526CC"/>
    <w:rsid w:val="00D53BFB"/>
    <w:rsid w:val="00D54750"/>
    <w:rsid w:val="00D611DB"/>
    <w:rsid w:val="00D6134A"/>
    <w:rsid w:val="00D6767E"/>
    <w:rsid w:val="00D70437"/>
    <w:rsid w:val="00D71DE2"/>
    <w:rsid w:val="00D71FF5"/>
    <w:rsid w:val="00D720B2"/>
    <w:rsid w:val="00D728DA"/>
    <w:rsid w:val="00D75703"/>
    <w:rsid w:val="00D75753"/>
    <w:rsid w:val="00D7688F"/>
    <w:rsid w:val="00D7788B"/>
    <w:rsid w:val="00D80CD5"/>
    <w:rsid w:val="00D811CB"/>
    <w:rsid w:val="00D81B7C"/>
    <w:rsid w:val="00D82007"/>
    <w:rsid w:val="00D8222A"/>
    <w:rsid w:val="00D8228F"/>
    <w:rsid w:val="00D84D51"/>
    <w:rsid w:val="00D86B5D"/>
    <w:rsid w:val="00D8797E"/>
    <w:rsid w:val="00D9080F"/>
    <w:rsid w:val="00D90CA2"/>
    <w:rsid w:val="00D92577"/>
    <w:rsid w:val="00D92D15"/>
    <w:rsid w:val="00D94B41"/>
    <w:rsid w:val="00D94B66"/>
    <w:rsid w:val="00D9589F"/>
    <w:rsid w:val="00D95C3D"/>
    <w:rsid w:val="00D9737C"/>
    <w:rsid w:val="00D975C0"/>
    <w:rsid w:val="00DA1373"/>
    <w:rsid w:val="00DA2373"/>
    <w:rsid w:val="00DA2A3F"/>
    <w:rsid w:val="00DA45F2"/>
    <w:rsid w:val="00DA4D04"/>
    <w:rsid w:val="00DA50F8"/>
    <w:rsid w:val="00DA5772"/>
    <w:rsid w:val="00DA6C89"/>
    <w:rsid w:val="00DB099C"/>
    <w:rsid w:val="00DB12C6"/>
    <w:rsid w:val="00DB2586"/>
    <w:rsid w:val="00DB3B1F"/>
    <w:rsid w:val="00DB4F66"/>
    <w:rsid w:val="00DC0978"/>
    <w:rsid w:val="00DC2F22"/>
    <w:rsid w:val="00DC385D"/>
    <w:rsid w:val="00DC41E1"/>
    <w:rsid w:val="00DC526F"/>
    <w:rsid w:val="00DC6A2C"/>
    <w:rsid w:val="00DD184B"/>
    <w:rsid w:val="00DD2248"/>
    <w:rsid w:val="00DD37B4"/>
    <w:rsid w:val="00DD3C44"/>
    <w:rsid w:val="00DD3C8B"/>
    <w:rsid w:val="00DD6953"/>
    <w:rsid w:val="00DE24B4"/>
    <w:rsid w:val="00DE3CB4"/>
    <w:rsid w:val="00DE41EF"/>
    <w:rsid w:val="00DE4280"/>
    <w:rsid w:val="00DE471D"/>
    <w:rsid w:val="00DE6525"/>
    <w:rsid w:val="00DE7F9C"/>
    <w:rsid w:val="00DF0D8D"/>
    <w:rsid w:val="00DF42A1"/>
    <w:rsid w:val="00DF4543"/>
    <w:rsid w:val="00DF4EB5"/>
    <w:rsid w:val="00DF5B75"/>
    <w:rsid w:val="00E019AC"/>
    <w:rsid w:val="00E061E8"/>
    <w:rsid w:val="00E07794"/>
    <w:rsid w:val="00E10120"/>
    <w:rsid w:val="00E1043A"/>
    <w:rsid w:val="00E108D7"/>
    <w:rsid w:val="00E1115E"/>
    <w:rsid w:val="00E114F9"/>
    <w:rsid w:val="00E11723"/>
    <w:rsid w:val="00E1287B"/>
    <w:rsid w:val="00E128AA"/>
    <w:rsid w:val="00E13063"/>
    <w:rsid w:val="00E130E8"/>
    <w:rsid w:val="00E137B8"/>
    <w:rsid w:val="00E13B6D"/>
    <w:rsid w:val="00E14ABE"/>
    <w:rsid w:val="00E1528A"/>
    <w:rsid w:val="00E15AC4"/>
    <w:rsid w:val="00E15B99"/>
    <w:rsid w:val="00E15FCF"/>
    <w:rsid w:val="00E166F2"/>
    <w:rsid w:val="00E16CCF"/>
    <w:rsid w:val="00E1722F"/>
    <w:rsid w:val="00E23245"/>
    <w:rsid w:val="00E23321"/>
    <w:rsid w:val="00E2363A"/>
    <w:rsid w:val="00E24AD4"/>
    <w:rsid w:val="00E254C5"/>
    <w:rsid w:val="00E30AF8"/>
    <w:rsid w:val="00E33401"/>
    <w:rsid w:val="00E33404"/>
    <w:rsid w:val="00E33DA5"/>
    <w:rsid w:val="00E35591"/>
    <w:rsid w:val="00E374E5"/>
    <w:rsid w:val="00E40573"/>
    <w:rsid w:val="00E4228C"/>
    <w:rsid w:val="00E43D99"/>
    <w:rsid w:val="00E477DF"/>
    <w:rsid w:val="00E50E6F"/>
    <w:rsid w:val="00E52A3F"/>
    <w:rsid w:val="00E53546"/>
    <w:rsid w:val="00E55F1F"/>
    <w:rsid w:val="00E57290"/>
    <w:rsid w:val="00E57A19"/>
    <w:rsid w:val="00E57B64"/>
    <w:rsid w:val="00E57CFA"/>
    <w:rsid w:val="00E57D8C"/>
    <w:rsid w:val="00E644F7"/>
    <w:rsid w:val="00E6483D"/>
    <w:rsid w:val="00E64B21"/>
    <w:rsid w:val="00E656E8"/>
    <w:rsid w:val="00E65B14"/>
    <w:rsid w:val="00E66984"/>
    <w:rsid w:val="00E66A81"/>
    <w:rsid w:val="00E70144"/>
    <w:rsid w:val="00E70D6E"/>
    <w:rsid w:val="00E740E8"/>
    <w:rsid w:val="00E744BA"/>
    <w:rsid w:val="00E758BE"/>
    <w:rsid w:val="00E80165"/>
    <w:rsid w:val="00E803F0"/>
    <w:rsid w:val="00E80A01"/>
    <w:rsid w:val="00E82F51"/>
    <w:rsid w:val="00E839D5"/>
    <w:rsid w:val="00E83B6C"/>
    <w:rsid w:val="00E84E19"/>
    <w:rsid w:val="00E913AA"/>
    <w:rsid w:val="00E91BFA"/>
    <w:rsid w:val="00E922BD"/>
    <w:rsid w:val="00E96465"/>
    <w:rsid w:val="00EA0161"/>
    <w:rsid w:val="00EA0268"/>
    <w:rsid w:val="00EA1289"/>
    <w:rsid w:val="00EA19F9"/>
    <w:rsid w:val="00EA2325"/>
    <w:rsid w:val="00EA24A7"/>
    <w:rsid w:val="00EA2664"/>
    <w:rsid w:val="00EA2F64"/>
    <w:rsid w:val="00EA78C9"/>
    <w:rsid w:val="00EA7AF2"/>
    <w:rsid w:val="00EB2144"/>
    <w:rsid w:val="00EB2599"/>
    <w:rsid w:val="00EB3C72"/>
    <w:rsid w:val="00EB4D0E"/>
    <w:rsid w:val="00EB763D"/>
    <w:rsid w:val="00EB7E10"/>
    <w:rsid w:val="00EB7E63"/>
    <w:rsid w:val="00EC00D4"/>
    <w:rsid w:val="00EC544B"/>
    <w:rsid w:val="00EC55A1"/>
    <w:rsid w:val="00EC58FA"/>
    <w:rsid w:val="00EC5C2D"/>
    <w:rsid w:val="00EC5ED4"/>
    <w:rsid w:val="00EC68A1"/>
    <w:rsid w:val="00EC7238"/>
    <w:rsid w:val="00EC75B2"/>
    <w:rsid w:val="00ED010D"/>
    <w:rsid w:val="00ED0427"/>
    <w:rsid w:val="00ED087C"/>
    <w:rsid w:val="00ED129A"/>
    <w:rsid w:val="00ED1F7F"/>
    <w:rsid w:val="00ED5B4E"/>
    <w:rsid w:val="00ED6568"/>
    <w:rsid w:val="00ED6945"/>
    <w:rsid w:val="00ED7C59"/>
    <w:rsid w:val="00EE16D6"/>
    <w:rsid w:val="00EE2856"/>
    <w:rsid w:val="00EE2EFC"/>
    <w:rsid w:val="00EE43B6"/>
    <w:rsid w:val="00EE550B"/>
    <w:rsid w:val="00EE6927"/>
    <w:rsid w:val="00EE7BDC"/>
    <w:rsid w:val="00EF0007"/>
    <w:rsid w:val="00EF1547"/>
    <w:rsid w:val="00EF1A5D"/>
    <w:rsid w:val="00EF1B3E"/>
    <w:rsid w:val="00EF3921"/>
    <w:rsid w:val="00EF3B7C"/>
    <w:rsid w:val="00EF43F7"/>
    <w:rsid w:val="00EF4808"/>
    <w:rsid w:val="00EF65A7"/>
    <w:rsid w:val="00EF76AE"/>
    <w:rsid w:val="00F0130A"/>
    <w:rsid w:val="00F039A7"/>
    <w:rsid w:val="00F04158"/>
    <w:rsid w:val="00F04CB3"/>
    <w:rsid w:val="00F06C87"/>
    <w:rsid w:val="00F06F13"/>
    <w:rsid w:val="00F077D1"/>
    <w:rsid w:val="00F10608"/>
    <w:rsid w:val="00F1271E"/>
    <w:rsid w:val="00F12A88"/>
    <w:rsid w:val="00F14FC8"/>
    <w:rsid w:val="00F1555E"/>
    <w:rsid w:val="00F173FC"/>
    <w:rsid w:val="00F21B99"/>
    <w:rsid w:val="00F23B4F"/>
    <w:rsid w:val="00F23CAF"/>
    <w:rsid w:val="00F243D3"/>
    <w:rsid w:val="00F24548"/>
    <w:rsid w:val="00F25936"/>
    <w:rsid w:val="00F26A70"/>
    <w:rsid w:val="00F27DE8"/>
    <w:rsid w:val="00F3071C"/>
    <w:rsid w:val="00F30C08"/>
    <w:rsid w:val="00F31EC9"/>
    <w:rsid w:val="00F3260F"/>
    <w:rsid w:val="00F35F4A"/>
    <w:rsid w:val="00F3773D"/>
    <w:rsid w:val="00F37AAE"/>
    <w:rsid w:val="00F40391"/>
    <w:rsid w:val="00F409A2"/>
    <w:rsid w:val="00F40D2E"/>
    <w:rsid w:val="00F411A3"/>
    <w:rsid w:val="00F41C12"/>
    <w:rsid w:val="00F423C5"/>
    <w:rsid w:val="00F42D5E"/>
    <w:rsid w:val="00F43256"/>
    <w:rsid w:val="00F438A9"/>
    <w:rsid w:val="00F44754"/>
    <w:rsid w:val="00F44D70"/>
    <w:rsid w:val="00F44E16"/>
    <w:rsid w:val="00F454CE"/>
    <w:rsid w:val="00F45729"/>
    <w:rsid w:val="00F46740"/>
    <w:rsid w:val="00F468AA"/>
    <w:rsid w:val="00F47B19"/>
    <w:rsid w:val="00F47D94"/>
    <w:rsid w:val="00F50322"/>
    <w:rsid w:val="00F5101E"/>
    <w:rsid w:val="00F5150D"/>
    <w:rsid w:val="00F51B4A"/>
    <w:rsid w:val="00F5341D"/>
    <w:rsid w:val="00F567DB"/>
    <w:rsid w:val="00F56D69"/>
    <w:rsid w:val="00F572F5"/>
    <w:rsid w:val="00F574D9"/>
    <w:rsid w:val="00F6040A"/>
    <w:rsid w:val="00F61C7C"/>
    <w:rsid w:val="00F623EE"/>
    <w:rsid w:val="00F626BE"/>
    <w:rsid w:val="00F62BA1"/>
    <w:rsid w:val="00F62D69"/>
    <w:rsid w:val="00F658D2"/>
    <w:rsid w:val="00F67356"/>
    <w:rsid w:val="00F67698"/>
    <w:rsid w:val="00F701D0"/>
    <w:rsid w:val="00F71A26"/>
    <w:rsid w:val="00F71BF6"/>
    <w:rsid w:val="00F728AF"/>
    <w:rsid w:val="00F730FE"/>
    <w:rsid w:val="00F74068"/>
    <w:rsid w:val="00F74AEA"/>
    <w:rsid w:val="00F76FB5"/>
    <w:rsid w:val="00F77EB1"/>
    <w:rsid w:val="00F803E7"/>
    <w:rsid w:val="00F80DA2"/>
    <w:rsid w:val="00F8237E"/>
    <w:rsid w:val="00F8296A"/>
    <w:rsid w:val="00F855B0"/>
    <w:rsid w:val="00F862A4"/>
    <w:rsid w:val="00F869B0"/>
    <w:rsid w:val="00F8730B"/>
    <w:rsid w:val="00F87467"/>
    <w:rsid w:val="00F8746B"/>
    <w:rsid w:val="00F918A2"/>
    <w:rsid w:val="00F91957"/>
    <w:rsid w:val="00F91C21"/>
    <w:rsid w:val="00F92113"/>
    <w:rsid w:val="00F9243C"/>
    <w:rsid w:val="00F92F0D"/>
    <w:rsid w:val="00F9313F"/>
    <w:rsid w:val="00F9325A"/>
    <w:rsid w:val="00F94175"/>
    <w:rsid w:val="00F960B3"/>
    <w:rsid w:val="00F9729E"/>
    <w:rsid w:val="00F9730F"/>
    <w:rsid w:val="00FA086F"/>
    <w:rsid w:val="00FA1B55"/>
    <w:rsid w:val="00FA1ECE"/>
    <w:rsid w:val="00FA2CA2"/>
    <w:rsid w:val="00FA366E"/>
    <w:rsid w:val="00FA3DD3"/>
    <w:rsid w:val="00FA41C4"/>
    <w:rsid w:val="00FA6886"/>
    <w:rsid w:val="00FA7C9B"/>
    <w:rsid w:val="00FB0396"/>
    <w:rsid w:val="00FB07CE"/>
    <w:rsid w:val="00FB16C4"/>
    <w:rsid w:val="00FB1888"/>
    <w:rsid w:val="00FB1B5D"/>
    <w:rsid w:val="00FB1ECE"/>
    <w:rsid w:val="00FB2382"/>
    <w:rsid w:val="00FB2431"/>
    <w:rsid w:val="00FB3BBE"/>
    <w:rsid w:val="00FB3E6E"/>
    <w:rsid w:val="00FB622B"/>
    <w:rsid w:val="00FB7EA5"/>
    <w:rsid w:val="00FC5D91"/>
    <w:rsid w:val="00FC6428"/>
    <w:rsid w:val="00FD2076"/>
    <w:rsid w:val="00FD28B0"/>
    <w:rsid w:val="00FD31F1"/>
    <w:rsid w:val="00FD48D1"/>
    <w:rsid w:val="00FD4F21"/>
    <w:rsid w:val="00FD738C"/>
    <w:rsid w:val="00FD74A3"/>
    <w:rsid w:val="00FE147A"/>
    <w:rsid w:val="00FE1FAE"/>
    <w:rsid w:val="00FE2B1D"/>
    <w:rsid w:val="00FE3867"/>
    <w:rsid w:val="00FE4076"/>
    <w:rsid w:val="00FE4507"/>
    <w:rsid w:val="00FE68E1"/>
    <w:rsid w:val="00FF0215"/>
    <w:rsid w:val="00FF2A22"/>
    <w:rsid w:val="00FF32A5"/>
    <w:rsid w:val="00FF4583"/>
    <w:rsid w:val="00FF636C"/>
    <w:rsid w:val="00FF6786"/>
    <w:rsid w:val="00FF7348"/>
    <w:rsid w:val="0DA232BD"/>
    <w:rsid w:val="18882DB2"/>
    <w:rsid w:val="24BE27E8"/>
    <w:rsid w:val="4D2D128B"/>
    <w:rsid w:val="4EDA389F"/>
    <w:rsid w:val="60DD2FB1"/>
    <w:rsid w:val="6FD869E1"/>
    <w:rsid w:val="7D006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240" w:lineRule="auto"/>
      <w:jc w:val="both"/>
    </w:pPr>
    <w:rPr>
      <w:rFonts w:ascii="Times New Roman" w:hAnsi="Times New Roman" w:eastAsia="宋体" w:cs="Times New Roman"/>
      <w:kern w:val="2"/>
      <w:sz w:val="21"/>
      <w:szCs w:val="21"/>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cs="Times New Roman"/>
      <w:kern w:val="2"/>
      <w:sz w:val="21"/>
      <w:szCs w:val="22"/>
    </w:rPr>
    <w:tblPr>
      <w:tblCellMar>
        <w:top w:w="0" w:type="dxa"/>
        <w:left w:w="108" w:type="dxa"/>
        <w:bottom w:w="0" w:type="dxa"/>
        <w:right w:w="108" w:type="dxa"/>
      </w:tblCellMar>
    </w:tblPr>
  </w:style>
  <w:style w:type="paragraph" w:styleId="2">
    <w:name w:val="footnote text"/>
    <w:basedOn w:val="1"/>
    <w:next w:val="1"/>
    <w:link w:val="9"/>
    <w:autoRedefine/>
    <w:unhideWhenUsed/>
    <w:qFormat/>
    <w:uiPriority w:val="99"/>
    <w:pPr>
      <w:snapToGrid w:val="0"/>
      <w:jc w:val="left"/>
    </w:pPr>
    <w:rPr>
      <w:sz w:val="18"/>
      <w:szCs w:val="18"/>
    </w:rPr>
  </w:style>
  <w:style w:type="paragraph" w:styleId="3">
    <w:name w:val="Body Text"/>
    <w:basedOn w:val="1"/>
    <w:link w:val="10"/>
    <w:autoRedefine/>
    <w:semiHidden/>
    <w:unhideWhenUsed/>
    <w:qFormat/>
    <w:uiPriority w:val="99"/>
    <w:pPr>
      <w:spacing w:before="100" w:after="100" w:afterAutospacing="1"/>
      <w:ind w:firstLine="600" w:firstLineChars="200"/>
      <w:jc w:val="center"/>
    </w:pPr>
    <w:rPr>
      <w:rFonts w:ascii="仿宋" w:hAnsi="仿宋" w:eastAsia="仿宋" w:cs="宋体"/>
      <w:sz w:val="31"/>
      <w:szCs w:val="31"/>
    </w:rPr>
  </w:style>
  <w:style w:type="paragraph" w:styleId="4">
    <w:name w:val="footer"/>
    <w:basedOn w:val="1"/>
    <w:link w:val="12"/>
    <w:autoRedefine/>
    <w:semiHidden/>
    <w:unhideWhenUsed/>
    <w:qFormat/>
    <w:uiPriority w:val="99"/>
    <w:pPr>
      <w:tabs>
        <w:tab w:val="center" w:pos="4153"/>
        <w:tab w:val="right" w:pos="8306"/>
      </w:tabs>
      <w:snapToGrid w:val="0"/>
      <w:jc w:val="left"/>
    </w:pPr>
    <w:rPr>
      <w:sz w:val="18"/>
    </w:rPr>
  </w:style>
  <w:style w:type="paragraph" w:styleId="5">
    <w:name w:val="Normal (Web)"/>
    <w:basedOn w:val="1"/>
    <w:autoRedefine/>
    <w:semiHidden/>
    <w:unhideWhenUsed/>
    <w:qFormat/>
    <w:uiPriority w:val="99"/>
    <w:pPr>
      <w:keepNext w:val="0"/>
      <w:keepLines w:val="0"/>
      <w:widowControl/>
      <w:suppressLineNumbers w:val="0"/>
      <w:spacing w:before="0" w:beforeAutospacing="1" w:after="0" w:afterAutospacing="1" w:line="240" w:lineRule="auto"/>
      <w:ind w:left="0" w:right="0"/>
      <w:jc w:val="left"/>
    </w:pPr>
    <w:rPr>
      <w:rFonts w:hint="eastAsia" w:ascii="宋体" w:hAnsi="宋体" w:eastAsia="宋体" w:cs="宋体"/>
      <w:kern w:val="0"/>
      <w:sz w:val="24"/>
      <w:szCs w:val="21"/>
      <w:lang w:val="en-US" w:eastAsia="zh-CN" w:bidi="ar"/>
    </w:rPr>
  </w:style>
  <w:style w:type="table" w:styleId="7">
    <w:name w:val="Table Grid"/>
    <w:basedOn w:val="6"/>
    <w:autoRedefine/>
    <w:qFormat/>
    <w:uiPriority w:val="59"/>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脚注文本 Char"/>
    <w:basedOn w:val="8"/>
    <w:link w:val="2"/>
    <w:autoRedefine/>
    <w:qFormat/>
    <w:uiPriority w:val="99"/>
    <w:rPr>
      <w:rFonts w:ascii="Times New Roman" w:hAnsi="Times New Roman" w:eastAsia="宋体" w:cs="Times New Roman"/>
      <w:sz w:val="18"/>
      <w:szCs w:val="18"/>
    </w:rPr>
  </w:style>
  <w:style w:type="character" w:customStyle="1" w:styleId="10">
    <w:name w:val="正文文本 Char"/>
    <w:basedOn w:val="8"/>
    <w:link w:val="3"/>
    <w:autoRedefine/>
    <w:semiHidden/>
    <w:qFormat/>
    <w:uiPriority w:val="99"/>
    <w:rPr>
      <w:rFonts w:ascii="仿宋" w:hAnsi="仿宋" w:eastAsia="仿宋" w:cs="宋体"/>
      <w:sz w:val="31"/>
      <w:szCs w:val="31"/>
    </w:rPr>
  </w:style>
  <w:style w:type="paragraph" w:customStyle="1" w:styleId="11">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 w:type="character" w:customStyle="1" w:styleId="12">
    <w:name w:val="页脚 Char"/>
    <w:basedOn w:val="8"/>
    <w:link w:val="4"/>
    <w:autoRedefine/>
    <w:qFormat/>
    <w:uiPriority w:val="0"/>
    <w:rPr>
      <w:rFonts w:hint="default" w:ascii="Calibri" w:hAnsi="Calibri" w:cs="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46</Words>
  <Characters>264</Characters>
  <Lines>2</Lines>
  <Paragraphs>1</Paragraphs>
  <TotalTime>193</TotalTime>
  <ScaleCrop>false</ScaleCrop>
  <LinksUpToDate>false</LinksUpToDate>
  <CharactersWithSpaces>309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2024-05-22T08:30:00Z</dcterms:created>
  <dc:creator>华容县妇幼保健计划生育服务中心</dc:creator>
  <cp:lastModifiedBy>Administrator</cp:lastModifiedBy>
  <dcterms:modified xsi:type="dcterms:W3CDTF">2024-05-29T07:17:09Z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6E7B3031CC934803A7B497BD63118C9C_12</vt:lpwstr>
  </property>
</Properties>
</file>