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_GBK" w:cs="Times New Roman"/>
          <w:sz w:val="52"/>
          <w:szCs w:val="5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民政局</w:t>
      </w:r>
      <w:r>
        <w:rPr>
          <w:rFonts w:hint="eastAsia" w:ascii="方正小标宋简体" w:hAnsi="方正小标宋简体" w:eastAsia="方正小标宋简体" w:cs="方正小标宋简体"/>
          <w:sz w:val="44"/>
          <w:szCs w:val="44"/>
        </w:rPr>
        <w:t>部门</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spacing w:line="600" w:lineRule="exact"/>
        <w:jc w:val="center"/>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部门（单位）名称：</w:t>
      </w:r>
      <w:r>
        <w:rPr>
          <w:rFonts w:hint="default" w:ascii="Times New Roman" w:hAnsi="Times New Roman" w:eastAsia="仿宋_GB2312" w:cs="Times New Roman"/>
          <w:sz w:val="32"/>
          <w:szCs w:val="32"/>
          <w:u w:val="single"/>
        </w:rPr>
        <w:t>（盖章）</w:t>
      </w:r>
    </w:p>
    <w:p>
      <w:pPr>
        <w:spacing w:line="600" w:lineRule="exact"/>
        <w:jc w:val="center"/>
        <w:rPr>
          <w:rFonts w:hint="default" w:ascii="Times New Roman" w:hAnsi="Times New Roman" w:eastAsia="楷体_GB2312" w:cs="Times New Roman"/>
          <w:sz w:val="32"/>
          <w:szCs w:val="32"/>
        </w:rPr>
      </w:pPr>
      <w:r>
        <w:rPr>
          <w:rFonts w:hint="eastAsia" w:eastAsia="楷体_GB2312" w:cs="Times New Roman"/>
          <w:sz w:val="32"/>
          <w:szCs w:val="32"/>
          <w:lang w:val="en-US" w:eastAsia="zh-CN"/>
        </w:rPr>
        <w:t>2024</w:t>
      </w:r>
      <w:r>
        <w:rPr>
          <w:rFonts w:hint="default" w:ascii="Times New Roman" w:hAnsi="Times New Roman" w:eastAsia="楷体_GB2312" w:cs="Times New Roman"/>
          <w:sz w:val="32"/>
          <w:szCs w:val="32"/>
        </w:rPr>
        <w:t>年</w:t>
      </w:r>
      <w:r>
        <w:rPr>
          <w:rFonts w:hint="eastAsia" w:eastAsia="楷体_GB2312" w:cs="Times New Roman"/>
          <w:sz w:val="32"/>
          <w:szCs w:val="32"/>
          <w:lang w:val="en-US" w:eastAsia="zh-CN"/>
        </w:rPr>
        <w:t>5</w:t>
      </w:r>
      <w:r>
        <w:rPr>
          <w:rFonts w:hint="default" w:ascii="Times New Roman" w:hAnsi="Times New Roman" w:eastAsia="楷体_GB2312" w:cs="Times New Roman"/>
          <w:sz w:val="32"/>
          <w:szCs w:val="32"/>
        </w:rPr>
        <w:t>月</w:t>
      </w:r>
      <w:r>
        <w:rPr>
          <w:rFonts w:hint="eastAsia" w:eastAsia="楷体_GB2312" w:cs="Times New Roman"/>
          <w:sz w:val="32"/>
          <w:szCs w:val="32"/>
          <w:lang w:val="en-US" w:eastAsia="zh-CN"/>
        </w:rPr>
        <w:t>30</w:t>
      </w:r>
      <w:r>
        <w:rPr>
          <w:rFonts w:hint="default" w:ascii="Times New Roman" w:hAnsi="Times New Roman" w:eastAsia="楷体_GB2312" w:cs="Times New Roman"/>
          <w:sz w:val="32"/>
          <w:szCs w:val="32"/>
        </w:rPr>
        <w:t>日</w:t>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（此页为封面）</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r>
        <w:rPr>
          <w:rFonts w:hint="default" w:ascii="Times New Roman" w:hAnsi="Times New Roman" w:eastAsia="仿宋_GB2312" w:cs="Times New Roman"/>
          <w:sz w:val="32"/>
          <w:szCs w:val="32"/>
        </w:rPr>
        <w:br w:type="page"/>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民政局</w:t>
      </w:r>
      <w:r>
        <w:rPr>
          <w:rFonts w:hint="eastAsia" w:ascii="方正小标宋简体" w:hAnsi="方正小标宋简体" w:eastAsia="方正小标宋简体" w:cs="方正小标宋简体"/>
          <w:sz w:val="44"/>
          <w:szCs w:val="44"/>
        </w:rPr>
        <w:t>部门</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r>
        <w:rPr>
          <w:rFonts w:hint="eastAsia" w:ascii="方正小标宋简体" w:hAnsi="方正小标宋简体" w:eastAsia="方正小标宋简体" w:cs="方正小标宋简体"/>
          <w:sz w:val="44"/>
          <w:szCs w:val="44"/>
        </w:rPr>
        <w:t>绩效自评报告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eastAsia="仿宋_GB2312"/>
          <w:sz w:val="30"/>
          <w:szCs w:val="30"/>
        </w:rPr>
      </w:pPr>
      <w:r>
        <w:rPr>
          <w:rFonts w:hint="eastAsia" w:eastAsia="仿宋_GB2312"/>
          <w:sz w:val="30"/>
          <w:szCs w:val="30"/>
        </w:rPr>
        <w:t>为进一步规范民政资金管理，切实提高资金使用效益，为了贯彻落实《中共中央国务院关于全面实施预算绩效管理意见》，根据华财函【202</w:t>
      </w:r>
      <w:r>
        <w:rPr>
          <w:rFonts w:hint="eastAsia" w:eastAsia="仿宋_GB2312"/>
          <w:sz w:val="30"/>
          <w:szCs w:val="30"/>
          <w:lang w:val="en-US" w:eastAsia="zh-CN"/>
        </w:rPr>
        <w:t>4</w:t>
      </w:r>
      <w:r>
        <w:rPr>
          <w:rFonts w:hint="eastAsia" w:eastAsia="仿宋_GB2312"/>
          <w:sz w:val="30"/>
          <w:szCs w:val="30"/>
        </w:rPr>
        <w:t>】</w:t>
      </w:r>
      <w:r>
        <w:rPr>
          <w:rFonts w:hint="eastAsia" w:eastAsia="仿宋_GB2312"/>
          <w:sz w:val="30"/>
          <w:szCs w:val="30"/>
          <w:lang w:val="en-US" w:eastAsia="zh-CN"/>
        </w:rPr>
        <w:t>103</w:t>
      </w:r>
      <w:r>
        <w:rPr>
          <w:rFonts w:hint="eastAsia" w:eastAsia="仿宋_GB2312"/>
          <w:sz w:val="30"/>
          <w:szCs w:val="30"/>
        </w:rPr>
        <w:t>号关于开展202</w:t>
      </w:r>
      <w:r>
        <w:rPr>
          <w:rFonts w:hint="eastAsia" w:eastAsia="仿宋_GB2312"/>
          <w:sz w:val="30"/>
          <w:szCs w:val="30"/>
          <w:lang w:val="en-US" w:eastAsia="zh-CN"/>
        </w:rPr>
        <w:t>3</w:t>
      </w:r>
      <w:r>
        <w:rPr>
          <w:rFonts w:hint="eastAsia" w:eastAsia="仿宋_GB2312"/>
          <w:sz w:val="30"/>
          <w:szCs w:val="30"/>
        </w:rPr>
        <w:t>年度财政支出绩效工作的通知，我局会同县财政局成立绩效自评工作小组，对我县202</w:t>
      </w:r>
      <w:r>
        <w:rPr>
          <w:rFonts w:hint="eastAsia" w:eastAsia="仿宋_GB2312"/>
          <w:sz w:val="30"/>
          <w:szCs w:val="30"/>
          <w:lang w:val="en-US" w:eastAsia="zh-CN"/>
        </w:rPr>
        <w:t>3</w:t>
      </w:r>
      <w:r>
        <w:rPr>
          <w:rFonts w:hint="eastAsia" w:eastAsia="仿宋_GB2312"/>
          <w:sz w:val="30"/>
          <w:szCs w:val="30"/>
        </w:rPr>
        <w:t>年</w:t>
      </w:r>
      <w:r>
        <w:rPr>
          <w:rFonts w:hint="eastAsia" w:eastAsia="仿宋_GB2312"/>
          <w:sz w:val="30"/>
          <w:szCs w:val="30"/>
          <w:lang w:eastAsia="zh-CN"/>
        </w:rPr>
        <w:t>儿童福利</w:t>
      </w:r>
      <w:r>
        <w:rPr>
          <w:rFonts w:hint="eastAsia" w:eastAsia="仿宋_GB2312"/>
          <w:sz w:val="30"/>
          <w:szCs w:val="30"/>
        </w:rPr>
        <w:t>救助资金进行了认真的分析和自评。自评结果表明，我县资金使用规范、管理有力、制度健全、效益明显，现将有关情况汇报如下：</w:t>
      </w:r>
    </w:p>
    <w:p>
      <w:pPr>
        <w:pStyle w:val="2"/>
        <w:rPr>
          <w:rFonts w:hint="eastAsia"/>
        </w:rPr>
      </w:pP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一、基本情况</w:t>
      </w:r>
    </w:p>
    <w:p>
      <w:pPr>
        <w:pStyle w:val="6"/>
        <w:spacing w:line="540" w:lineRule="exact"/>
        <w:ind w:firstLine="300" w:firstLineChars="100"/>
        <w:rPr>
          <w:rFonts w:hint="eastAsia" w:ascii="仿宋" w:hAnsi="仿宋" w:eastAsia="仿宋" w:cs="仿宋"/>
          <w:sz w:val="28"/>
          <w:szCs w:val="28"/>
          <w:lang w:eastAsia="zh-CN"/>
        </w:rPr>
      </w:pPr>
      <w:r>
        <w:rPr>
          <w:rFonts w:hint="eastAsia" w:eastAsia="仿宋_GB2312"/>
          <w:sz w:val="30"/>
          <w:szCs w:val="30"/>
        </w:rPr>
        <w:t>(一)项目概况。</w:t>
      </w:r>
      <w:r>
        <w:rPr>
          <w:rFonts w:hint="eastAsia" w:ascii="仿宋" w:hAnsi="仿宋" w:eastAsia="仿宋" w:cs="仿宋"/>
          <w:sz w:val="28"/>
          <w:szCs w:val="28"/>
          <w:lang w:eastAsia="zh-CN"/>
        </w:rPr>
        <w:t>民政局的职能是做好</w:t>
      </w:r>
      <w:r>
        <w:rPr>
          <w:rFonts w:hint="eastAsia" w:ascii="仿宋" w:hAnsi="仿宋" w:eastAsia="仿宋" w:cs="仿宋"/>
          <w:sz w:val="28"/>
          <w:szCs w:val="28"/>
        </w:rPr>
        <w:t>孤儿和事实无人抚养儿童保障工作，精准认定保障对象，帮助符合认定条件的服务对象解决信息比对、获取证明材料等方面存在的困难和问题，确保符合条件的对象全部纳入保障范围，及时、足额发放基本生活费，做到应保尽保，不漏一人</w:t>
      </w:r>
      <w:r>
        <w:rPr>
          <w:rFonts w:hint="eastAsia" w:ascii="仿宋" w:hAnsi="仿宋" w:eastAsia="仿宋" w:cs="仿宋"/>
          <w:sz w:val="28"/>
          <w:szCs w:val="28"/>
          <w:lang w:eastAsia="zh-CN"/>
        </w:rPr>
        <w:t>。</w:t>
      </w:r>
    </w:p>
    <w:p>
      <w:pPr>
        <w:pStyle w:val="6"/>
        <w:spacing w:line="540" w:lineRule="exact"/>
        <w:ind w:firstLine="300" w:firstLineChars="100"/>
        <w:rPr>
          <w:rFonts w:hint="eastAsia" w:ascii="Times New Roman" w:hAnsi="Times New Roman" w:eastAsia="仿宋_GB2312" w:cs="Times New Roman"/>
          <w:kern w:val="2"/>
          <w:sz w:val="30"/>
          <w:szCs w:val="30"/>
          <w:lang w:val="en-US" w:eastAsia="zh-CN" w:bidi="ar-SA"/>
        </w:rPr>
      </w:pPr>
    </w:p>
    <w:p>
      <w:pPr>
        <w:spacing w:line="540" w:lineRule="exact"/>
        <w:ind w:firstLine="300" w:firstLineChars="100"/>
        <w:rPr>
          <w:rFonts w:hint="eastAsia" w:ascii="仿宋" w:hAnsi="仿宋" w:eastAsia="仿宋" w:cs="仿宋"/>
          <w:kern w:val="2"/>
          <w:sz w:val="28"/>
          <w:szCs w:val="28"/>
          <w:lang w:val="en-US" w:eastAsia="zh-CN" w:bidi="ar-SA"/>
        </w:rPr>
      </w:pPr>
      <w:r>
        <w:rPr>
          <w:rFonts w:hint="eastAsia" w:ascii="Times New Roman" w:hAnsi="Times New Roman" w:eastAsia="仿宋_GB2312" w:cs="Times New Roman"/>
          <w:kern w:val="2"/>
          <w:sz w:val="30"/>
          <w:szCs w:val="30"/>
          <w:lang w:val="en-US" w:eastAsia="zh-CN" w:bidi="ar-SA"/>
        </w:rPr>
        <w:t>(二)项目绩效目标。</w:t>
      </w:r>
      <w:r>
        <w:rPr>
          <w:rFonts w:hint="eastAsia" w:ascii="仿宋" w:hAnsi="仿宋" w:eastAsia="仿宋" w:cs="仿宋"/>
          <w:kern w:val="2"/>
          <w:sz w:val="28"/>
          <w:szCs w:val="28"/>
          <w:lang w:val="en-US" w:eastAsia="zh-CN" w:bidi="ar-SA"/>
        </w:rPr>
        <w:t>通过孤儿基本生活保障政策的实施，</w:t>
      </w:r>
      <w:r>
        <w:rPr>
          <w:rStyle w:val="7"/>
          <w:rFonts w:hint="default" w:ascii="Times New Roman" w:hAnsi="Times New Roman" w:cs="Times New Roman" w:eastAsiaTheme="minorEastAsia"/>
          <w:kern w:val="2"/>
          <w:sz w:val="28"/>
          <w:szCs w:val="28"/>
          <w:lang w:val="en-US" w:eastAsia="zh-CN" w:bidi="ar"/>
        </w:rPr>
        <w:t>规范实施农村留守儿童关爱服务和困境儿童保障相关政策，使农村留守儿童和困境儿童得到更加精准的专业服务和基本生活保障</w:t>
      </w:r>
      <w:r>
        <w:rPr>
          <w:rFonts w:hint="eastAsia" w:ascii="仿宋" w:hAnsi="仿宋" w:eastAsia="仿宋" w:cs="仿宋"/>
          <w:kern w:val="2"/>
          <w:sz w:val="28"/>
          <w:szCs w:val="28"/>
          <w:lang w:val="en-US" w:eastAsia="zh-CN" w:bidi="ar-SA"/>
        </w:rPr>
        <w:t>，提高了孤儿及事实无人扶养儿童的生活质量，保障孤儿生活和受教育的权益，维护社会稳定，使党的惠民政策落到实处。</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二、绩效评价工作开展情况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eastAsia="仿宋_GB2312"/>
          <w:sz w:val="30"/>
          <w:szCs w:val="30"/>
        </w:rPr>
      </w:pPr>
      <w:r>
        <w:rPr>
          <w:rFonts w:hint="eastAsia" w:eastAsia="仿宋_GB2312"/>
          <w:sz w:val="30"/>
          <w:szCs w:val="30"/>
        </w:rPr>
        <w:t>(一)绩效评价目的、对象和范围。</w:t>
      </w:r>
    </w:p>
    <w:p>
      <w:pPr>
        <w:pStyle w:val="2"/>
        <w:keepNext w:val="0"/>
        <w:keepLines w:val="0"/>
        <w:pageBreakBefore w:val="0"/>
        <w:widowControl w:val="0"/>
        <w:kinsoku/>
        <w:wordWrap/>
        <w:overflowPunct/>
        <w:topLinePunct w:val="0"/>
        <w:autoSpaceDE/>
        <w:autoSpaceDN/>
        <w:bidi w:val="0"/>
        <w:adjustRightInd/>
        <w:snapToGrid w:val="0"/>
        <w:spacing w:line="540" w:lineRule="exact"/>
        <w:ind w:firstLine="840" w:firstLineChars="300"/>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此项目绩效评价的目的是对</w:t>
      </w:r>
      <w:r>
        <w:rPr>
          <w:rFonts w:hint="eastAsia" w:eastAsia="仿宋_GB2312" w:cs="Times New Roman"/>
          <w:kern w:val="2"/>
          <w:sz w:val="28"/>
          <w:szCs w:val="28"/>
          <w:lang w:val="en-US" w:eastAsia="zh-CN" w:bidi="ar-SA"/>
        </w:rPr>
        <w:t>孤儿和事实无人抚养儿童</w:t>
      </w:r>
      <w:r>
        <w:rPr>
          <w:rFonts w:hint="eastAsia" w:ascii="Times New Roman" w:hAnsi="Times New Roman" w:eastAsia="仿宋_GB2312" w:cs="Times New Roman"/>
          <w:kern w:val="2"/>
          <w:sz w:val="28"/>
          <w:szCs w:val="28"/>
          <w:lang w:val="en-US" w:eastAsia="zh-CN" w:bidi="ar-SA"/>
        </w:rPr>
        <w:t>救助绩效指标完成情况和预算执行情况</w:t>
      </w:r>
      <w:r>
        <w:rPr>
          <w:rFonts w:hint="eastAsia" w:eastAsia="仿宋_GB2312" w:cs="Times New Roman"/>
          <w:kern w:val="2"/>
          <w:sz w:val="28"/>
          <w:szCs w:val="28"/>
          <w:lang w:val="en-US" w:eastAsia="zh-CN" w:bidi="ar-SA"/>
        </w:rPr>
        <w:t>进行</w:t>
      </w:r>
      <w:r>
        <w:rPr>
          <w:rFonts w:hint="eastAsia" w:ascii="Times New Roman" w:hAnsi="Times New Roman" w:eastAsia="仿宋_GB2312" w:cs="Times New Roman"/>
          <w:kern w:val="2"/>
          <w:sz w:val="28"/>
          <w:szCs w:val="28"/>
          <w:lang w:val="en-US" w:eastAsia="zh-CN" w:bidi="ar-SA"/>
        </w:rPr>
        <w:t>评价达到</w:t>
      </w:r>
      <w:r>
        <w:rPr>
          <w:rStyle w:val="7"/>
          <w:rFonts w:hint="default" w:ascii="Times New Roman" w:hAnsi="Times New Roman" w:cs="Times New Roman" w:eastAsiaTheme="minorEastAsia"/>
          <w:kern w:val="2"/>
          <w:sz w:val="28"/>
          <w:szCs w:val="28"/>
          <w:lang w:val="en-US" w:eastAsia="zh-CN" w:bidi="ar"/>
        </w:rPr>
        <w:t>规范实施农村留守儿童关爱服务和困境儿童保障相关政策，使农村留守儿童和困境儿童得到更加精准的专业服务和基本生活保障</w:t>
      </w:r>
      <w:r>
        <w:rPr>
          <w:rFonts w:hint="eastAsia" w:ascii="Times New Roman" w:hAnsi="Times New Roman" w:eastAsia="仿宋_GB2312" w:cs="Times New Roman"/>
          <w:kern w:val="2"/>
          <w:sz w:val="28"/>
          <w:szCs w:val="28"/>
          <w:lang w:val="en-US" w:eastAsia="zh-CN" w:bidi="ar-SA"/>
        </w:rPr>
        <w:t>的目的</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eastAsia="仿宋_GB2312"/>
          <w:sz w:val="30"/>
          <w:szCs w:val="30"/>
        </w:rPr>
      </w:pPr>
      <w:r>
        <w:rPr>
          <w:rFonts w:hint="eastAsia" w:eastAsia="仿宋_GB2312"/>
          <w:sz w:val="30"/>
          <w:szCs w:val="30"/>
        </w:rPr>
        <w:t>(二)绩效评价原则、评价指标体系(附表说明)、评价方法、 评价标准等。</w:t>
      </w:r>
    </w:p>
    <w:p>
      <w:pPr>
        <w:pStyle w:val="3"/>
        <w:widowControl/>
        <w:spacing w:beforeAutospacing="0" w:afterAutospacing="0" w:line="420" w:lineRule="atLeast"/>
        <w:ind w:firstLine="840" w:firstLineChars="300"/>
        <w:rPr>
          <w:rFonts w:ascii="宋体" w:hAnsi="宋体" w:eastAsia="宋体" w:cs="宋体"/>
          <w:color w:val="000000"/>
          <w:sz w:val="28"/>
          <w:szCs w:val="28"/>
        </w:rPr>
      </w:pPr>
      <w:r>
        <w:rPr>
          <w:rFonts w:hint="eastAsia" w:ascii="宋体" w:hAnsi="宋体" w:eastAsia="宋体" w:cs="宋体"/>
          <w:color w:val="000000"/>
          <w:sz w:val="28"/>
          <w:szCs w:val="28"/>
        </w:rPr>
        <w:t>绩效评价指标是衡量绩效目标实现程度的考核工具，根据适用范围不同分为共性指标和个性指标，共性指标体系框架参见附件</w:t>
      </w:r>
      <w:r>
        <w:rPr>
          <w:rFonts w:hint="eastAsia" w:ascii="宋体" w:hAnsi="宋体" w:cs="宋体"/>
          <w:color w:val="000000"/>
          <w:sz w:val="28"/>
          <w:szCs w:val="28"/>
          <w:lang w:val="en-US" w:eastAsia="zh-CN"/>
        </w:rPr>
        <w:t>4</w:t>
      </w:r>
      <w:r>
        <w:rPr>
          <w:rFonts w:hint="eastAsia" w:ascii="宋体" w:hAnsi="宋体" w:cs="宋体"/>
          <w:color w:val="000000"/>
          <w:sz w:val="28"/>
          <w:szCs w:val="28"/>
          <w:lang w:eastAsia="zh-CN"/>
        </w:rPr>
        <w:t>；</w:t>
      </w:r>
      <w:r>
        <w:rPr>
          <w:rFonts w:hint="eastAsia" w:ascii="宋体" w:hAnsi="宋体" w:eastAsia="宋体" w:cs="宋体"/>
          <w:color w:val="000000"/>
          <w:sz w:val="28"/>
          <w:szCs w:val="28"/>
        </w:rPr>
        <w:t>个性指标由评价主体在参考相关行业和领域绩效评价指标体系的基础上，针对评价对象特点和实际情况设定。主要包括产出指标：数量、质量、成本和时效等指标，效益指标：经济效益、社会效益、生态效益、可持续影响、服务对象或社会公众满意度等指标</w:t>
      </w:r>
      <w:r>
        <w:rPr>
          <w:rFonts w:hint="eastAsia" w:ascii="宋体" w:hAnsi="宋体" w:cs="宋体"/>
          <w:color w:val="000000"/>
          <w:sz w:val="28"/>
          <w:szCs w:val="28"/>
          <w:lang w:eastAsia="zh-CN"/>
        </w:rPr>
        <w:t>，个</w:t>
      </w:r>
      <w:r>
        <w:rPr>
          <w:rFonts w:hint="eastAsia" w:ascii="宋体" w:hAnsi="宋体" w:eastAsia="宋体" w:cs="宋体"/>
          <w:color w:val="000000"/>
          <w:sz w:val="28"/>
          <w:szCs w:val="28"/>
        </w:rPr>
        <w:t>性指标体系框架参见附件</w:t>
      </w:r>
      <w:r>
        <w:rPr>
          <w:rFonts w:hint="eastAsia" w:ascii="宋体" w:hAnsi="宋体" w:cs="宋体"/>
          <w:color w:val="000000"/>
          <w:sz w:val="28"/>
          <w:szCs w:val="28"/>
          <w:lang w:val="en-US" w:eastAsia="zh-CN"/>
        </w:rPr>
        <w:t>5</w:t>
      </w:r>
      <w:r>
        <w:rPr>
          <w:rFonts w:hint="eastAsia" w:ascii="宋体" w:hAnsi="宋体" w:eastAsia="宋体" w:cs="宋体"/>
          <w:color w:val="000000"/>
          <w:sz w:val="28"/>
          <w:szCs w:val="28"/>
        </w:rPr>
        <w:t>。</w:t>
      </w:r>
      <w:r>
        <w:rPr>
          <w:rFonts w:hint="eastAsia" w:ascii="宋体" w:hAnsi="宋体" w:cs="宋体"/>
          <w:color w:val="000000"/>
          <w:sz w:val="28"/>
          <w:szCs w:val="28"/>
          <w:lang w:eastAsia="zh-CN"/>
        </w:rPr>
        <w:t>绩效评价方法主要采取</w:t>
      </w:r>
      <w:r>
        <w:rPr>
          <w:rFonts w:hint="eastAsia" w:ascii="宋体" w:hAnsi="宋体" w:eastAsia="宋体" w:cs="宋体"/>
          <w:color w:val="000000"/>
          <w:sz w:val="28"/>
          <w:szCs w:val="28"/>
        </w:rPr>
        <w:t>成本效益分析法、比较法、因素分析法、最低成本法、公众评判法、标杆管理法等</w:t>
      </w:r>
      <w:r>
        <w:rPr>
          <w:rFonts w:hint="eastAsia" w:ascii="宋体" w:hAnsi="宋体" w:cs="宋体"/>
          <w:color w:val="000000"/>
          <w:sz w:val="28"/>
          <w:szCs w:val="28"/>
          <w:lang w:eastAsia="zh-CN"/>
        </w:rPr>
        <w:t>。评价标准</w:t>
      </w:r>
      <w:r>
        <w:rPr>
          <w:rFonts w:hint="eastAsia" w:ascii="宋体" w:hAnsi="宋体" w:eastAsia="宋体" w:cs="宋体"/>
          <w:color w:val="000000"/>
          <w:sz w:val="28"/>
          <w:szCs w:val="28"/>
        </w:rPr>
        <w:t>包括计划标准、行业标准、历史标准等。</w:t>
      </w:r>
    </w:p>
    <w:p>
      <w:pPr>
        <w:keepNext w:val="0"/>
        <w:keepLines w:val="0"/>
        <w:pageBreakBefore w:val="0"/>
        <w:numPr>
          <w:ilvl w:val="0"/>
          <w:numId w:val="1"/>
        </w:numPr>
        <w:kinsoku/>
        <w:wordWrap/>
        <w:overflowPunct/>
        <w:topLinePunct w:val="0"/>
        <w:autoSpaceDE/>
        <w:autoSpaceDN/>
        <w:bidi w:val="0"/>
        <w:adjustRightInd/>
        <w:snapToGrid/>
        <w:spacing w:line="610" w:lineRule="exact"/>
        <w:ind w:firstLine="600" w:firstLineChars="200"/>
        <w:textAlignment w:val="auto"/>
        <w:rPr>
          <w:rFonts w:hint="eastAsia" w:eastAsia="仿宋_GB2312"/>
          <w:sz w:val="30"/>
          <w:szCs w:val="30"/>
        </w:rPr>
      </w:pPr>
      <w:r>
        <w:rPr>
          <w:rFonts w:hint="eastAsia" w:eastAsia="仿宋_GB2312"/>
          <w:sz w:val="30"/>
          <w:szCs w:val="30"/>
        </w:rPr>
        <w:t>绩效评价工作过程。</w:t>
      </w:r>
    </w:p>
    <w:p>
      <w:pPr>
        <w:pStyle w:val="2"/>
        <w:numPr>
          <w:ilvl w:val="0"/>
          <w:numId w:val="0"/>
        </w:numPr>
        <w:rPr>
          <w:rFonts w:hint="eastAsia"/>
        </w:rPr>
      </w:pPr>
    </w:p>
    <w:p>
      <w:pPr>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按照绩效评价</w:t>
      </w:r>
      <w:r>
        <w:rPr>
          <w:rFonts w:hint="eastAsia" w:ascii="宋体" w:hAnsi="宋体" w:cs="宋体"/>
          <w:color w:val="000000"/>
          <w:kern w:val="2"/>
          <w:sz w:val="28"/>
          <w:szCs w:val="28"/>
          <w:lang w:val="en-US" w:eastAsia="zh-CN" w:bidi="ar-SA"/>
        </w:rPr>
        <w:t>管理办法</w:t>
      </w:r>
      <w:r>
        <w:rPr>
          <w:rFonts w:hint="eastAsia" w:ascii="宋体" w:hAnsi="宋体" w:eastAsia="宋体" w:cs="宋体"/>
          <w:color w:val="000000"/>
          <w:kern w:val="2"/>
          <w:sz w:val="28"/>
          <w:szCs w:val="28"/>
          <w:lang w:val="en-US" w:eastAsia="zh-CN" w:bidi="ar-SA"/>
        </w:rPr>
        <w:t>，第一阶段为前期准备：由我局财务股牵头，组织有关业务股室制定了详细的工作方案，明确股室责任，确定评价指标细则；第二阶段为股室自评：根据上一阶段任务布置，各股室按照要求展开自评工作，并将评价结果报规划财务股；第三阶段为定性终评，并出具评价报告：财务股在股室自评的基础上，查阅相关文件资料和财务凭证，对收集资料进行定量定性分析，综合评议后形成评价结论，出具绩效评价报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 xml:space="preserve">三、综合评价情况及评价结论 </w:t>
      </w:r>
    </w:p>
    <w:p>
      <w:pPr>
        <w:ind w:firstLine="560" w:firstLineChars="200"/>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该项目做到了管理规范，程序到位，群众满意，社会反响好，取得了巨大的社会效益，维护了社会的稳定。</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四、绩效评价指标分析</w:t>
      </w:r>
    </w:p>
    <w:p>
      <w:pPr>
        <w:ind w:firstLine="560" w:firstLineChars="200"/>
        <w:rPr>
          <w:rFonts w:hint="eastAsia" w:ascii="宋体" w:hAnsi="宋体" w:eastAsia="宋体" w:cs="宋体"/>
          <w:color w:val="000000"/>
          <w:kern w:val="2"/>
          <w:sz w:val="28"/>
          <w:szCs w:val="28"/>
          <w:lang w:val="en-US" w:eastAsia="zh-CN" w:bidi="ar-SA"/>
        </w:rPr>
      </w:pPr>
      <w:bookmarkStart w:id="0" w:name="_GoBack"/>
      <w:r>
        <w:rPr>
          <w:rFonts w:hint="eastAsia" w:ascii="宋体" w:hAnsi="宋体" w:eastAsia="宋体" w:cs="宋体"/>
          <w:color w:val="000000"/>
          <w:kern w:val="2"/>
          <w:sz w:val="28"/>
          <w:szCs w:val="28"/>
          <w:lang w:val="en-US" w:eastAsia="zh-CN" w:bidi="ar-SA"/>
        </w:rPr>
        <w:t>(一)项目决策情况。一是组织机构健全。全县</w:t>
      </w:r>
      <w:r>
        <w:rPr>
          <w:rFonts w:hint="eastAsia" w:ascii="宋体" w:hAnsi="宋体" w:cs="宋体"/>
          <w:color w:val="000000"/>
          <w:kern w:val="2"/>
          <w:sz w:val="28"/>
          <w:szCs w:val="28"/>
          <w:lang w:val="en-US" w:eastAsia="zh-CN" w:bidi="ar-SA"/>
        </w:rPr>
        <w:t>儿童福利</w:t>
      </w:r>
      <w:r>
        <w:rPr>
          <w:rFonts w:hint="eastAsia" w:ascii="宋体" w:hAnsi="宋体" w:eastAsia="宋体" w:cs="宋体"/>
          <w:color w:val="000000"/>
          <w:kern w:val="2"/>
          <w:sz w:val="28"/>
          <w:szCs w:val="28"/>
          <w:lang w:val="en-US" w:eastAsia="zh-CN" w:bidi="ar-SA"/>
        </w:rPr>
        <w:t>工作具体</w:t>
      </w:r>
      <w:bookmarkEnd w:id="0"/>
      <w:r>
        <w:rPr>
          <w:rFonts w:hint="eastAsia" w:ascii="宋体" w:hAnsi="宋体" w:eastAsia="宋体" w:cs="宋体"/>
          <w:color w:val="000000"/>
          <w:kern w:val="2"/>
          <w:sz w:val="28"/>
          <w:szCs w:val="28"/>
          <w:lang w:val="en-US" w:eastAsia="zh-CN" w:bidi="ar-SA"/>
        </w:rPr>
        <w:t>由县民政局负责，涉及县民政</w:t>
      </w:r>
      <w:r>
        <w:rPr>
          <w:rFonts w:hint="eastAsia" w:ascii="宋体" w:hAnsi="宋体" w:cs="宋体"/>
          <w:color w:val="000000"/>
          <w:kern w:val="2"/>
          <w:sz w:val="28"/>
          <w:szCs w:val="28"/>
          <w:lang w:val="en-US" w:eastAsia="zh-CN" w:bidi="ar-SA"/>
        </w:rPr>
        <w:t>局儿童福利股</w:t>
      </w:r>
      <w:r>
        <w:rPr>
          <w:rFonts w:hint="eastAsia" w:ascii="宋体" w:hAnsi="宋体" w:eastAsia="宋体" w:cs="宋体"/>
          <w:color w:val="000000"/>
          <w:kern w:val="2"/>
          <w:sz w:val="28"/>
          <w:szCs w:val="28"/>
          <w:lang w:val="en-US" w:eastAsia="zh-CN" w:bidi="ar-SA"/>
        </w:rPr>
        <w:t>、各乡镇民政办。二是实施依据完善。</w:t>
      </w:r>
    </w:p>
    <w:p>
      <w:pPr>
        <w:ind w:firstLine="600" w:firstLineChars="200"/>
        <w:rPr>
          <w:rFonts w:hint="eastAsia" w:ascii="宋体" w:hAnsi="宋体" w:eastAsia="宋体" w:cs="宋体"/>
          <w:b w:val="0"/>
          <w:bCs w:val="0"/>
          <w:color w:val="000000"/>
          <w:kern w:val="2"/>
          <w:sz w:val="28"/>
          <w:szCs w:val="28"/>
          <w:lang w:val="en-US" w:eastAsia="zh-CN" w:bidi="ar-SA"/>
        </w:rPr>
      </w:pPr>
      <w:r>
        <w:rPr>
          <w:rFonts w:hint="eastAsia" w:eastAsia="仿宋_GB2312"/>
          <w:sz w:val="30"/>
          <w:szCs w:val="30"/>
        </w:rPr>
        <w:t>(二)项目过程情况。</w:t>
      </w:r>
      <w:r>
        <w:rPr>
          <w:rFonts w:hint="eastAsia" w:ascii="宋体" w:hAnsi="宋体" w:eastAsia="宋体" w:cs="宋体"/>
          <w:b w:val="0"/>
          <w:bCs w:val="0"/>
          <w:color w:val="000000"/>
          <w:kern w:val="2"/>
          <w:sz w:val="28"/>
          <w:szCs w:val="28"/>
          <w:lang w:val="en-US" w:eastAsia="zh-CN" w:bidi="ar-SA"/>
        </w:rPr>
        <w:t>根据财政局要求按照绩效评价</w:t>
      </w:r>
      <w:r>
        <w:rPr>
          <w:rFonts w:hint="eastAsia" w:ascii="宋体" w:hAnsi="宋体" w:cs="宋体"/>
          <w:b w:val="0"/>
          <w:bCs w:val="0"/>
          <w:color w:val="000000"/>
          <w:kern w:val="2"/>
          <w:sz w:val="28"/>
          <w:szCs w:val="28"/>
          <w:lang w:val="en-US" w:eastAsia="zh-CN" w:bidi="ar-SA"/>
        </w:rPr>
        <w:t>管理办法</w:t>
      </w:r>
      <w:r>
        <w:rPr>
          <w:rFonts w:hint="eastAsia" w:ascii="宋体" w:hAnsi="宋体" w:eastAsia="宋体" w:cs="宋体"/>
          <w:b w:val="0"/>
          <w:bCs w:val="0"/>
          <w:color w:val="000000"/>
          <w:kern w:val="2"/>
          <w:sz w:val="28"/>
          <w:szCs w:val="28"/>
          <w:lang w:val="en-US" w:eastAsia="zh-CN" w:bidi="ar-SA"/>
        </w:rPr>
        <w:t>，</w:t>
      </w:r>
      <w:r>
        <w:rPr>
          <w:rFonts w:hint="eastAsia" w:ascii="宋体" w:hAnsi="宋体" w:cs="宋体"/>
          <w:b w:val="0"/>
          <w:bCs w:val="0"/>
          <w:color w:val="000000"/>
          <w:kern w:val="2"/>
          <w:sz w:val="28"/>
          <w:szCs w:val="28"/>
          <w:lang w:val="en-US" w:eastAsia="zh-CN" w:bidi="ar-SA"/>
        </w:rPr>
        <w:t>在</w:t>
      </w:r>
      <w:r>
        <w:rPr>
          <w:rFonts w:hint="eastAsia" w:ascii="宋体" w:hAnsi="宋体" w:eastAsia="宋体" w:cs="宋体"/>
          <w:b w:val="0"/>
          <w:bCs w:val="0"/>
          <w:color w:val="000000"/>
          <w:kern w:val="2"/>
          <w:sz w:val="28"/>
          <w:szCs w:val="28"/>
          <w:lang w:val="en-US" w:eastAsia="zh-CN" w:bidi="ar-SA"/>
        </w:rPr>
        <w:t>前期准备</w:t>
      </w:r>
      <w:r>
        <w:rPr>
          <w:rFonts w:hint="eastAsia" w:ascii="宋体" w:hAnsi="宋体" w:cs="宋体"/>
          <w:b w:val="0"/>
          <w:bCs w:val="0"/>
          <w:color w:val="000000"/>
          <w:kern w:val="2"/>
          <w:sz w:val="28"/>
          <w:szCs w:val="28"/>
          <w:lang w:val="en-US" w:eastAsia="zh-CN" w:bidi="ar-SA"/>
        </w:rPr>
        <w:t>阶段</w:t>
      </w:r>
      <w:r>
        <w:rPr>
          <w:rFonts w:hint="eastAsia" w:ascii="宋体" w:hAnsi="宋体" w:eastAsia="宋体" w:cs="宋体"/>
          <w:b w:val="0"/>
          <w:bCs w:val="0"/>
          <w:color w:val="000000"/>
          <w:kern w:val="2"/>
          <w:sz w:val="28"/>
          <w:szCs w:val="28"/>
          <w:lang w:val="en-US" w:eastAsia="zh-CN" w:bidi="ar-SA"/>
        </w:rPr>
        <w:t>由我局财务股牵头，组织有关业务股室制定了详细的工作方案，明确股室责任，确定评价指标细则；根据上一阶段任务布置，各股室按照要求展开自评工作，并将评价结果报规划财务股；财务股在股室自评的基础上，查阅相关文件资料和财务凭证，对收集资料进行定量定性分析，综合评议后形成评价结论，出具绩效评价报告。</w:t>
      </w:r>
    </w:p>
    <w:p>
      <w:pPr>
        <w:spacing w:line="540" w:lineRule="exact"/>
        <w:ind w:firstLine="300" w:firstLineChars="100"/>
        <w:rPr>
          <w:rFonts w:hint="eastAsia" w:ascii="宋体" w:hAnsi="宋体" w:eastAsia="宋体" w:cs="宋体"/>
          <w:b w:val="0"/>
          <w:bCs w:val="0"/>
          <w:color w:val="000000"/>
          <w:kern w:val="2"/>
          <w:sz w:val="28"/>
          <w:szCs w:val="28"/>
          <w:lang w:val="en-US" w:eastAsia="zh-CN" w:bidi="ar-SA"/>
        </w:rPr>
      </w:pPr>
      <w:r>
        <w:rPr>
          <w:rFonts w:hint="eastAsia" w:eastAsia="仿宋_GB2312"/>
          <w:sz w:val="30"/>
          <w:szCs w:val="30"/>
        </w:rPr>
        <w:t>(三)项目产出情况。202</w:t>
      </w:r>
      <w:r>
        <w:rPr>
          <w:rFonts w:hint="eastAsia" w:eastAsia="仿宋_GB2312"/>
          <w:sz w:val="30"/>
          <w:szCs w:val="30"/>
          <w:lang w:val="en-US" w:eastAsia="zh-CN"/>
        </w:rPr>
        <w:t>3</w:t>
      </w:r>
      <w:r>
        <w:rPr>
          <w:rFonts w:hint="eastAsia" w:eastAsia="仿宋_GB2312"/>
          <w:sz w:val="30"/>
          <w:szCs w:val="30"/>
        </w:rPr>
        <w:t>年我县</w:t>
      </w:r>
      <w:r>
        <w:rPr>
          <w:rFonts w:hint="eastAsia" w:eastAsia="仿宋_GB2312"/>
          <w:sz w:val="30"/>
          <w:szCs w:val="30"/>
          <w:lang w:eastAsia="zh-CN"/>
        </w:rPr>
        <w:t>孤儿和事实无人抚养儿童共</w:t>
      </w:r>
      <w:r>
        <w:rPr>
          <w:rFonts w:hint="eastAsia" w:eastAsia="仿宋_GB2312"/>
          <w:sz w:val="30"/>
          <w:szCs w:val="30"/>
          <w:lang w:val="en-US" w:eastAsia="zh-CN"/>
        </w:rPr>
        <w:t>309</w:t>
      </w:r>
      <w:r>
        <w:rPr>
          <w:rFonts w:hint="eastAsia" w:ascii="宋体" w:hAnsi="宋体" w:eastAsia="宋体" w:cs="宋体"/>
          <w:b w:val="0"/>
          <w:bCs w:val="0"/>
          <w:color w:val="000000"/>
          <w:kern w:val="2"/>
          <w:sz w:val="28"/>
          <w:szCs w:val="28"/>
          <w:lang w:val="en-US" w:eastAsia="zh-CN" w:bidi="ar-SA"/>
        </w:rPr>
        <w:t>人,发放</w:t>
      </w:r>
      <w:r>
        <w:rPr>
          <w:rFonts w:hint="eastAsia" w:ascii="宋体" w:hAnsi="宋体" w:cs="宋体"/>
          <w:b w:val="0"/>
          <w:bCs w:val="0"/>
          <w:color w:val="000000"/>
          <w:kern w:val="2"/>
          <w:sz w:val="28"/>
          <w:szCs w:val="28"/>
          <w:lang w:val="en-US" w:eastAsia="zh-CN" w:bidi="ar-SA"/>
        </w:rPr>
        <w:t>救助资</w:t>
      </w:r>
      <w:r>
        <w:rPr>
          <w:rFonts w:hint="eastAsia" w:ascii="宋体" w:hAnsi="宋体" w:eastAsia="宋体" w:cs="宋体"/>
          <w:b w:val="0"/>
          <w:bCs w:val="0"/>
          <w:color w:val="000000"/>
          <w:kern w:val="2"/>
          <w:sz w:val="28"/>
          <w:szCs w:val="28"/>
          <w:lang w:val="en-US" w:eastAsia="zh-CN" w:bidi="ar-SA"/>
        </w:rPr>
        <w:t>金</w:t>
      </w:r>
      <w:r>
        <w:rPr>
          <w:rFonts w:hint="eastAsia" w:ascii="宋体" w:hAnsi="宋体" w:cs="宋体"/>
          <w:b w:val="0"/>
          <w:bCs w:val="0"/>
          <w:color w:val="000000"/>
          <w:kern w:val="2"/>
          <w:sz w:val="28"/>
          <w:szCs w:val="28"/>
          <w:lang w:val="en-US" w:eastAsia="zh-CN" w:bidi="ar-SA"/>
        </w:rPr>
        <w:t>359</w:t>
      </w:r>
      <w:r>
        <w:rPr>
          <w:rFonts w:hint="eastAsia" w:ascii="宋体" w:hAnsi="宋体" w:eastAsia="宋体" w:cs="宋体"/>
          <w:b w:val="0"/>
          <w:bCs w:val="0"/>
          <w:color w:val="000000"/>
          <w:kern w:val="2"/>
          <w:sz w:val="28"/>
          <w:szCs w:val="28"/>
          <w:lang w:val="en-US" w:eastAsia="zh-CN" w:bidi="ar-SA"/>
        </w:rPr>
        <w:t>万元。</w:t>
      </w:r>
    </w:p>
    <w:p>
      <w:pPr>
        <w:spacing w:line="540" w:lineRule="exact"/>
        <w:ind w:firstLine="300" w:firstLineChars="100"/>
        <w:rPr>
          <w:rFonts w:hint="eastAsia" w:eastAsia="仿宋_GB2312"/>
          <w:sz w:val="30"/>
          <w:szCs w:val="30"/>
        </w:rPr>
      </w:pPr>
      <w:r>
        <w:rPr>
          <w:rFonts w:hint="eastAsia" w:eastAsia="仿宋_GB2312"/>
          <w:sz w:val="30"/>
          <w:szCs w:val="30"/>
        </w:rPr>
        <w:t>(四)项目效益情况。</w:t>
      </w:r>
    </w:p>
    <w:p>
      <w:pPr>
        <w:spacing w:line="540" w:lineRule="exact"/>
        <w:ind w:firstLine="280" w:firstLineChars="100"/>
        <w:rPr>
          <w:rFonts w:ascii="仿宋" w:hAnsi="仿宋" w:eastAsia="仿宋" w:cs="仿宋"/>
          <w:sz w:val="28"/>
          <w:szCs w:val="28"/>
        </w:rPr>
      </w:pPr>
      <w:r>
        <w:rPr>
          <w:rFonts w:hint="eastAsia" w:ascii="仿宋" w:hAnsi="仿宋" w:eastAsia="仿宋" w:cs="仿宋"/>
          <w:sz w:val="28"/>
          <w:szCs w:val="28"/>
        </w:rPr>
        <w:t>（1）项目预期目标完成程度。社会发放率100%，切实为弱势群体排忧解难，</w:t>
      </w:r>
      <w:r>
        <w:rPr>
          <w:rFonts w:hint="eastAsia" w:ascii="仿宋" w:hAnsi="仿宋" w:eastAsia="仿宋" w:cs="仿宋"/>
          <w:sz w:val="28"/>
          <w:szCs w:val="28"/>
          <w:lang w:eastAsia="zh-CN"/>
        </w:rPr>
        <w:t>救助对象</w:t>
      </w:r>
      <w:r>
        <w:rPr>
          <w:rFonts w:hint="eastAsia" w:ascii="仿宋" w:hAnsi="仿宋" w:eastAsia="仿宋" w:cs="仿宋"/>
          <w:sz w:val="28"/>
          <w:szCs w:val="28"/>
        </w:rPr>
        <w:t>非常满意。</w:t>
      </w:r>
    </w:p>
    <w:p>
      <w:pPr>
        <w:keepNext w:val="0"/>
        <w:keepLines w:val="0"/>
        <w:pageBreakBefore w:val="0"/>
        <w:kinsoku/>
        <w:wordWrap/>
        <w:overflowPunct/>
        <w:topLinePunct w:val="0"/>
        <w:autoSpaceDE/>
        <w:autoSpaceDN/>
        <w:bidi w:val="0"/>
        <w:adjustRightInd/>
        <w:snapToGrid/>
        <w:spacing w:line="610" w:lineRule="exact"/>
        <w:ind w:firstLine="560" w:firstLineChars="200"/>
        <w:textAlignment w:val="auto"/>
        <w:rPr>
          <w:rFonts w:hint="eastAsia" w:eastAsia="仿宋_GB2312"/>
          <w:sz w:val="30"/>
          <w:szCs w:val="30"/>
        </w:rPr>
      </w:pPr>
      <w:r>
        <w:rPr>
          <w:rFonts w:hint="eastAsia" w:ascii="仿宋" w:hAnsi="仿宋" w:eastAsia="仿宋" w:cs="仿宋"/>
          <w:sz w:val="28"/>
          <w:szCs w:val="28"/>
        </w:rPr>
        <w:t>（2）项目实施对经济和社会的影响。缓解了</w:t>
      </w:r>
      <w:r>
        <w:rPr>
          <w:rFonts w:hint="eastAsia" w:ascii="仿宋" w:hAnsi="仿宋" w:eastAsia="仿宋" w:cs="仿宋"/>
          <w:sz w:val="28"/>
          <w:szCs w:val="28"/>
          <w:lang w:eastAsia="zh-CN"/>
        </w:rPr>
        <w:t>孤儿和事实无人抚养儿童</w:t>
      </w:r>
      <w:r>
        <w:rPr>
          <w:rFonts w:hint="eastAsia" w:ascii="仿宋" w:hAnsi="仿宋" w:eastAsia="仿宋" w:cs="仿宋"/>
          <w:sz w:val="28"/>
          <w:szCs w:val="28"/>
        </w:rPr>
        <w:t xml:space="preserve">基本生活问题，促进了社会公平正义与和谐进步。 </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五、主要经验及做法、存在的问题及原因分析</w:t>
      </w:r>
    </w:p>
    <w:p>
      <w:pPr>
        <w:keepNext w:val="0"/>
        <w:keepLines w:val="0"/>
        <w:pageBreakBefore w:val="0"/>
        <w:kinsoku/>
        <w:wordWrap/>
        <w:overflowPunct/>
        <w:topLinePunct w:val="0"/>
        <w:autoSpaceDE/>
        <w:autoSpaceDN/>
        <w:bidi w:val="0"/>
        <w:adjustRightInd/>
        <w:snapToGrid/>
        <w:spacing w:line="61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1、资金预算刚性不够，预算编制与实际支出项目有的存在差异</w:t>
      </w:r>
    </w:p>
    <w:p>
      <w:pPr>
        <w:keepNext w:val="0"/>
        <w:keepLines w:val="0"/>
        <w:pageBreakBefore w:val="0"/>
        <w:kinsoku/>
        <w:wordWrap/>
        <w:overflowPunct/>
        <w:topLinePunct w:val="0"/>
        <w:autoSpaceDE/>
        <w:autoSpaceDN/>
        <w:bidi w:val="0"/>
        <w:adjustRightInd/>
        <w:snapToGrid/>
        <w:spacing w:line="61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2、资金预算量与民政事业发展需求增加存在矛盾</w:t>
      </w:r>
    </w:p>
    <w:p>
      <w:pPr>
        <w:keepNext w:val="0"/>
        <w:keepLines w:val="0"/>
        <w:pageBreakBefore w:val="0"/>
        <w:widowControl/>
        <w:kinsoku/>
        <w:wordWrap/>
        <w:overflowPunct/>
        <w:topLinePunct w:val="0"/>
        <w:autoSpaceDE/>
        <w:autoSpaceDN/>
        <w:bidi w:val="0"/>
        <w:adjustRightInd/>
        <w:snapToGrid/>
        <w:spacing w:line="610" w:lineRule="exact"/>
        <w:ind w:firstLine="600" w:firstLineChars="200"/>
        <w:jc w:val="both"/>
        <w:textAlignment w:val="auto"/>
        <w:rPr>
          <w:rFonts w:hint="eastAsia" w:ascii="仿宋_GB2312" w:eastAsia="黑体"/>
          <w:sz w:val="32"/>
          <w:szCs w:val="32"/>
          <w:lang w:val="en-US" w:eastAsia="zh-CN"/>
        </w:rPr>
      </w:pPr>
      <w:r>
        <w:rPr>
          <w:rFonts w:hint="eastAsia" w:ascii="黑体" w:hAnsi="黑体" w:eastAsia="黑体" w:cs="黑体"/>
          <w:sz w:val="30"/>
          <w:szCs w:val="30"/>
          <w:lang w:eastAsia="zh-CN"/>
        </w:rPr>
        <w:t>六</w:t>
      </w:r>
      <w:r>
        <w:rPr>
          <w:rFonts w:hint="eastAsia" w:ascii="黑体" w:hAnsi="黑体" w:eastAsia="黑体" w:cs="黑体"/>
          <w:sz w:val="30"/>
          <w:szCs w:val="30"/>
        </w:rPr>
        <w:t>、其他需要说明的问题</w:t>
      </w:r>
      <w:r>
        <w:rPr>
          <w:rFonts w:hint="eastAsia" w:ascii="黑体" w:hAnsi="黑体" w:eastAsia="黑体" w:cs="黑体"/>
          <w:sz w:val="30"/>
          <w:szCs w:val="30"/>
          <w:lang w:eastAsia="zh-CN"/>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仿宋_GB2312"/>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E58C3"/>
    <w:multiLevelType w:val="singleLevel"/>
    <w:tmpl w:val="3FEE58C3"/>
    <w:lvl w:ilvl="0" w:tentative="0">
      <w:start w:val="3"/>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yNjcwZTNkYzFjMTk2OTgwMDg0ODFjNzk1MTljZmIifQ=="/>
  </w:docVars>
  <w:rsids>
    <w:rsidRoot w:val="00000000"/>
    <w:rsid w:val="52540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note text"/>
    <w:basedOn w:val="1"/>
    <w:next w:val="1"/>
    <w:qFormat/>
    <w:uiPriority w:val="0"/>
    <w:pPr>
      <w:snapToGrid w:val="0"/>
      <w:jc w:val="left"/>
    </w:pPr>
    <w:rPr>
      <w:sz w:val="18"/>
      <w:szCs w:val="18"/>
    </w:rPr>
  </w:style>
  <w:style w:type="paragraph" w:styleId="3">
    <w:name w:val="Normal (Web)"/>
    <w:basedOn w:val="1"/>
    <w:qFormat/>
    <w:uiPriority w:val="99"/>
    <w:rPr>
      <w:sz w:val="24"/>
    </w:rPr>
  </w:style>
  <w:style w:type="paragraph" w:styleId="6">
    <w:name w:val="List Paragraph"/>
    <w:basedOn w:val="1"/>
    <w:qFormat/>
    <w:uiPriority w:val="99"/>
    <w:pPr>
      <w:ind w:firstLine="420" w:firstLineChars="200"/>
    </w:pPr>
    <w:rPr>
      <w:rFonts w:ascii="Calibri" w:hAnsi="Calibri"/>
      <w:szCs w:val="22"/>
    </w:rPr>
  </w:style>
  <w:style w:type="character" w:customStyle="1" w:styleId="7">
    <w:name w:val="font31"/>
    <w:basedOn w:val="5"/>
    <w:qFormat/>
    <w:uiPriority w:val="0"/>
    <w:rPr>
      <w:rFonts w:hint="eastAsia" w:ascii="仿宋_GB2312" w:eastAsia="仿宋_GB2312" w:cs="仿宋_GB2312"/>
      <w:color w:val="000000"/>
      <w:sz w:val="21"/>
      <w:szCs w:val="21"/>
      <w:u w:val="none"/>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2024-05-31T05:31:25Z</dcterms:created>
  <dc:creator>Administrator</dc:creator>
  <cp:lastModifiedBy>Administrator</cp:lastModifiedBy>
  <dcterms:modified xsi:type="dcterms:W3CDTF">2024-05-31T05:32:39Z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DF592345BDB5456D9CEF9363DF98D7E7</vt:lpwstr>
  </property>
</Properties>
</file>