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8"/>
      </w:pPr>
    </w:p>
    <w:p/>
    <w:p>
      <w:pPr>
        <w:spacing w:before="223" w:line="218" w:lineRule="auto"/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4"/>
          <w:szCs w:val="44"/>
          <w:lang w:eastAsia="zh-CN"/>
        </w:rPr>
        <w:t>华容县文化市场综合行政执法大队</w:t>
      </w:r>
    </w:p>
    <w:p>
      <w:pPr>
        <w:spacing w:before="223" w:line="218" w:lineRule="auto"/>
        <w:ind w:left="1384"/>
        <w:rPr>
          <w:rFonts w:hint="eastAsia" w:ascii="方正小标宋简体" w:hAnsi="方正小标宋简体" w:eastAsia="方正小标宋简体" w:cs="方正小标宋简体"/>
          <w:sz w:val="52"/>
          <w:szCs w:val="52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部门整体支出绩效自评</w:t>
      </w: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8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27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5"/>
        <w:spacing w:before="102" w:line="224" w:lineRule="auto"/>
        <w:ind w:left="321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8"/>
        <w:sectPr>
          <w:headerReference r:id="rId3" w:type="default"/>
          <w:footerReference r:id="rId4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spacing w:before="223" w:line="218" w:lineRule="auto"/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44"/>
          <w:szCs w:val="44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4"/>
          <w:szCs w:val="44"/>
          <w:lang w:eastAsia="zh-CN"/>
        </w:rPr>
        <w:t>华容县文化市场综合行政执法大队</w:t>
      </w:r>
    </w:p>
    <w:p>
      <w:pPr>
        <w:spacing w:before="223" w:line="218" w:lineRule="auto"/>
        <w:ind w:left="1384"/>
        <w:rPr>
          <w:rFonts w:ascii="Arial"/>
          <w:sz w:val="21"/>
        </w:rPr>
      </w:pPr>
      <w:r>
        <w:rPr>
          <w:rFonts w:hint="eastAsia" w:ascii="方正小标宋简体" w:hAnsi="方正小标宋简体" w:eastAsia="方正小标宋简体" w:cs="方正小标宋简体"/>
          <w:spacing w:val="-1"/>
          <w:sz w:val="52"/>
          <w:szCs w:val="52"/>
        </w:rPr>
        <w:t>部门整体支出绩效自评</w:t>
      </w:r>
      <w:r>
        <w:rPr>
          <w:rFonts w:hint="eastAsia" w:ascii="方正小标宋简体" w:hAnsi="方正小标宋简体" w:eastAsia="方正小标宋简体" w:cs="方正小标宋简体"/>
          <w:spacing w:val="-3"/>
          <w:sz w:val="52"/>
          <w:szCs w:val="52"/>
        </w:rPr>
        <w:t>报告</w:t>
      </w:r>
    </w:p>
    <w:p>
      <w:pPr>
        <w:pStyle w:val="8"/>
      </w:pPr>
    </w:p>
    <w:p>
      <w:pPr>
        <w:numPr>
          <w:ilvl w:val="0"/>
          <w:numId w:val="1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autoSpaceDE w:val="0"/>
        <w:autoSpaceDN w:val="0"/>
        <w:adjustRightInd w:val="0"/>
        <w:ind w:firstLine="42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/>
          <w:lang w:val="en-US" w:eastAsia="zh-CN"/>
        </w:rPr>
        <w:t xml:space="preserve">     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（一）职能职责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1、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贯彻执行国家文化旅游法律法规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2、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负责查处演出、娱乐、互联网上网服务营业场所、信息网络文化、广播电视活动、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旅游市场管理、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艺术品经营展览、艺术培训、印刷复制、图书报刊、音响制品、非物质文化遗产保护、公共服务保障等活动中的违法行为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3、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负责对辖区内经管场所从业人员进行管理教育培训，负责对文化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旅游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行政执法人员业务培训、考核评比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4、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负责受理文化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旅游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市场违法行为的投诉、举报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5、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承担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文化市场监管及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“扫黄打非”的工作任务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</w:rPr>
        <w:t>（二）机构设置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202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3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年本单位有内设4个机构，由综合办公室、执法一中队、执法二中队、执法三中队组成。</w:t>
      </w:r>
    </w:p>
    <w:p>
      <w:pPr>
        <w:pStyle w:val="8"/>
        <w:numPr>
          <w:ilvl w:val="0"/>
          <w:numId w:val="0"/>
        </w:numPr>
        <w:rPr>
          <w:rFonts w:hint="default" w:eastAsia="宋体"/>
          <w:lang w:val="en-US" w:eastAsia="zh-CN"/>
        </w:rPr>
      </w:pPr>
    </w:p>
    <w:p>
      <w:pPr>
        <w:spacing w:before="216" w:line="226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1、基本支出236.48万元，主要为人员工资津贴支出，商品服务支出及对个人和家庭补助。</w:t>
      </w:r>
    </w:p>
    <w:p>
      <w:pPr>
        <w:pStyle w:val="1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2、三公经费2023年年初预算数为0.51万元，2023年决算数为0.43万元。</w:t>
      </w:r>
    </w:p>
    <w:p>
      <w:pPr>
        <w:pStyle w:val="1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default" w:ascii="宋体" w:hAnsi="宋体" w:cs="黑体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3、固定资产管理情况分析：按照例行节约，物尽其用的原则，文化广电新闻出版旅游系统资产管理采取统一建账，统一核算管理，对每件固定资产使用明确保管职责，闲置的资产，由办公室统一调整，合理流动，发挥其效益；至2023年12月有固定资产6.80万元，全部在用，保证了资产的安全高效，防止资产流失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项目支出情况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楷体_GB2312" w:hAnsi="楷体_GB2312" w:eastAsia="楷体_GB2312" w:cs="楷体_GB2312"/>
          <w:b/>
          <w:bCs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 xml:space="preserve">    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项目支出14万元，其中事业发展资金7万元，文化市场监管及扫黄打非项目资金7万元。</w:t>
      </w:r>
    </w:p>
    <w:p>
      <w:pPr>
        <w:spacing w:before="224" w:line="227" w:lineRule="auto"/>
        <w:ind w:left="649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 xml:space="preserve">      无</w:t>
      </w:r>
    </w:p>
    <w:p>
      <w:pPr>
        <w:spacing w:before="219" w:line="600" w:lineRule="exact"/>
        <w:ind w:left="662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  <w:r>
        <w:rPr>
          <w:rFonts w:hint="eastAsia" w:ascii="黑体" w:hAnsi="黑体" w:eastAsia="黑体" w:cs="黑体"/>
          <w:spacing w:val="7"/>
          <w:position w:val="21"/>
          <w:sz w:val="32"/>
          <w:szCs w:val="32"/>
          <w:lang w:val="en-US" w:eastAsia="zh-CN"/>
        </w:rPr>
        <w:t xml:space="preserve">    无</w:t>
      </w:r>
    </w:p>
    <w:p>
      <w:pPr>
        <w:spacing w:line="227" w:lineRule="auto"/>
        <w:ind w:left="651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  <w:r>
        <w:rPr>
          <w:rFonts w:hint="eastAsia" w:ascii="黑体" w:hAnsi="黑体" w:eastAsia="黑体" w:cs="黑体"/>
          <w:spacing w:val="8"/>
          <w:sz w:val="32"/>
          <w:szCs w:val="32"/>
          <w:lang w:val="en-US" w:eastAsia="zh-CN"/>
        </w:rPr>
        <w:t xml:space="preserve">     无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autoSpaceDE w:val="0"/>
        <w:autoSpaceDN w:val="0"/>
        <w:adjustRightInd w:val="0"/>
        <w:ind w:firstLine="640" w:firstLineChars="200"/>
        <w:jc w:val="left"/>
        <w:rPr>
          <w:rFonts w:hint="default" w:ascii="宋体" w:hAnsi="宋体" w:cs="黑体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本部门年初预算数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182.77万元，全年预算数254.77万元，全年执行数250.48万元，执行率98.32%，自评得分9.83。</w:t>
      </w:r>
    </w:p>
    <w:p>
      <w:pPr>
        <w:numPr>
          <w:ilvl w:val="0"/>
          <w:numId w:val="0"/>
        </w:num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2023年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单位开展整体支出绩效评价，涉及一般公共预算支出250.48万元，其中基本支出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236.48万元，项目支出14万元。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政府性基金预算支出0万元。从评价情况来看，单位根据年初工作规划和重点工作，</w:t>
      </w:r>
      <w:r>
        <w:rPr>
          <w:rFonts w:hint="eastAsia" w:ascii="宋体" w:hAnsi="Calibri" w:cs="宋体"/>
          <w:bCs/>
          <w:kern w:val="0"/>
          <w:sz w:val="32"/>
          <w:szCs w:val="32"/>
        </w:rPr>
        <w:t>围绕县委、县政府的工作部署，积极履行职责，强化管理，较好地完成了年度工作目标，同时加强预算收支的管理，建立健全内部管理制度，严格内部管理流程，严控三公经费，厉行节约压减一般性支出，部门整体支出管理得到了提升。</w:t>
      </w:r>
      <w:r>
        <w:rPr>
          <w:rFonts w:hint="eastAsia" w:ascii="宋体" w:hAnsi="Calibri" w:cs="宋体"/>
          <w:bCs/>
          <w:sz w:val="32"/>
          <w:szCs w:val="32"/>
        </w:rPr>
        <w:t>通过整体绩效评价结果显示</w:t>
      </w:r>
      <w:r>
        <w:rPr>
          <w:rFonts w:ascii="宋体" w:hAnsi="Calibri" w:cs="宋体"/>
          <w:bCs/>
          <w:sz w:val="32"/>
          <w:szCs w:val="32"/>
        </w:rPr>
        <w:t>2023</w:t>
      </w:r>
      <w:r>
        <w:rPr>
          <w:rFonts w:hint="eastAsia" w:ascii="宋体" w:hAnsi="Calibri" w:cs="宋体"/>
          <w:bCs/>
          <w:sz w:val="32"/>
          <w:szCs w:val="32"/>
        </w:rPr>
        <w:t>年度整体绩效目标完成情况较好</w:t>
      </w:r>
      <w:r>
        <w:rPr>
          <w:rFonts w:hint="eastAsia" w:ascii="宋体" w:hAnsi="宋体" w:cs="黑体"/>
          <w:color w:val="000000"/>
          <w:kern w:val="0"/>
          <w:sz w:val="32"/>
          <w:szCs w:val="32"/>
        </w:rPr>
        <w:t>。</w:t>
      </w:r>
    </w:p>
    <w:p>
      <w:pPr>
        <w:numPr>
          <w:ilvl w:val="0"/>
          <w:numId w:val="3"/>
        </w:num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numPr>
          <w:ilvl w:val="0"/>
          <w:numId w:val="0"/>
        </w:numPr>
        <w:autoSpaceDE w:val="0"/>
        <w:autoSpaceDN w:val="0"/>
        <w:adjustRightInd w:val="0"/>
        <w:ind w:firstLine="640" w:firstLineChars="200"/>
        <w:jc w:val="left"/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</w:pPr>
      <w:r>
        <w:rPr>
          <w:rFonts w:hint="eastAsia" w:ascii="宋体" w:hAnsi="宋体" w:cs="黑体"/>
          <w:color w:val="000000"/>
          <w:kern w:val="0"/>
          <w:sz w:val="32"/>
          <w:szCs w:val="32"/>
          <w:lang w:val="en-US" w:eastAsia="zh-CN"/>
        </w:rPr>
        <w:t>1、</w:t>
      </w:r>
      <w:r>
        <w:rPr>
          <w:rFonts w:hint="eastAsia" w:ascii="宋体" w:hAnsi="宋体" w:cs="黑体"/>
          <w:color w:val="000000"/>
          <w:kern w:val="0"/>
          <w:sz w:val="32"/>
          <w:szCs w:val="32"/>
          <w:lang w:eastAsia="zh-CN"/>
        </w:rPr>
        <w:t>财务管理和财务规范有待进一步加强。在实施内部监督制度和内部控制制度时，还未能完全达到新《会计法》规定要求。需要进一步修订财务管理制度和各项财务规章制度，加强财务监督。</w:t>
      </w:r>
    </w:p>
    <w:p>
      <w:pPr>
        <w:numPr>
          <w:ilvl w:val="0"/>
          <w:numId w:val="0"/>
        </w:numPr>
        <w:autoSpaceDE w:val="0"/>
        <w:autoSpaceDN w:val="0"/>
        <w:adjustRightInd w:val="0"/>
        <w:ind w:firstLine="640" w:firstLineChars="200"/>
        <w:jc w:val="left"/>
        <w:rPr>
          <w:rFonts w:hint="eastAsia" w:ascii="宋体" w:hAnsi="Calibri" w:cs="宋体"/>
          <w:bCs/>
          <w:kern w:val="0"/>
          <w:sz w:val="32"/>
          <w:szCs w:val="32"/>
        </w:rPr>
      </w:pPr>
      <w:r>
        <w:rPr>
          <w:rFonts w:hint="eastAsia" w:ascii="宋体" w:hAnsi="Calibri" w:cs="宋体"/>
          <w:bCs/>
          <w:kern w:val="0"/>
          <w:sz w:val="32"/>
          <w:szCs w:val="32"/>
          <w:lang w:val="en-US" w:eastAsia="zh-CN"/>
        </w:rPr>
        <w:t>2、</w:t>
      </w:r>
      <w:r>
        <w:rPr>
          <w:rFonts w:hint="eastAsia" w:ascii="宋体" w:hAnsi="Calibri" w:cs="宋体"/>
          <w:bCs/>
          <w:kern w:val="0"/>
          <w:sz w:val="32"/>
          <w:szCs w:val="32"/>
          <w:lang w:eastAsia="zh-CN"/>
        </w:rPr>
        <w:t>进一步加强实施绩效监控，提高绩效目标完成情况</w:t>
      </w:r>
    </w:p>
    <w:p>
      <w:pPr>
        <w:numPr>
          <w:ilvl w:val="0"/>
          <w:numId w:val="3"/>
        </w:numPr>
        <w:spacing w:line="227" w:lineRule="auto"/>
        <w:ind w:left="641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numPr>
          <w:ilvl w:val="0"/>
          <w:numId w:val="0"/>
        </w:numPr>
        <w:spacing w:line="227" w:lineRule="auto"/>
        <w:ind w:firstLine="640" w:firstLineChars="200"/>
        <w:rPr>
          <w:rFonts w:hint="eastAsia"/>
        </w:rPr>
      </w:pPr>
      <w:r>
        <w:rPr>
          <w:rFonts w:hint="eastAsia" w:ascii="宋体" w:hAnsi="Calibri" w:cs="宋体"/>
          <w:bCs/>
          <w:kern w:val="0"/>
          <w:sz w:val="32"/>
          <w:szCs w:val="32"/>
          <w:lang w:eastAsia="zh-CN"/>
        </w:rPr>
        <w:t>加强项目库建设、编制好部门预算，实施绩效监控，提高绩效目标完成情况。</w:t>
      </w:r>
    </w:p>
    <w:p>
      <w:pPr>
        <w:numPr>
          <w:ilvl w:val="0"/>
          <w:numId w:val="0"/>
        </w:numPr>
        <w:spacing w:line="227" w:lineRule="auto"/>
        <w:ind w:firstLine="640" w:firstLineChars="200"/>
        <w:rPr>
          <w:rFonts w:hint="eastAsia" w:ascii="宋体" w:hAnsi="Calibri" w:cs="宋体"/>
          <w:bCs/>
          <w:kern w:val="0"/>
          <w:sz w:val="32"/>
          <w:szCs w:val="32"/>
          <w:lang w:eastAsia="zh-CN"/>
        </w:rPr>
      </w:pPr>
      <w:r>
        <w:rPr>
          <w:rFonts w:hint="eastAsia" w:ascii="宋体" w:hAnsi="Calibri" w:cs="宋体"/>
          <w:bCs/>
          <w:kern w:val="0"/>
          <w:sz w:val="32"/>
          <w:szCs w:val="32"/>
          <w:lang w:val="en-US" w:eastAsia="zh-CN"/>
        </w:rPr>
        <w:t>1、</w:t>
      </w:r>
      <w:r>
        <w:rPr>
          <w:rFonts w:hint="eastAsia" w:ascii="宋体" w:hAnsi="Calibri" w:cs="宋体"/>
          <w:bCs/>
          <w:kern w:val="0"/>
          <w:sz w:val="32"/>
          <w:szCs w:val="32"/>
          <w:lang w:eastAsia="zh-CN"/>
        </w:rPr>
        <w:t>强化预算执行，提高预算完成率。严格按项目和进度执行预算，合理安排资金支出，增强预算执行的规范性和严肃性；完善项目责任制，业务科室为项目实施责任单位，应加强与财务部门的沟通协调和项目实施，定期做好预算执行分析，及时了解预算执行差异，合理调整、纠正预算执行偏差，加快预算的执行进度，减少存量资金，切实提高预算完成率及资金使用效益。</w:t>
      </w:r>
    </w:p>
    <w:p>
      <w:pPr>
        <w:numPr>
          <w:ilvl w:val="0"/>
          <w:numId w:val="0"/>
        </w:numPr>
        <w:spacing w:line="227" w:lineRule="auto"/>
        <w:ind w:firstLine="640" w:firstLineChars="200"/>
        <w:rPr>
          <w:rFonts w:hint="eastAsia" w:ascii="宋体" w:hAnsi="Calibri" w:cs="宋体"/>
          <w:bCs/>
          <w:kern w:val="0"/>
          <w:sz w:val="32"/>
          <w:szCs w:val="32"/>
          <w:lang w:eastAsia="zh-CN"/>
        </w:rPr>
      </w:pPr>
      <w:r>
        <w:rPr>
          <w:rFonts w:hint="eastAsia" w:ascii="宋体" w:hAnsi="Calibri" w:cs="宋体"/>
          <w:bCs/>
          <w:kern w:val="0"/>
          <w:sz w:val="32"/>
          <w:szCs w:val="32"/>
          <w:lang w:eastAsia="zh-CN"/>
        </w:rPr>
        <w:t>2、科学合理编制政府采购预算，强化政府采购预算执行，确保政府采购预算切合单位实际。</w:t>
      </w:r>
    </w:p>
    <w:p>
      <w:pPr>
        <w:numPr>
          <w:ilvl w:val="0"/>
          <w:numId w:val="0"/>
        </w:numPr>
        <w:spacing w:line="227" w:lineRule="auto"/>
        <w:ind w:firstLine="640" w:firstLineChars="200"/>
        <w:rPr>
          <w:rFonts w:hint="default" w:ascii="宋体" w:hAnsi="Calibri" w:cs="宋体"/>
          <w:bCs/>
          <w:kern w:val="0"/>
          <w:sz w:val="32"/>
          <w:szCs w:val="32"/>
          <w:lang w:val="en-US" w:eastAsia="zh-CN"/>
        </w:rPr>
      </w:pPr>
      <w:r>
        <w:rPr>
          <w:rFonts w:hint="eastAsia" w:ascii="宋体" w:hAnsi="Calibri" w:cs="宋体"/>
          <w:bCs/>
          <w:kern w:val="0"/>
          <w:sz w:val="32"/>
          <w:szCs w:val="32"/>
          <w:lang w:eastAsia="zh-CN"/>
        </w:rPr>
        <w:t>3、根据年初的绩效考核指标及预算绩效目标，扎实推进相关工作，确保考核指标及预算绩效目标按时、优质完成。</w:t>
      </w:r>
    </w:p>
    <w:p>
      <w:pPr>
        <w:numPr>
          <w:ilvl w:val="0"/>
          <w:numId w:val="3"/>
        </w:numPr>
        <w:spacing w:before="219" w:line="600" w:lineRule="exact"/>
        <w:ind w:left="641" w:leftChars="0" w:firstLine="0" w:firstLineChars="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numPr>
          <w:ilvl w:val="0"/>
          <w:numId w:val="0"/>
        </w:numPr>
        <w:spacing w:line="227" w:lineRule="auto"/>
        <w:ind w:left="641" w:leftChars="0" w:firstLine="640" w:firstLineChars="200"/>
        <w:rPr>
          <w:rFonts w:hint="eastAsia" w:ascii="宋体" w:hAnsi="Calibri" w:cs="宋体"/>
          <w:bCs/>
          <w:kern w:val="0"/>
          <w:sz w:val="32"/>
          <w:szCs w:val="32"/>
          <w:lang w:eastAsia="zh-CN"/>
        </w:rPr>
      </w:pPr>
      <w:r>
        <w:rPr>
          <w:rFonts w:hint="eastAsia" w:ascii="宋体" w:hAnsi="Calibri" w:cs="宋体"/>
          <w:bCs/>
          <w:kern w:val="0"/>
          <w:sz w:val="32"/>
          <w:szCs w:val="32"/>
          <w:lang w:eastAsia="zh-CN"/>
        </w:rPr>
        <w:t>按政府要求公开</w:t>
      </w:r>
    </w:p>
    <w:p>
      <w:pPr>
        <w:numPr>
          <w:ilvl w:val="0"/>
          <w:numId w:val="3"/>
        </w:numPr>
        <w:spacing w:line="226" w:lineRule="auto"/>
        <w:ind w:left="641" w:leftChars="0" w:firstLine="0" w:firstLineChars="0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其他需要说明的情况</w:t>
      </w:r>
    </w:p>
    <w:p>
      <w:pPr>
        <w:numPr>
          <w:ilvl w:val="0"/>
          <w:numId w:val="0"/>
        </w:numPr>
        <w:spacing w:line="226" w:lineRule="auto"/>
        <w:ind w:left="641" w:leftChars="0"/>
        <w:rPr>
          <w:rFonts w:hint="default" w:ascii="黑体" w:hAnsi="黑体" w:eastAsia="黑体" w:cs="黑体"/>
          <w:spacing w:val="-3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pacing w:val="-3"/>
          <w:sz w:val="32"/>
          <w:szCs w:val="32"/>
          <w:lang w:val="en-US" w:eastAsia="zh-CN"/>
        </w:rPr>
        <w:t xml:space="preserve">    无</w:t>
      </w:r>
    </w:p>
    <w:p>
      <w:pPr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5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</w:p>
    <w:sectPr>
      <w:footerReference r:id="rId6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3BE8EEF-1520-46AF-BCA6-C9DD9A256A69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26FC129D-649E-429B-9FD2-E64E9414C70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29CC700-49A8-4EA5-B3D2-350D6950DA50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E188BBBD-7F6B-4035-94F3-DB949999A94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125D5D8B-6EB6-4C0A-86D1-89B50675ADF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B960CC55-9271-449A-A80F-E60D5F39C522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7349CF9B-485F-4FC4-A68E-E2F9871239A4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0CB1D88C-0909-47E0-B2A3-F854E6674E37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9" w:fontKey="{F991EB11-D863-46A5-8AB2-5D62FDEBF0B1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0" w:fontKey="{EAEA408D-CDCC-40CB-86BA-9E2C5D7AD316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jc w:val="center"/>
      <w:rPr>
        <w:sz w:val="28"/>
        <w:szCs w:val="28"/>
      </w:rPr>
    </w:pPr>
    <w:bookmarkStart w:id="0" w:name="_GoBack"/>
    <w:bookmarkEnd w:id="0"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8576"/>
      <w:rPr>
        <w:sz w:val="28"/>
        <w:szCs w:val="28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before="1" w:line="174" w:lineRule="auto"/>
      <w:ind w:left="574"/>
      <w:rPr>
        <w:sz w:val="28"/>
        <w:szCs w:val="28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28F570"/>
    <w:multiLevelType w:val="singleLevel"/>
    <w:tmpl w:val="9828F570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4A77AAF2"/>
    <w:multiLevelType w:val="singleLevel"/>
    <w:tmpl w:val="4A77AAF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51143CC"/>
    <w:multiLevelType w:val="singleLevel"/>
    <w:tmpl w:val="751143CC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2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ljNzMxMmQ4YzM1MTY4ZmQ0M2Y5ODdiNzM0NWQ2ODc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6B60CFD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DF97273"/>
    <w:rsid w:val="0E1F65D3"/>
    <w:rsid w:val="0E3E5716"/>
    <w:rsid w:val="0E6B257C"/>
    <w:rsid w:val="0EAB7397"/>
    <w:rsid w:val="0EF755B3"/>
    <w:rsid w:val="0F17035E"/>
    <w:rsid w:val="0F4E168D"/>
    <w:rsid w:val="0F59583A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AE66C42"/>
    <w:rsid w:val="1B742AA7"/>
    <w:rsid w:val="1BD5498B"/>
    <w:rsid w:val="1BF15B4E"/>
    <w:rsid w:val="1C040438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B3135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97615C"/>
    <w:rsid w:val="3AF42D2D"/>
    <w:rsid w:val="3B062751"/>
    <w:rsid w:val="3B3A041F"/>
    <w:rsid w:val="3BAE6BF9"/>
    <w:rsid w:val="3BE90B31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0" w:semiHidden="0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qFormat="1" w:unhideWhenUsed="0" w:uiPriority="99" w:semiHidden="0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autoRedefine/>
    <w:semiHidden/>
    <w:qFormat/>
    <w:uiPriority w:val="99"/>
  </w:style>
  <w:style w:type="table" w:default="1" w:styleId="9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0"/>
    <w:pPr>
      <w:ind w:firstLine="420" w:firstLineChars="200"/>
    </w:pPr>
    <w:rPr>
      <w:rFonts w:hint="eastAsia"/>
    </w:rPr>
  </w:style>
  <w:style w:type="paragraph" w:styleId="4">
    <w:name w:val="toa heading"/>
    <w:basedOn w:val="1"/>
    <w:next w:val="1"/>
    <w:autoRedefine/>
    <w:qFormat/>
    <w:uiPriority w:val="99"/>
    <w:pPr>
      <w:spacing w:before="120" w:after="200" w:line="276" w:lineRule="auto"/>
    </w:pPr>
    <w:rPr>
      <w:rFonts w:ascii="Arial" w:hAnsi="Arial"/>
      <w:sz w:val="24"/>
    </w:rPr>
  </w:style>
  <w:style w:type="paragraph" w:styleId="5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6">
    <w:name w:val="footer"/>
    <w:basedOn w:val="1"/>
    <w:link w:val="13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table" w:styleId="10">
    <w:name w:val="Table Grid"/>
    <w:basedOn w:val="9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autoRedefine/>
    <w:qFormat/>
    <w:uiPriority w:val="99"/>
    <w:rPr>
      <w:rFonts w:cs="Times New Roman"/>
    </w:rPr>
  </w:style>
  <w:style w:type="character" w:customStyle="1" w:styleId="13">
    <w:name w:val="Footer Char"/>
    <w:basedOn w:val="11"/>
    <w:link w:val="6"/>
    <w:autoRedefine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7"/>
    <w:autoRedefine/>
    <w:semiHidden/>
    <w:qFormat/>
    <w:uiPriority w:val="99"/>
    <w:rPr>
      <w:sz w:val="18"/>
      <w:szCs w:val="18"/>
    </w:rPr>
  </w:style>
  <w:style w:type="paragraph" w:styleId="15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6</Pages>
  <Words>3011</Words>
  <Characters>3160</Characters>
  <Lines>0</Lines>
  <Paragraphs>0</Paragraphs>
  <TotalTime>16</TotalTime>
  <ScaleCrop>false</ScaleCrop>
  <LinksUpToDate>false</LinksUpToDate>
  <CharactersWithSpaces>3360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次第花开 </cp:lastModifiedBy>
  <cp:lastPrinted>2024-05-22T03:17:00Z</cp:lastPrinted>
  <dcterms:modified xsi:type="dcterms:W3CDTF">2024-05-27T03:06:12Z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1B8CB1933D944DEAA21EAA3A75269B6B_13</vt:lpwstr>
  </property>
</Properties>
</file>