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val="en-US" w:eastAsia="zh-CN"/>
        </w:rPr>
        <w:t>华容县容城学校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部门整体支出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绩效自评报告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pStyle w:val="2"/>
      </w:pPr>
    </w:p>
    <w:p>
      <w:pPr>
        <w:spacing w:before="101" w:line="228" w:lineRule="auto"/>
        <w:ind w:left="648"/>
        <w:rPr>
          <w:rFonts w:hint="eastAsia" w:ascii="黑体" w:hAnsi="黑体" w:eastAsia="黑体" w:cs="黑体"/>
          <w:spacing w:val="5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一、部门基本情况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1.宣传贯彻执行党和国家的教育方针、教育政策、教育法律和法规，贯彻执行上级教育行政部门的各项规章制度。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2.在政府和上级教育主管部门的领导下，争取资金改善办学条件，为师生的学习和工作提供优美和谐的环境。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3.根据县级人民政府制定的教育事业发展规划，结合实际制定并组织实施本校的教育事业发展规划。按照干部和教师的职数、编制和管理权限，负责对本校的干部和教师进行管理，制定切实可行的学校工作规章制度，提高教育教学质量为目的，对干部职工的工作开展客观、公正的评价和考核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4.按照九年义务教育课程计划，开齐课程，开足课时，认真实施中小学的教育教学管理，全面推进素质教育，全面提高教育教学质量。</w:t>
      </w:r>
    </w:p>
    <w:p>
      <w:pPr>
        <w:spacing w:before="216" w:line="226" w:lineRule="auto"/>
        <w:ind w:left="648"/>
        <w:rPr>
          <w:rFonts w:hint="eastAsia" w:ascii="黑体" w:hAnsi="黑体" w:eastAsia="黑体" w:cs="黑体"/>
          <w:spacing w:val="-2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</w:rPr>
        <w:t>二、一般公共预算支出情况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202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年度财政拨款基本支出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1411.98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万元，其中：人员经费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1102.77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309.21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万元，主要包括：（办公费、印刷费、咨询费、电费、邮电费、差旅费、维修（护）费、租赁费、会议费、培训费、</w:t>
      </w:r>
      <w:bookmarkStart w:id="0" w:name="_GoBack"/>
      <w:bookmarkEnd w:id="0"/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劳务费、其他交通费用、其他商品和服务支出、办公设备购置、其他支出等。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“三公”经费支出情况：严格按照财政局下发文件标准执行，严格控制支出，202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年，“三公”经费支出为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0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万元，主要原因是：厉行节约，严格管控。公务用车购置及运行维护费完成0元，与上年无变化，原因是公车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无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（二）项目支出情况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1、专项资金安排落实、总投入等情况分析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2023年度项目支出1530.87万元，主要包括：学校校舍维修改造专项等，以上经费全部落实到位，保证了相关专项工作实施。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2、专项资金实际使用情况分析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3、专项资金管理情况分析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我校财政专项资金逐年增加，为规避财政风险，提高财政专项资金使用效益，确保财政专项资金安全运行，对财政专项资金管理做法如下：一是做到“四个坚持”即: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二是专项资金实行使用公示制，资金使用明细全部上网公开，提高了财政专项资金使用的透明度，有力保证了专款专用。三是规范了财政专项资金会计基础工作，提高了会计信息质量，为政府决策提供了参考依据。</w:t>
      </w:r>
    </w:p>
    <w:p>
      <w:pPr>
        <w:spacing w:before="224" w:line="227" w:lineRule="auto"/>
        <w:ind w:left="649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三、政府性基金预算支出情况</w:t>
      </w:r>
    </w:p>
    <w:p>
      <w:pPr>
        <w:pStyle w:val="2"/>
        <w:ind w:firstLine="560" w:firstLineChars="200"/>
        <w:rPr>
          <w:rFonts w:hint="default" w:eastAsia="新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政府性基金拨款</w:t>
      </w:r>
      <w:r>
        <w:rPr>
          <w:rFonts w:hint="eastAsia"/>
          <w:sz w:val="28"/>
          <w:szCs w:val="28"/>
          <w:lang w:val="en-US" w:eastAsia="zh-CN"/>
        </w:rPr>
        <w:t>4万元，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主要包括：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师生艺体器材购置支出。</w:t>
      </w:r>
    </w:p>
    <w:p>
      <w:pPr>
        <w:spacing w:before="219" w:line="600" w:lineRule="exact"/>
        <w:ind w:left="662"/>
        <w:rPr>
          <w:rFonts w:hint="eastAsia" w:ascii="黑体" w:hAnsi="黑体" w:eastAsia="黑体" w:cs="黑体"/>
          <w:spacing w:val="7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7"/>
          <w:position w:val="21"/>
          <w:sz w:val="32"/>
          <w:szCs w:val="32"/>
        </w:rPr>
        <w:t>四、国有资本经营预算支出情况</w:t>
      </w:r>
    </w:p>
    <w:p>
      <w:pPr>
        <w:pStyle w:val="2"/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国有资本经营预算支出</w:t>
      </w:r>
      <w:r>
        <w:rPr>
          <w:rFonts w:hint="eastAsia"/>
          <w:sz w:val="28"/>
          <w:szCs w:val="28"/>
          <w:lang w:val="en-US" w:eastAsia="zh-CN"/>
        </w:rPr>
        <w:t>0万元。</w:t>
      </w:r>
    </w:p>
    <w:p>
      <w:pPr>
        <w:spacing w:line="227" w:lineRule="auto"/>
        <w:ind w:left="651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五、社会保险基金预算支出情况</w:t>
      </w:r>
    </w:p>
    <w:p>
      <w:pPr>
        <w:pStyle w:val="2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社会保险基金预算支出</w:t>
      </w:r>
      <w:r>
        <w:rPr>
          <w:rFonts w:hint="eastAsia"/>
          <w:sz w:val="28"/>
          <w:szCs w:val="28"/>
          <w:lang w:val="en-US" w:eastAsia="zh-CN"/>
        </w:rPr>
        <w:t>0万元。</w:t>
      </w:r>
    </w:p>
    <w:p>
      <w:pPr>
        <w:pStyle w:val="2"/>
        <w:ind w:firstLine="672" w:firstLineChars="200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六、部门整体支出绩效情况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202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年，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我校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在县委、县政府的坚强领导和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县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教体局的正确指导下，坚持安全和质量“两条主线”，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我校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教育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教学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各项工作持续、稳步发展。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我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坚决执行经费预算管理，确保预算不增长，支出不超预算。在厉行节约、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反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对铺张浪费等方面，采取了有力措施，并取得了明显成效。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校长室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成员率先垂范、高度重视下，全体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教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职工积极配合，三公经费得到了很好的控制。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我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严格执行经费年初预算，按照上级的要求，强化制度建设，完善预算分配机制，进一步加强经费预算的执行管理，不断提高支出的经济性、效率性、有效性和可持续性。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根据定量分析及定性分析，综合考评得分为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99.96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分，评价等次确定为优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eastAsia="zh-CN"/>
        </w:rPr>
        <w:t>。</w:t>
      </w:r>
    </w:p>
    <w:p>
      <w:pPr>
        <w:spacing w:before="220" w:line="600" w:lineRule="exact"/>
        <w:ind w:left="641"/>
        <w:rPr>
          <w:rFonts w:hint="eastAsia" w:ascii="黑体" w:hAnsi="黑体" w:eastAsia="黑体" w:cs="黑体"/>
          <w:spacing w:val="9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9"/>
          <w:position w:val="21"/>
          <w:sz w:val="32"/>
          <w:szCs w:val="32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对项目资金开支分类需要进一步科学化、规范化，费用开支和绩效产出测得结果不够准确，需要进一步量化。预算管理、绩效管理、资金管理需要加强。</w:t>
      </w:r>
    </w:p>
    <w:p>
      <w:pPr>
        <w:spacing w:line="227" w:lineRule="auto"/>
        <w:ind w:left="643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八、下一步改进措施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lang w:val="en-US" w:eastAsia="zh-CN"/>
        </w:rPr>
        <w:t>加强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预算管理、绩效管理、资金管理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val="en-US" w:eastAsia="zh-CN"/>
        </w:rPr>
        <w:t>等的制度建设与执行措施的改进，确保我单位绩效评价工作顺利进行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。</w:t>
      </w:r>
    </w:p>
    <w:p>
      <w:pPr>
        <w:spacing w:before="219" w:line="600" w:lineRule="exact"/>
        <w:ind w:left="650"/>
        <w:rPr>
          <w:rFonts w:hint="eastAsia" w:ascii="黑体" w:hAnsi="黑体" w:eastAsia="黑体" w:cs="黑体"/>
          <w:spacing w:val="8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hint="eastAsia" w:ascii="黑体" w:hAnsi="黑体" w:eastAsia="黑体" w:cs="黑体"/>
          <w:spacing w:val="8"/>
          <w:position w:val="21"/>
          <w:sz w:val="32"/>
          <w:szCs w:val="32"/>
        </w:rPr>
        <w:t>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1.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default"/>
          <w:lang w:val="en-US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2.适时公开部门整体支出绩效自评结果，让教职工了解我部门的绩效评价标准和结果，有利于建立公平公正的绩效考核制度，激发教职工的工作热情和积极性，提高整体绩效水平。</w:t>
      </w:r>
    </w:p>
    <w:p>
      <w:pPr>
        <w:spacing w:line="226" w:lineRule="auto"/>
        <w:ind w:left="647"/>
        <w:rPr>
          <w:rFonts w:hint="eastAsia" w:ascii="黑体" w:hAnsi="黑体" w:eastAsia="黑体" w:cs="黑体"/>
          <w:spacing w:val="-3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</w:rPr>
        <w:t>十、其他需要说明的情况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eastAsia="新宋体"/>
          <w:color w:val="auto"/>
          <w:lang w:val="en-US"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</w:rPr>
        <w:t>其他需要说明的情况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val="en-US" w:eastAsia="zh-CN"/>
        </w:rPr>
        <w:t>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567A9"/>
    <w:rsid w:val="0390772E"/>
    <w:rsid w:val="093364B3"/>
    <w:rsid w:val="0B905075"/>
    <w:rsid w:val="27CA5756"/>
    <w:rsid w:val="3239015F"/>
    <w:rsid w:val="3C1F3B30"/>
    <w:rsid w:val="530B6DB5"/>
    <w:rsid w:val="6C184888"/>
    <w:rsid w:val="7CB5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2024-05-23T01:30:00Z</dcterms:created>
  <dc:creator>admin</dc:creator>
  <cp:lastModifiedBy>admin</cp:lastModifiedBy>
  <dcterms:modified xsi:type="dcterms:W3CDTF">2024-05-23T06:55:58Z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