
<file path=[Content_Types].xml><?xml version="1.0" encoding="utf-8"?>
<Types xmlns="http://schemas.openxmlformats.org/package/2006/content-types">
  <Default Extension="xml" ContentType="application/xml"/>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10.odttf" ContentType="application/vnd.openxmlformats-officedocument.obfuscatedFont"/>
  <Override PartName="/word/fonts/font11.odttf" ContentType="application/vnd.openxmlformats-officedocument.obfuscatedFont"/>
  <Override PartName="/word/fonts/font12.odttf" ContentType="application/vnd.openxmlformats-officedocument.obfuscatedFont"/>
  <Override PartName="/word/fonts/font13.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nts/font8.odttf" ContentType="application/vnd.openxmlformats-officedocument.obfuscatedFont"/>
  <Override PartName="/word/fonts/font9.odttf" ContentType="application/vnd.openxmlformats-officedocument.obfuscatedFont"/>
  <Override PartName="/word/footer1.xml" ContentType="application/vnd.openxmlformats-officedocument.wordprocessingml.foot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jc w:val="center"/>
        <w:rPr>
          <w:rFonts w:hint="default" w:ascii="Times New Roman" w:hAnsi="Times New Roman" w:eastAsia="方正小标宋_GBK" w:cs="Times New Roman"/>
          <w:sz w:val="52"/>
          <w:szCs w:val="52"/>
        </w:rPr>
      </w:pPr>
    </w:p>
    <w:p>
      <w:pPr>
        <w:jc w:val="center"/>
        <w:rPr>
          <w:rFonts w:hint="eastAsia" w:ascii="方正小标宋简体" w:hAnsi="方正小标宋简体" w:eastAsia="方正小标宋简体" w:cs="方正小标宋简体"/>
          <w:sz w:val="44"/>
          <w:szCs w:val="44"/>
        </w:rPr>
      </w:pPr>
      <w:r>
        <w:rPr>
          <w:rFonts w:hint="eastAsia" w:ascii="方正小标宋简体" w:hAnsi="方正小标宋简体" w:eastAsia="方正小标宋简体" w:cs="方正小标宋简体"/>
          <w:sz w:val="44"/>
          <w:szCs w:val="44"/>
        </w:rPr>
        <w:t>202</w:t>
      </w:r>
      <w:r>
        <w:rPr>
          <w:rFonts w:hint="eastAsia" w:ascii="方正小标宋简体" w:hAnsi="方正小标宋简体" w:eastAsia="方正小标宋简体" w:cs="方正小标宋简体"/>
          <w:sz w:val="44"/>
          <w:szCs w:val="44"/>
          <w:lang w:val="en-US" w:eastAsia="zh-CN"/>
        </w:rPr>
        <w:t>3</w:t>
      </w:r>
      <w:r>
        <w:rPr>
          <w:rFonts w:hint="eastAsia" w:ascii="方正小标宋简体" w:hAnsi="方正小标宋简体" w:eastAsia="方正小标宋简体" w:cs="方正小标宋简体"/>
          <w:sz w:val="44"/>
          <w:szCs w:val="44"/>
        </w:rPr>
        <w:t>年度</w:t>
      </w:r>
      <w:r>
        <w:rPr>
          <w:rFonts w:hint="eastAsia" w:ascii="方正小标宋简体" w:hAnsi="方正小标宋简体" w:eastAsia="方正小标宋简体" w:cs="方正小标宋简体"/>
          <w:sz w:val="44"/>
          <w:szCs w:val="44"/>
          <w:lang w:eastAsia="zh-CN"/>
        </w:rPr>
        <w:t>华容县公安局业务技术用房、鲇鱼须派出所建设、万庾派出所建设项目</w:t>
      </w:r>
      <w:r>
        <w:rPr>
          <w:rFonts w:hint="eastAsia" w:ascii="方正小标宋简体" w:hAnsi="方正小标宋简体" w:eastAsia="方正小标宋简体" w:cs="方正小标宋简体"/>
          <w:sz w:val="44"/>
          <w:szCs w:val="44"/>
        </w:rPr>
        <w:t>支出</w:t>
      </w:r>
    </w:p>
    <w:p>
      <w:pPr>
        <w:jc w:val="center"/>
        <w:rPr>
          <w:rFonts w:hint="eastAsia" w:ascii="方正小标宋简体" w:hAnsi="方正小标宋简体" w:eastAsia="方正小标宋简体" w:cs="方正小标宋简体"/>
          <w:sz w:val="44"/>
          <w:szCs w:val="44"/>
        </w:rPr>
      </w:pPr>
      <w:r>
        <w:rPr>
          <w:rFonts w:hint="eastAsia" w:ascii="方正小标宋简体" w:hAnsi="方正小标宋简体" w:eastAsia="方正小标宋简体" w:cs="方正小标宋简体"/>
          <w:sz w:val="44"/>
          <w:szCs w:val="44"/>
        </w:rPr>
        <w:t>绩效自评报告</w:t>
      </w:r>
    </w:p>
    <w:p>
      <w:pPr>
        <w:jc w:val="center"/>
        <w:rPr>
          <w:rFonts w:hint="default" w:ascii="Times New Roman" w:hAnsi="Times New Roman" w:eastAsia="方正小标宋_GBK" w:cs="Times New Roman"/>
          <w:b/>
          <w:sz w:val="52"/>
          <w:szCs w:val="52"/>
        </w:rPr>
      </w:pPr>
    </w:p>
    <w:p>
      <w:pPr>
        <w:jc w:val="center"/>
        <w:rPr>
          <w:rFonts w:hint="default" w:ascii="Times New Roman" w:hAnsi="Times New Roman" w:eastAsia="楷体_GB2312" w:cs="Times New Roman"/>
          <w:b/>
          <w:sz w:val="32"/>
          <w:szCs w:val="32"/>
        </w:rPr>
      </w:pPr>
    </w:p>
    <w:p>
      <w:pPr>
        <w:jc w:val="center"/>
        <w:rPr>
          <w:rFonts w:hint="default" w:ascii="Times New Roman" w:hAnsi="Times New Roman" w:eastAsia="楷体_GB2312" w:cs="Times New Roman"/>
          <w:b/>
          <w:sz w:val="32"/>
          <w:szCs w:val="32"/>
        </w:rPr>
      </w:pPr>
    </w:p>
    <w:p>
      <w:pPr>
        <w:jc w:val="center"/>
        <w:rPr>
          <w:rFonts w:hint="default" w:ascii="Times New Roman" w:hAnsi="Times New Roman" w:eastAsia="楷体_GB2312" w:cs="Times New Roman"/>
          <w:b/>
          <w:sz w:val="32"/>
          <w:szCs w:val="32"/>
        </w:rPr>
      </w:pPr>
    </w:p>
    <w:p>
      <w:pPr>
        <w:jc w:val="center"/>
        <w:rPr>
          <w:rFonts w:hint="default" w:ascii="Times New Roman" w:hAnsi="Times New Roman" w:eastAsia="楷体_GB2312" w:cs="Times New Roman"/>
          <w:b/>
          <w:sz w:val="32"/>
          <w:szCs w:val="32"/>
        </w:rPr>
      </w:pPr>
    </w:p>
    <w:p>
      <w:pPr>
        <w:jc w:val="center"/>
        <w:rPr>
          <w:rFonts w:hint="default" w:ascii="Times New Roman" w:hAnsi="Times New Roman" w:eastAsia="楷体_GB2312" w:cs="Times New Roman"/>
          <w:b/>
          <w:sz w:val="32"/>
          <w:szCs w:val="32"/>
        </w:rPr>
      </w:pPr>
    </w:p>
    <w:p>
      <w:pPr>
        <w:jc w:val="both"/>
        <w:rPr>
          <w:rFonts w:hint="default" w:ascii="Times New Roman" w:hAnsi="Times New Roman" w:eastAsia="黑体" w:cs="Times New Roman"/>
          <w:sz w:val="32"/>
          <w:szCs w:val="32"/>
        </w:rPr>
      </w:pPr>
    </w:p>
    <w:p>
      <w:pPr>
        <w:jc w:val="center"/>
        <w:rPr>
          <w:rFonts w:hint="default" w:ascii="Times New Roman" w:hAnsi="Times New Roman" w:eastAsia="黑体" w:cs="Times New Roman"/>
          <w:sz w:val="32"/>
          <w:szCs w:val="32"/>
        </w:rPr>
      </w:pPr>
    </w:p>
    <w:p>
      <w:pPr>
        <w:jc w:val="both"/>
        <w:rPr>
          <w:rFonts w:hint="default" w:ascii="Times New Roman" w:hAnsi="Times New Roman" w:eastAsia="黑体" w:cs="Times New Roman"/>
          <w:sz w:val="32"/>
          <w:szCs w:val="32"/>
        </w:rPr>
      </w:pPr>
    </w:p>
    <w:p>
      <w:pPr>
        <w:jc w:val="both"/>
        <w:rPr>
          <w:rFonts w:hint="default" w:ascii="Times New Roman" w:hAnsi="Times New Roman" w:eastAsia="黑体" w:cs="Times New Roman"/>
          <w:sz w:val="32"/>
          <w:szCs w:val="32"/>
        </w:rPr>
      </w:pPr>
    </w:p>
    <w:p>
      <w:pPr>
        <w:pStyle w:val="8"/>
        <w:rPr>
          <w:rFonts w:hint="default" w:ascii="Times New Roman" w:hAnsi="Times New Roman" w:eastAsia="黑体" w:cs="Times New Roman"/>
          <w:sz w:val="32"/>
          <w:szCs w:val="32"/>
        </w:rPr>
      </w:pPr>
    </w:p>
    <w:p>
      <w:pPr>
        <w:rPr>
          <w:rFonts w:hint="default" w:ascii="Times New Roman" w:hAnsi="Times New Roman" w:eastAsia="黑体" w:cs="Times New Roman"/>
          <w:sz w:val="32"/>
          <w:szCs w:val="32"/>
        </w:rPr>
      </w:pPr>
    </w:p>
    <w:p>
      <w:pPr>
        <w:pStyle w:val="8"/>
        <w:rPr>
          <w:rFonts w:hint="default" w:ascii="Times New Roman" w:hAnsi="Times New Roman" w:eastAsia="黑体" w:cs="Times New Roman"/>
          <w:sz w:val="32"/>
          <w:szCs w:val="32"/>
        </w:rPr>
      </w:pPr>
    </w:p>
    <w:p>
      <w:pPr>
        <w:rPr>
          <w:rFonts w:hint="default" w:ascii="Times New Roman" w:hAnsi="Times New Roman" w:eastAsia="黑体" w:cs="Times New Roman"/>
          <w:sz w:val="32"/>
          <w:szCs w:val="32"/>
        </w:rPr>
      </w:pPr>
    </w:p>
    <w:p>
      <w:pPr>
        <w:pStyle w:val="8"/>
        <w:rPr>
          <w:rFonts w:hint="default" w:ascii="Times New Roman" w:hAnsi="Times New Roman" w:eastAsia="黑体" w:cs="Times New Roman"/>
          <w:sz w:val="32"/>
          <w:szCs w:val="32"/>
        </w:rPr>
      </w:pPr>
    </w:p>
    <w:p>
      <w:pPr>
        <w:pStyle w:val="8"/>
        <w:rPr>
          <w:rFonts w:hint="default"/>
        </w:rPr>
      </w:pPr>
    </w:p>
    <w:p>
      <w:pPr>
        <w:spacing w:line="600" w:lineRule="exact"/>
        <w:jc w:val="center"/>
        <w:rPr>
          <w:rFonts w:hint="eastAsia" w:ascii="Times New Roman" w:hAnsi="Times New Roman" w:eastAsia="仿宋_GB2312" w:cs="Times New Roman"/>
          <w:sz w:val="32"/>
          <w:szCs w:val="32"/>
          <w:u w:val="single"/>
          <w:lang w:eastAsia="zh-CN"/>
        </w:rPr>
      </w:pPr>
      <w:r>
        <w:rPr>
          <w:rFonts w:hint="default" w:ascii="Times New Roman" w:hAnsi="Times New Roman" w:eastAsia="仿宋_GB2312" w:cs="Times New Roman"/>
          <w:sz w:val="32"/>
          <w:szCs w:val="32"/>
        </w:rPr>
        <w:t>部门（单位）名称：</w:t>
      </w:r>
      <w:r>
        <w:rPr>
          <w:rFonts w:hint="eastAsia" w:eastAsia="仿宋_GB2312" w:cs="Times New Roman"/>
          <w:sz w:val="32"/>
          <w:szCs w:val="32"/>
          <w:u w:val="single"/>
          <w:lang w:eastAsia="zh-CN"/>
        </w:rPr>
        <w:t>华容县公安局</w:t>
      </w:r>
    </w:p>
    <w:p>
      <w:pPr>
        <w:spacing w:line="600" w:lineRule="exact"/>
        <w:jc w:val="center"/>
        <w:rPr>
          <w:rFonts w:hint="default" w:ascii="Times New Roman" w:hAnsi="Times New Roman" w:eastAsia="楷体_GB2312" w:cs="Times New Roman"/>
          <w:sz w:val="32"/>
          <w:szCs w:val="32"/>
        </w:rPr>
      </w:pPr>
      <w:r>
        <w:rPr>
          <w:rFonts w:hint="eastAsia" w:eastAsia="楷体_GB2312" w:cs="Times New Roman"/>
          <w:sz w:val="32"/>
          <w:szCs w:val="32"/>
          <w:lang w:val="en-US" w:eastAsia="zh-CN"/>
        </w:rPr>
        <w:t>2024</w:t>
      </w:r>
      <w:r>
        <w:rPr>
          <w:rFonts w:hint="default" w:ascii="Times New Roman" w:hAnsi="Times New Roman" w:eastAsia="楷体_GB2312" w:cs="Times New Roman"/>
          <w:sz w:val="32"/>
          <w:szCs w:val="32"/>
        </w:rPr>
        <w:t>年</w:t>
      </w:r>
      <w:r>
        <w:rPr>
          <w:rFonts w:hint="eastAsia" w:eastAsia="楷体_GB2312" w:cs="Times New Roman"/>
          <w:sz w:val="32"/>
          <w:szCs w:val="32"/>
          <w:lang w:val="en-US" w:eastAsia="zh-CN"/>
        </w:rPr>
        <w:t>5</w:t>
      </w:r>
      <w:r>
        <w:rPr>
          <w:rFonts w:hint="default" w:ascii="Times New Roman" w:hAnsi="Times New Roman" w:eastAsia="楷体_GB2312" w:cs="Times New Roman"/>
          <w:sz w:val="32"/>
          <w:szCs w:val="32"/>
        </w:rPr>
        <w:t>月</w:t>
      </w:r>
      <w:r>
        <w:rPr>
          <w:rFonts w:hint="eastAsia" w:eastAsia="楷体_GB2312" w:cs="Times New Roman"/>
          <w:sz w:val="32"/>
          <w:szCs w:val="32"/>
          <w:lang w:val="en-US" w:eastAsia="zh-CN"/>
        </w:rPr>
        <w:t>29</w:t>
      </w:r>
      <w:r>
        <w:rPr>
          <w:rFonts w:hint="default" w:ascii="Times New Roman" w:hAnsi="Times New Roman" w:eastAsia="楷体_GB2312" w:cs="Times New Roman"/>
          <w:sz w:val="32"/>
          <w:szCs w:val="32"/>
        </w:rPr>
        <w:t>日</w:t>
      </w:r>
    </w:p>
    <w:p>
      <w:pPr>
        <w:jc w:val="center"/>
        <w:rPr>
          <w:rFonts w:hint="eastAsia" w:ascii="方正小标宋简体" w:hAnsi="方正小标宋简体" w:eastAsia="方正小标宋简体" w:cs="方正小标宋简体"/>
          <w:sz w:val="44"/>
          <w:szCs w:val="44"/>
        </w:rPr>
      </w:pPr>
      <w:r>
        <w:rPr>
          <w:rFonts w:hint="default" w:ascii="Times New Roman" w:hAnsi="Times New Roman" w:eastAsia="仿宋_GB2312" w:cs="Times New Roman"/>
          <w:sz w:val="32"/>
          <w:szCs w:val="32"/>
        </w:rPr>
        <w:br w:type="page"/>
      </w:r>
      <w:r>
        <w:rPr>
          <w:rFonts w:hint="eastAsia" w:ascii="方正小标宋简体" w:hAnsi="方正小标宋简体" w:eastAsia="方正小标宋简体" w:cs="方正小标宋简体"/>
          <w:sz w:val="44"/>
          <w:szCs w:val="44"/>
        </w:rPr>
        <w:t>202</w:t>
      </w:r>
      <w:r>
        <w:rPr>
          <w:rFonts w:hint="eastAsia" w:ascii="方正小标宋简体" w:hAnsi="方正小标宋简体" w:eastAsia="方正小标宋简体" w:cs="方正小标宋简体"/>
          <w:sz w:val="44"/>
          <w:szCs w:val="44"/>
          <w:lang w:val="en-US" w:eastAsia="zh-CN"/>
        </w:rPr>
        <w:t>3</w:t>
      </w:r>
      <w:r>
        <w:rPr>
          <w:rFonts w:hint="eastAsia" w:ascii="方正小标宋简体" w:hAnsi="方正小标宋简体" w:eastAsia="方正小标宋简体" w:cs="方正小标宋简体"/>
          <w:sz w:val="44"/>
          <w:szCs w:val="44"/>
        </w:rPr>
        <w:t>年度</w:t>
      </w:r>
      <w:r>
        <w:rPr>
          <w:rFonts w:hint="eastAsia" w:ascii="方正小标宋简体" w:hAnsi="方正小标宋简体" w:eastAsia="方正小标宋简体" w:cs="方正小标宋简体"/>
          <w:sz w:val="44"/>
          <w:szCs w:val="44"/>
          <w:lang w:eastAsia="zh-CN"/>
        </w:rPr>
        <w:t>华容县公安局公安业务技术用房、鲇鱼须派出所建设、万庾派出所建设项目</w:t>
      </w:r>
      <w:r>
        <w:rPr>
          <w:rFonts w:hint="eastAsia" w:ascii="方正小标宋简体" w:hAnsi="方正小标宋简体" w:eastAsia="方正小标宋简体" w:cs="方正小标宋简体"/>
          <w:sz w:val="44"/>
          <w:szCs w:val="44"/>
        </w:rPr>
        <w:t>支出</w:t>
      </w:r>
    </w:p>
    <w:p>
      <w:pPr>
        <w:jc w:val="center"/>
        <w:rPr>
          <w:rFonts w:hint="default" w:ascii="Times New Roman" w:hAnsi="Times New Roman" w:eastAsia="仿宋_GB2312" w:cs="Times New Roman"/>
          <w:sz w:val="32"/>
          <w:szCs w:val="32"/>
        </w:rPr>
      </w:pPr>
      <w:r>
        <w:rPr>
          <w:rFonts w:hint="eastAsia" w:ascii="方正小标宋简体" w:hAnsi="方正小标宋简体" w:eastAsia="方正小标宋简体" w:cs="方正小标宋简体"/>
          <w:sz w:val="44"/>
          <w:szCs w:val="44"/>
        </w:rPr>
        <w:t>绩效自评报告</w:t>
      </w:r>
    </w:p>
    <w:p>
      <w:pPr>
        <w:keepNext w:val="0"/>
        <w:keepLines w:val="0"/>
        <w:pageBreakBefore w:val="0"/>
        <w:kinsoku/>
        <w:wordWrap/>
        <w:overflowPunct/>
        <w:topLinePunct w:val="0"/>
        <w:autoSpaceDE/>
        <w:autoSpaceDN/>
        <w:bidi w:val="0"/>
        <w:adjustRightInd/>
        <w:snapToGrid/>
        <w:spacing w:line="610" w:lineRule="exact"/>
        <w:ind w:firstLine="560" w:firstLineChars="200"/>
        <w:textAlignment w:val="auto"/>
        <w:rPr>
          <w:rFonts w:hint="eastAsia" w:ascii="仿宋" w:hAnsi="仿宋" w:eastAsia="仿宋" w:cs="仿宋"/>
          <w:sz w:val="28"/>
          <w:szCs w:val="28"/>
        </w:rPr>
      </w:pPr>
      <w:r>
        <w:rPr>
          <w:rFonts w:hint="eastAsia" w:ascii="仿宋" w:hAnsi="仿宋" w:eastAsia="仿宋" w:cs="仿宋"/>
          <w:color w:val="333333"/>
          <w:kern w:val="0"/>
          <w:sz w:val="28"/>
          <w:szCs w:val="28"/>
        </w:rPr>
        <w:t xml:space="preserve"> 按照《华容县财政局关于做好202</w:t>
      </w:r>
      <w:r>
        <w:rPr>
          <w:rFonts w:hint="eastAsia" w:ascii="仿宋" w:hAnsi="仿宋" w:eastAsia="仿宋" w:cs="仿宋"/>
          <w:color w:val="333333"/>
          <w:kern w:val="0"/>
          <w:sz w:val="28"/>
          <w:szCs w:val="28"/>
          <w:lang w:val="en-US" w:eastAsia="zh-CN"/>
        </w:rPr>
        <w:t>3</w:t>
      </w:r>
      <w:r>
        <w:rPr>
          <w:rFonts w:hint="eastAsia" w:ascii="仿宋" w:hAnsi="仿宋" w:eastAsia="仿宋" w:cs="仿宋"/>
          <w:color w:val="333333"/>
          <w:kern w:val="0"/>
          <w:sz w:val="28"/>
          <w:szCs w:val="28"/>
        </w:rPr>
        <w:t>年部门预算绩效管理有关工作的通知》要求，我局公安业务技术用房建设项目、</w:t>
      </w:r>
      <w:r>
        <w:rPr>
          <w:rFonts w:hint="eastAsia" w:ascii="仿宋" w:hAnsi="仿宋" w:eastAsia="仿宋" w:cs="仿宋"/>
          <w:color w:val="333333"/>
          <w:kern w:val="0"/>
          <w:sz w:val="28"/>
          <w:szCs w:val="28"/>
          <w:lang w:eastAsia="zh-CN"/>
        </w:rPr>
        <w:t>鲇鱼须</w:t>
      </w:r>
      <w:r>
        <w:rPr>
          <w:rFonts w:hint="eastAsia" w:ascii="仿宋" w:hAnsi="仿宋" w:eastAsia="仿宋" w:cs="仿宋"/>
          <w:color w:val="333333"/>
          <w:kern w:val="0"/>
          <w:sz w:val="28"/>
          <w:szCs w:val="28"/>
        </w:rPr>
        <w:t>派出所建设</w:t>
      </w:r>
      <w:r>
        <w:rPr>
          <w:rFonts w:hint="eastAsia" w:ascii="仿宋" w:hAnsi="仿宋" w:eastAsia="仿宋" w:cs="仿宋"/>
          <w:color w:val="333333"/>
          <w:kern w:val="0"/>
          <w:sz w:val="28"/>
          <w:szCs w:val="28"/>
          <w:lang w:eastAsia="zh-CN"/>
        </w:rPr>
        <w:t>、万庾派出所建设</w:t>
      </w:r>
      <w:r>
        <w:rPr>
          <w:rFonts w:hint="eastAsia" w:ascii="仿宋" w:hAnsi="仿宋" w:eastAsia="仿宋" w:cs="仿宋"/>
          <w:color w:val="333333"/>
          <w:kern w:val="0"/>
          <w:sz w:val="28"/>
          <w:szCs w:val="28"/>
        </w:rPr>
        <w:t>项目合并为基建专项列为202</w:t>
      </w:r>
      <w:r>
        <w:rPr>
          <w:rFonts w:hint="eastAsia" w:ascii="仿宋" w:hAnsi="仿宋" w:eastAsia="仿宋" w:cs="仿宋"/>
          <w:color w:val="333333"/>
          <w:kern w:val="0"/>
          <w:sz w:val="28"/>
          <w:szCs w:val="28"/>
          <w:lang w:val="en-US" w:eastAsia="zh-CN"/>
        </w:rPr>
        <w:t>3</w:t>
      </w:r>
      <w:r>
        <w:rPr>
          <w:rFonts w:hint="eastAsia" w:ascii="仿宋" w:hAnsi="仿宋" w:eastAsia="仿宋" w:cs="仿宋"/>
          <w:color w:val="333333"/>
          <w:kern w:val="0"/>
          <w:sz w:val="28"/>
          <w:szCs w:val="28"/>
        </w:rPr>
        <w:t>年财政支出绩效评价项目。我局通过自查，对照评价内容，自评优秀等级。现将本项目支出绩效自评情况报告如下：</w:t>
      </w:r>
    </w:p>
    <w:p>
      <w:pPr>
        <w:keepNext w:val="0"/>
        <w:keepLines w:val="0"/>
        <w:pageBreakBefore w:val="0"/>
        <w:kinsoku/>
        <w:wordWrap/>
        <w:overflowPunct/>
        <w:topLinePunct w:val="0"/>
        <w:autoSpaceDE/>
        <w:autoSpaceDN/>
        <w:bidi w:val="0"/>
        <w:adjustRightInd/>
        <w:snapToGrid/>
        <w:spacing w:line="610" w:lineRule="exact"/>
        <w:ind w:firstLine="640" w:firstLineChars="200"/>
        <w:textAlignment w:val="auto"/>
        <w:rPr>
          <w:rFonts w:hint="eastAsia" w:ascii="黑体" w:hAnsi="黑体" w:eastAsia="黑体" w:cs="黑体"/>
          <w:sz w:val="32"/>
          <w:szCs w:val="32"/>
        </w:rPr>
      </w:pPr>
      <w:r>
        <w:rPr>
          <w:rFonts w:hint="eastAsia" w:ascii="黑体" w:hAnsi="黑体" w:eastAsia="黑体" w:cs="黑体"/>
          <w:sz w:val="32"/>
          <w:szCs w:val="32"/>
        </w:rPr>
        <w:t>一、基本情况</w:t>
      </w:r>
    </w:p>
    <w:p>
      <w:pPr>
        <w:widowControl/>
        <w:shd w:val="clear" w:color="auto" w:fill="FFFFFF"/>
        <w:spacing w:line="480" w:lineRule="auto"/>
        <w:ind w:firstLine="560" w:firstLineChars="200"/>
        <w:jc w:val="left"/>
        <w:rPr>
          <w:rFonts w:hint="eastAsia" w:ascii="仿宋" w:hAnsi="仿宋" w:eastAsia="仿宋" w:cs="仿宋"/>
          <w:color w:val="333333"/>
          <w:kern w:val="0"/>
          <w:sz w:val="28"/>
          <w:szCs w:val="28"/>
        </w:rPr>
      </w:pPr>
      <w:r>
        <w:rPr>
          <w:rFonts w:hint="eastAsia" w:ascii="仿宋" w:hAnsi="仿宋" w:eastAsia="仿宋" w:cs="仿宋"/>
          <w:color w:val="333333"/>
          <w:kern w:val="0"/>
          <w:sz w:val="28"/>
          <w:szCs w:val="28"/>
        </w:rPr>
        <w:t>公安机关担负着巩固党的执政地位，维护国家长治久安，保障人民安居乐业的重大政治和社会责任。为切实提升公安机关的防范管理、控制、打击和服务能力，依法打击各类经济犯罪活动，维护市场经济秩序，切实满足新时期对公安工作快速高度指挥和合成综合作战的能力要求，为华容县经济快速发展保驾护航，公安基础设施建设需要不断升级完善。</w:t>
      </w:r>
    </w:p>
    <w:p>
      <w:pPr>
        <w:widowControl/>
        <w:shd w:val="clear" w:color="auto" w:fill="FFFFFF"/>
        <w:spacing w:line="480" w:lineRule="auto"/>
        <w:ind w:firstLine="560" w:firstLineChars="200"/>
        <w:jc w:val="left"/>
        <w:rPr>
          <w:rFonts w:hint="eastAsia" w:ascii="仿宋" w:hAnsi="仿宋" w:eastAsia="仿宋" w:cs="仿宋"/>
          <w:color w:val="auto"/>
          <w:sz w:val="28"/>
          <w:szCs w:val="28"/>
        </w:rPr>
      </w:pPr>
      <w:r>
        <w:rPr>
          <w:rFonts w:hint="eastAsia" w:ascii="仿宋" w:hAnsi="仿宋" w:eastAsia="仿宋" w:cs="仿宋"/>
          <w:color w:val="auto"/>
          <w:kern w:val="0"/>
          <w:sz w:val="28"/>
          <w:szCs w:val="28"/>
        </w:rPr>
        <w:t>1.华容县公安局业务技术用房建设项目概况</w:t>
      </w:r>
    </w:p>
    <w:p>
      <w:pPr>
        <w:widowControl/>
        <w:shd w:val="clear" w:color="auto" w:fill="FFFFFF"/>
        <w:spacing w:line="480" w:lineRule="auto"/>
        <w:ind w:firstLine="560" w:firstLineChars="200"/>
        <w:jc w:val="left"/>
        <w:rPr>
          <w:rFonts w:hint="eastAsia" w:ascii="仿宋" w:hAnsi="仿宋" w:eastAsia="仿宋" w:cs="仿宋"/>
          <w:color w:val="auto"/>
          <w:kern w:val="0"/>
          <w:sz w:val="28"/>
          <w:szCs w:val="28"/>
          <w:lang w:val="en-US" w:eastAsia="zh-CN"/>
        </w:rPr>
      </w:pPr>
      <w:r>
        <w:rPr>
          <w:rFonts w:hint="eastAsia" w:ascii="仿宋" w:hAnsi="仿宋" w:eastAsia="仿宋" w:cs="仿宋"/>
          <w:color w:val="auto"/>
          <w:kern w:val="0"/>
          <w:sz w:val="28"/>
          <w:szCs w:val="28"/>
        </w:rPr>
        <w:t>该项目于2011年5月立项，国家批准建设面积为15369平方米，其中业务用房14364平方米，附属用房1005平方米；2014年通过选址和规划方案；2015年完成设计造价和财政评审工作；2016年3月动工开建；2019年11月竣工并投入使用；2021年1月竣工验收完成。</w:t>
      </w:r>
      <w:r>
        <w:rPr>
          <w:rFonts w:hint="eastAsia" w:ascii="仿宋" w:hAnsi="仿宋" w:eastAsia="仿宋" w:cs="仿宋"/>
          <w:color w:val="auto"/>
          <w:kern w:val="0"/>
          <w:sz w:val="28"/>
          <w:szCs w:val="28"/>
          <w:lang w:val="en-US" w:eastAsia="zh-CN"/>
        </w:rPr>
        <w:t>2023年支出用于室内装修及停车棚、电梯等配套设施建设款。</w:t>
      </w:r>
    </w:p>
    <w:p>
      <w:pPr>
        <w:widowControl/>
        <w:shd w:val="clear" w:color="auto" w:fill="FFFFFF"/>
        <w:spacing w:line="480" w:lineRule="auto"/>
        <w:ind w:firstLine="560" w:firstLineChars="200"/>
        <w:jc w:val="left"/>
        <w:rPr>
          <w:rFonts w:hint="eastAsia" w:ascii="仿宋" w:hAnsi="仿宋" w:eastAsia="仿宋" w:cs="仿宋"/>
          <w:color w:val="auto"/>
          <w:kern w:val="0"/>
          <w:sz w:val="28"/>
          <w:szCs w:val="28"/>
        </w:rPr>
      </w:pPr>
      <w:r>
        <w:rPr>
          <w:rFonts w:hint="eastAsia" w:ascii="仿宋" w:hAnsi="仿宋" w:eastAsia="仿宋" w:cs="仿宋"/>
          <w:color w:val="auto"/>
          <w:kern w:val="0"/>
          <w:sz w:val="28"/>
          <w:szCs w:val="28"/>
          <w:lang w:val="en-US" w:eastAsia="zh-CN"/>
        </w:rPr>
        <w:t>2.鲇鱼须</w:t>
      </w:r>
      <w:r>
        <w:rPr>
          <w:rFonts w:hint="eastAsia" w:ascii="仿宋" w:hAnsi="仿宋" w:eastAsia="仿宋" w:cs="仿宋"/>
          <w:color w:val="auto"/>
          <w:kern w:val="0"/>
          <w:sz w:val="28"/>
          <w:szCs w:val="28"/>
        </w:rPr>
        <w:t>派出所建设项目概况</w:t>
      </w:r>
    </w:p>
    <w:p>
      <w:pPr>
        <w:widowControl/>
        <w:shd w:val="clear" w:color="auto" w:fill="FFFFFF"/>
        <w:spacing w:line="480" w:lineRule="auto"/>
        <w:ind w:firstLine="560" w:firstLineChars="200"/>
        <w:jc w:val="left"/>
        <w:rPr>
          <w:rFonts w:hint="eastAsia" w:ascii="仿宋" w:hAnsi="仿宋" w:eastAsia="仿宋" w:cs="仿宋"/>
          <w:color w:val="auto"/>
          <w:kern w:val="0"/>
          <w:sz w:val="28"/>
          <w:szCs w:val="28"/>
          <w:lang w:val="en-US" w:eastAsia="zh-CN"/>
        </w:rPr>
      </w:pPr>
      <w:r>
        <w:rPr>
          <w:rFonts w:hint="eastAsia" w:ascii="仿宋" w:hAnsi="仿宋" w:eastAsia="仿宋" w:cs="仿宋"/>
          <w:color w:val="auto"/>
          <w:kern w:val="0"/>
          <w:sz w:val="28"/>
          <w:szCs w:val="28"/>
        </w:rPr>
        <w:t>该项目</w:t>
      </w:r>
      <w:r>
        <w:rPr>
          <w:rFonts w:hint="eastAsia" w:ascii="仿宋" w:hAnsi="仿宋" w:eastAsia="仿宋" w:cs="仿宋"/>
          <w:color w:val="auto"/>
          <w:kern w:val="0"/>
          <w:sz w:val="28"/>
          <w:szCs w:val="28"/>
          <w:lang w:eastAsia="zh-CN"/>
        </w:rPr>
        <w:t>规划建设用地</w:t>
      </w:r>
      <w:r>
        <w:rPr>
          <w:rFonts w:hint="eastAsia" w:ascii="仿宋" w:hAnsi="仿宋" w:eastAsia="仿宋" w:cs="仿宋"/>
          <w:color w:val="auto"/>
          <w:kern w:val="0"/>
          <w:sz w:val="28"/>
          <w:szCs w:val="28"/>
        </w:rPr>
        <w:t>面积</w:t>
      </w:r>
      <w:r>
        <w:rPr>
          <w:rFonts w:hint="eastAsia" w:ascii="仿宋" w:hAnsi="仿宋" w:eastAsia="仿宋" w:cs="仿宋"/>
          <w:color w:val="auto"/>
          <w:kern w:val="0"/>
          <w:sz w:val="28"/>
          <w:szCs w:val="28"/>
          <w:lang w:val="en-US" w:eastAsia="zh-CN"/>
        </w:rPr>
        <w:t>4010.75</w:t>
      </w:r>
      <w:r>
        <w:rPr>
          <w:rFonts w:hint="eastAsia" w:ascii="仿宋" w:hAnsi="仿宋" w:eastAsia="仿宋" w:cs="仿宋"/>
          <w:color w:val="auto"/>
          <w:kern w:val="0"/>
          <w:sz w:val="28"/>
          <w:szCs w:val="28"/>
        </w:rPr>
        <w:t>平方米，</w:t>
      </w:r>
      <w:r>
        <w:rPr>
          <w:rFonts w:hint="eastAsia" w:ascii="仿宋" w:hAnsi="仿宋" w:eastAsia="仿宋" w:cs="仿宋"/>
          <w:color w:val="auto"/>
          <w:kern w:val="0"/>
          <w:sz w:val="28"/>
          <w:szCs w:val="28"/>
          <w:lang w:eastAsia="zh-CN"/>
        </w:rPr>
        <w:t>规划总</w:t>
      </w:r>
      <w:r>
        <w:rPr>
          <w:rFonts w:hint="eastAsia" w:ascii="仿宋" w:hAnsi="仿宋" w:eastAsia="仿宋" w:cs="仿宋"/>
          <w:color w:val="auto"/>
          <w:kern w:val="0"/>
          <w:sz w:val="28"/>
          <w:szCs w:val="28"/>
        </w:rPr>
        <w:t>建筑面积</w:t>
      </w:r>
      <w:r>
        <w:rPr>
          <w:rFonts w:hint="eastAsia" w:ascii="仿宋" w:hAnsi="仿宋" w:eastAsia="仿宋" w:cs="仿宋"/>
          <w:color w:val="auto"/>
          <w:kern w:val="0"/>
          <w:sz w:val="28"/>
          <w:szCs w:val="28"/>
          <w:lang w:val="en-US" w:eastAsia="zh-CN"/>
        </w:rPr>
        <w:t>1112.19</w:t>
      </w:r>
      <w:r>
        <w:rPr>
          <w:rFonts w:hint="eastAsia" w:ascii="仿宋" w:hAnsi="仿宋" w:eastAsia="仿宋" w:cs="仿宋"/>
          <w:color w:val="auto"/>
          <w:kern w:val="0"/>
          <w:sz w:val="28"/>
          <w:szCs w:val="28"/>
        </w:rPr>
        <w:t>平方米，</w:t>
      </w:r>
      <w:r>
        <w:rPr>
          <w:rFonts w:hint="eastAsia" w:ascii="仿宋" w:hAnsi="仿宋" w:eastAsia="仿宋" w:cs="仿宋"/>
          <w:color w:val="auto"/>
          <w:kern w:val="0"/>
          <w:sz w:val="28"/>
          <w:szCs w:val="28"/>
          <w:lang w:eastAsia="zh-CN"/>
        </w:rPr>
        <w:t>建设地址位于华容县鲇鱼须镇湘北村九组。</w:t>
      </w:r>
      <w:r>
        <w:rPr>
          <w:rFonts w:hint="eastAsia" w:ascii="仿宋" w:hAnsi="仿宋" w:eastAsia="仿宋" w:cs="仿宋"/>
          <w:color w:val="auto"/>
          <w:kern w:val="0"/>
          <w:sz w:val="28"/>
          <w:szCs w:val="28"/>
        </w:rPr>
        <w:t>主要</w:t>
      </w:r>
      <w:r>
        <w:rPr>
          <w:rFonts w:hint="eastAsia" w:ascii="仿宋" w:hAnsi="仿宋" w:eastAsia="仿宋" w:cs="仿宋"/>
          <w:color w:val="auto"/>
          <w:kern w:val="0"/>
          <w:sz w:val="28"/>
          <w:szCs w:val="28"/>
          <w:lang w:eastAsia="zh-CN"/>
        </w:rPr>
        <w:t>新建一栋三层业务楼建筑面积约</w:t>
      </w:r>
      <w:r>
        <w:rPr>
          <w:rFonts w:hint="eastAsia" w:ascii="仿宋" w:hAnsi="仿宋" w:eastAsia="仿宋" w:cs="仿宋"/>
          <w:color w:val="auto"/>
          <w:kern w:val="0"/>
          <w:sz w:val="28"/>
          <w:szCs w:val="28"/>
          <w:lang w:val="en-US" w:eastAsia="zh-CN"/>
        </w:rPr>
        <w:t>567.14平方米，新建一栋三层综合楼（含食堂）建筑面积约520.96平方米，新建连廊24.09平方米，停车位28个，并配套给排水、绿化、围墙、道路、电气等公用工程</w:t>
      </w:r>
      <w:r>
        <w:rPr>
          <w:rFonts w:hint="eastAsia" w:ascii="仿宋" w:hAnsi="仿宋" w:eastAsia="仿宋" w:cs="仿宋"/>
          <w:color w:val="auto"/>
          <w:kern w:val="0"/>
          <w:sz w:val="28"/>
          <w:szCs w:val="28"/>
        </w:rPr>
        <w:t>。</w:t>
      </w:r>
      <w:r>
        <w:rPr>
          <w:rFonts w:hint="eastAsia" w:ascii="仿宋" w:hAnsi="仿宋" w:eastAsia="仿宋" w:cs="仿宋"/>
          <w:color w:val="auto"/>
          <w:kern w:val="0"/>
          <w:sz w:val="28"/>
          <w:szCs w:val="28"/>
          <w:lang w:val="en-US" w:eastAsia="zh-CN"/>
        </w:rPr>
        <w:t>本项目建设工期14个月（含报建审批阶段），项目</w:t>
      </w:r>
      <w:r>
        <w:rPr>
          <w:rFonts w:hint="eastAsia" w:ascii="仿宋" w:hAnsi="仿宋" w:eastAsia="仿宋" w:cs="仿宋"/>
          <w:color w:val="auto"/>
          <w:kern w:val="0"/>
          <w:sz w:val="28"/>
          <w:szCs w:val="28"/>
          <w:lang w:eastAsia="zh-CN"/>
        </w:rPr>
        <w:t>概算总投资</w:t>
      </w:r>
      <w:r>
        <w:rPr>
          <w:rFonts w:hint="eastAsia" w:ascii="仿宋" w:hAnsi="仿宋" w:eastAsia="仿宋" w:cs="仿宋"/>
          <w:color w:val="auto"/>
          <w:kern w:val="0"/>
          <w:sz w:val="28"/>
          <w:szCs w:val="28"/>
          <w:lang w:val="en-US" w:eastAsia="zh-CN"/>
        </w:rPr>
        <w:t>732.68万元，EPC招标控制价560.5万元。2023年支出用于前期的规划、勘察、设计、基础设施建设。</w:t>
      </w:r>
    </w:p>
    <w:p>
      <w:pPr>
        <w:widowControl/>
        <w:shd w:val="clear" w:color="auto" w:fill="FFFFFF"/>
        <w:spacing w:line="480" w:lineRule="auto"/>
        <w:ind w:firstLine="560" w:firstLineChars="200"/>
        <w:jc w:val="left"/>
        <w:rPr>
          <w:rFonts w:hint="eastAsia" w:ascii="仿宋" w:hAnsi="仿宋" w:eastAsia="仿宋" w:cs="仿宋"/>
          <w:color w:val="auto"/>
          <w:kern w:val="0"/>
          <w:sz w:val="28"/>
          <w:szCs w:val="28"/>
        </w:rPr>
      </w:pPr>
      <w:r>
        <w:rPr>
          <w:rFonts w:hint="eastAsia" w:ascii="仿宋" w:hAnsi="仿宋" w:eastAsia="仿宋" w:cs="仿宋"/>
          <w:color w:val="auto"/>
          <w:kern w:val="0"/>
          <w:sz w:val="28"/>
          <w:szCs w:val="28"/>
          <w:lang w:val="en-US" w:eastAsia="zh-CN"/>
        </w:rPr>
        <w:t>3.万庾</w:t>
      </w:r>
      <w:r>
        <w:rPr>
          <w:rFonts w:hint="eastAsia" w:ascii="仿宋" w:hAnsi="仿宋" w:eastAsia="仿宋" w:cs="仿宋"/>
          <w:color w:val="auto"/>
          <w:kern w:val="0"/>
          <w:sz w:val="28"/>
          <w:szCs w:val="28"/>
        </w:rPr>
        <w:t>派出所建设项目概况</w:t>
      </w:r>
    </w:p>
    <w:p>
      <w:pPr>
        <w:widowControl/>
        <w:shd w:val="clear" w:color="auto" w:fill="FFFFFF"/>
        <w:spacing w:line="480" w:lineRule="auto"/>
        <w:ind w:firstLine="560" w:firstLineChars="200"/>
        <w:jc w:val="left"/>
        <w:rPr>
          <w:rFonts w:hint="default" w:ascii="仿宋" w:hAnsi="仿宋" w:eastAsia="仿宋" w:cs="仿宋"/>
          <w:color w:val="auto"/>
          <w:kern w:val="0"/>
          <w:sz w:val="28"/>
          <w:szCs w:val="28"/>
          <w:lang w:val="en-US" w:eastAsia="zh-CN"/>
        </w:rPr>
      </w:pPr>
      <w:r>
        <w:rPr>
          <w:rFonts w:hint="eastAsia" w:ascii="仿宋" w:hAnsi="仿宋" w:eastAsia="仿宋" w:cs="仿宋"/>
          <w:color w:val="auto"/>
          <w:kern w:val="0"/>
          <w:sz w:val="28"/>
          <w:szCs w:val="28"/>
        </w:rPr>
        <w:t>该项目</w:t>
      </w:r>
      <w:r>
        <w:rPr>
          <w:rFonts w:hint="eastAsia" w:ascii="仿宋" w:hAnsi="仿宋" w:eastAsia="仿宋" w:cs="仿宋"/>
          <w:color w:val="auto"/>
          <w:kern w:val="0"/>
          <w:sz w:val="28"/>
          <w:szCs w:val="28"/>
          <w:lang w:eastAsia="zh-CN"/>
        </w:rPr>
        <w:t>位于华容县万庾镇，占地面积</w:t>
      </w:r>
      <w:r>
        <w:rPr>
          <w:rFonts w:hint="eastAsia" w:ascii="仿宋" w:hAnsi="仿宋" w:eastAsia="仿宋" w:cs="仿宋"/>
          <w:color w:val="auto"/>
          <w:kern w:val="0"/>
          <w:sz w:val="28"/>
          <w:szCs w:val="28"/>
          <w:lang w:val="en-US" w:eastAsia="zh-CN"/>
        </w:rPr>
        <w:t>2400平方米，</w:t>
      </w:r>
      <w:r>
        <w:rPr>
          <w:rFonts w:hint="eastAsia" w:ascii="仿宋" w:hAnsi="仿宋" w:eastAsia="仿宋" w:cs="仿宋"/>
          <w:color w:val="auto"/>
          <w:kern w:val="0"/>
          <w:sz w:val="28"/>
          <w:szCs w:val="28"/>
          <w:lang w:eastAsia="zh-CN"/>
        </w:rPr>
        <w:t>建筑总面积约</w:t>
      </w:r>
      <w:bookmarkStart w:id="0" w:name="_GoBack"/>
      <w:r>
        <w:rPr>
          <w:rFonts w:hint="eastAsia" w:ascii="仿宋" w:hAnsi="仿宋" w:eastAsia="仿宋" w:cs="仿宋"/>
          <w:color w:val="auto"/>
          <w:kern w:val="0"/>
          <w:sz w:val="28"/>
          <w:szCs w:val="28"/>
          <w:lang w:val="en-US" w:eastAsia="zh-CN"/>
        </w:rPr>
        <w:t>1238.98</w:t>
      </w:r>
      <w:r>
        <w:rPr>
          <w:rFonts w:hint="eastAsia" w:ascii="仿宋" w:hAnsi="仿宋" w:eastAsia="仿宋" w:cs="仿宋"/>
          <w:color w:val="auto"/>
          <w:kern w:val="0"/>
          <w:sz w:val="28"/>
          <w:szCs w:val="28"/>
          <w:lang w:val="en-US" w:eastAsia="zh-CN"/>
        </w:rPr>
        <w:t>平</w:t>
      </w:r>
      <w:bookmarkEnd w:id="0"/>
      <w:r>
        <w:rPr>
          <w:rFonts w:hint="eastAsia" w:ascii="仿宋" w:hAnsi="仿宋" w:eastAsia="仿宋" w:cs="仿宋"/>
          <w:color w:val="auto"/>
          <w:kern w:val="0"/>
          <w:sz w:val="28"/>
          <w:szCs w:val="28"/>
          <w:lang w:val="en-US" w:eastAsia="zh-CN"/>
        </w:rPr>
        <w:t>方米，</w:t>
      </w:r>
      <w:r>
        <w:rPr>
          <w:rFonts w:hint="eastAsia" w:ascii="仿宋" w:hAnsi="仿宋" w:eastAsia="仿宋" w:cs="仿宋"/>
          <w:color w:val="auto"/>
          <w:kern w:val="0"/>
          <w:sz w:val="28"/>
          <w:szCs w:val="28"/>
          <w:lang w:eastAsia="zh-CN"/>
        </w:rPr>
        <w:t>包括综合楼、办公楼、门卫室共三栋建筑物</w:t>
      </w:r>
      <w:r>
        <w:rPr>
          <w:rFonts w:hint="eastAsia" w:ascii="仿宋" w:hAnsi="仿宋" w:eastAsia="仿宋" w:cs="仿宋"/>
          <w:color w:val="auto"/>
          <w:kern w:val="0"/>
          <w:sz w:val="28"/>
          <w:szCs w:val="28"/>
          <w:lang w:val="en-US" w:eastAsia="zh-CN"/>
        </w:rPr>
        <w:t>。其中综合楼建筑面积901.2平方米，建筑高度14.7米，主体4层；办公楼建筑面积305.44平方米，建筑高度7.5米，主体2层；门卫室建筑面积32.34平方米，建筑高度3.6米，主体1层。基础为独立基础、基础梁。于2023年2月13日竣工验收。</w:t>
      </w:r>
    </w:p>
    <w:p>
      <w:pPr>
        <w:keepNext w:val="0"/>
        <w:keepLines w:val="0"/>
        <w:pageBreakBefore w:val="0"/>
        <w:kinsoku/>
        <w:wordWrap/>
        <w:overflowPunct/>
        <w:topLinePunct w:val="0"/>
        <w:autoSpaceDE/>
        <w:autoSpaceDN/>
        <w:bidi w:val="0"/>
        <w:adjustRightInd/>
        <w:snapToGrid/>
        <w:spacing w:line="610" w:lineRule="exact"/>
        <w:ind w:firstLine="640" w:firstLineChars="200"/>
        <w:textAlignment w:val="auto"/>
        <w:rPr>
          <w:rFonts w:hint="eastAsia" w:ascii="黑体" w:hAnsi="黑体" w:eastAsia="黑体" w:cs="黑体"/>
          <w:sz w:val="32"/>
          <w:szCs w:val="32"/>
        </w:rPr>
      </w:pPr>
      <w:r>
        <w:rPr>
          <w:rFonts w:hint="eastAsia" w:ascii="黑体" w:hAnsi="黑体" w:eastAsia="黑体" w:cs="黑体"/>
          <w:sz w:val="32"/>
          <w:szCs w:val="32"/>
        </w:rPr>
        <w:t>二、绩效评价工作开展情况</w:t>
      </w:r>
    </w:p>
    <w:p>
      <w:pPr>
        <w:widowControl/>
        <w:shd w:val="clear" w:color="auto" w:fill="FFFFFF"/>
        <w:spacing w:line="480" w:lineRule="auto"/>
        <w:ind w:firstLine="560" w:firstLineChars="200"/>
        <w:jc w:val="left"/>
        <w:rPr>
          <w:rFonts w:hint="eastAsia" w:ascii="仿宋" w:hAnsi="仿宋" w:eastAsia="仿宋" w:cs="仿宋"/>
          <w:color w:val="333333"/>
          <w:kern w:val="0"/>
          <w:sz w:val="28"/>
          <w:szCs w:val="28"/>
        </w:rPr>
      </w:pPr>
      <w:r>
        <w:rPr>
          <w:rFonts w:hint="eastAsia" w:ascii="仿宋" w:hAnsi="仿宋" w:eastAsia="仿宋" w:cs="仿宋"/>
          <w:color w:val="333333"/>
          <w:kern w:val="0"/>
          <w:sz w:val="28"/>
          <w:szCs w:val="28"/>
        </w:rPr>
        <w:t>选用的评价指标和评价方法 </w:t>
      </w:r>
    </w:p>
    <w:p>
      <w:pPr>
        <w:widowControl/>
        <w:shd w:val="clear" w:color="auto" w:fill="FFFFFF"/>
        <w:spacing w:line="480" w:lineRule="auto"/>
        <w:ind w:firstLine="560" w:firstLineChars="200"/>
        <w:jc w:val="left"/>
        <w:rPr>
          <w:rFonts w:hint="eastAsia" w:ascii="仿宋" w:hAnsi="仿宋" w:eastAsia="仿宋" w:cs="仿宋"/>
          <w:color w:val="333333"/>
          <w:kern w:val="0"/>
          <w:sz w:val="28"/>
          <w:szCs w:val="28"/>
        </w:rPr>
      </w:pPr>
      <w:r>
        <w:rPr>
          <w:rFonts w:hint="eastAsia" w:ascii="仿宋" w:hAnsi="仿宋" w:eastAsia="仿宋" w:cs="仿宋"/>
          <w:color w:val="333333"/>
          <w:kern w:val="0"/>
          <w:sz w:val="28"/>
          <w:szCs w:val="28"/>
        </w:rPr>
        <w:t>我局针对项目单一性、阶段性特点，考虑可持续影响效益评价较困难，本次评价主要采用工作量化和时间节点完成情况进行评价。 </w:t>
      </w:r>
    </w:p>
    <w:p>
      <w:pPr>
        <w:keepNext w:val="0"/>
        <w:keepLines w:val="0"/>
        <w:pageBreakBefore w:val="0"/>
        <w:kinsoku/>
        <w:wordWrap/>
        <w:overflowPunct/>
        <w:topLinePunct w:val="0"/>
        <w:autoSpaceDE/>
        <w:autoSpaceDN/>
        <w:bidi w:val="0"/>
        <w:adjustRightInd/>
        <w:snapToGrid/>
        <w:spacing w:line="610" w:lineRule="exact"/>
        <w:ind w:firstLine="640" w:firstLineChars="200"/>
        <w:textAlignment w:val="auto"/>
        <w:rPr>
          <w:rFonts w:hint="eastAsia" w:ascii="黑体" w:hAnsi="黑体" w:eastAsia="黑体" w:cs="黑体"/>
          <w:sz w:val="32"/>
          <w:szCs w:val="32"/>
        </w:rPr>
      </w:pPr>
      <w:r>
        <w:rPr>
          <w:rFonts w:hint="eastAsia" w:ascii="黑体" w:hAnsi="黑体" w:eastAsia="黑体" w:cs="黑体"/>
          <w:sz w:val="32"/>
          <w:szCs w:val="32"/>
          <w:lang w:eastAsia="zh-CN"/>
        </w:rPr>
        <w:t>三、</w:t>
      </w:r>
      <w:r>
        <w:rPr>
          <w:rFonts w:hint="eastAsia" w:ascii="黑体" w:hAnsi="黑体" w:eastAsia="黑体" w:cs="黑体"/>
          <w:sz w:val="32"/>
          <w:szCs w:val="32"/>
        </w:rPr>
        <w:t xml:space="preserve">综合评价情况及评价结论 </w:t>
      </w:r>
    </w:p>
    <w:p>
      <w:pPr>
        <w:keepNext w:val="0"/>
        <w:keepLines w:val="0"/>
        <w:pageBreakBefore w:val="0"/>
        <w:numPr>
          <w:ilvl w:val="0"/>
          <w:numId w:val="0"/>
        </w:numPr>
        <w:kinsoku/>
        <w:wordWrap/>
        <w:overflowPunct/>
        <w:topLinePunct w:val="0"/>
        <w:autoSpaceDE/>
        <w:autoSpaceDN/>
        <w:bidi w:val="0"/>
        <w:adjustRightInd/>
        <w:snapToGrid/>
        <w:spacing w:line="610" w:lineRule="exact"/>
        <w:ind w:firstLine="643" w:firstLineChars="200"/>
        <w:textAlignment w:val="auto"/>
        <w:rPr>
          <w:rFonts w:hint="eastAsia" w:ascii="仿宋" w:hAnsi="仿宋" w:eastAsia="仿宋" w:cs="仿宋"/>
          <w:color w:val="333333"/>
          <w:kern w:val="0"/>
          <w:sz w:val="32"/>
          <w:szCs w:val="32"/>
        </w:rPr>
      </w:pPr>
      <w:r>
        <w:rPr>
          <w:rFonts w:hint="eastAsia" w:ascii="仿宋" w:hAnsi="仿宋" w:eastAsia="仿宋" w:cs="仿宋"/>
          <w:b/>
          <w:bCs/>
          <w:color w:val="333333"/>
          <w:kern w:val="0"/>
          <w:sz w:val="32"/>
          <w:szCs w:val="32"/>
        </w:rPr>
        <w:t>（一）项目组织管理情况</w:t>
      </w:r>
      <w:r>
        <w:rPr>
          <w:rFonts w:hint="eastAsia" w:ascii="仿宋" w:hAnsi="仿宋" w:eastAsia="仿宋" w:cs="仿宋"/>
          <w:color w:val="333333"/>
          <w:kern w:val="0"/>
          <w:sz w:val="32"/>
          <w:szCs w:val="32"/>
        </w:rPr>
        <w:t> </w:t>
      </w:r>
    </w:p>
    <w:p>
      <w:pPr>
        <w:widowControl/>
        <w:shd w:val="clear" w:color="auto" w:fill="FFFFFF"/>
        <w:spacing w:line="480" w:lineRule="auto"/>
        <w:jc w:val="left"/>
        <w:rPr>
          <w:rFonts w:hint="eastAsia" w:ascii="仿宋" w:hAnsi="仿宋" w:eastAsia="仿宋" w:cs="仿宋"/>
          <w:color w:val="333333"/>
          <w:kern w:val="0"/>
          <w:sz w:val="32"/>
          <w:szCs w:val="32"/>
        </w:rPr>
      </w:pPr>
      <w:r>
        <w:rPr>
          <w:rFonts w:hint="eastAsia" w:ascii="仿宋" w:hAnsi="仿宋" w:eastAsia="仿宋" w:cs="仿宋"/>
          <w:color w:val="333333"/>
          <w:kern w:val="0"/>
          <w:sz w:val="32"/>
          <w:szCs w:val="32"/>
        </w:rPr>
        <w:t>　　</w:t>
      </w:r>
      <w:r>
        <w:rPr>
          <w:rFonts w:hint="eastAsia" w:ascii="仿宋" w:hAnsi="仿宋" w:eastAsia="仿宋" w:cs="仿宋"/>
          <w:b/>
          <w:bCs/>
          <w:color w:val="333333"/>
          <w:kern w:val="0"/>
          <w:sz w:val="32"/>
          <w:szCs w:val="32"/>
        </w:rPr>
        <w:t>1．合理编制绩效目标</w:t>
      </w:r>
      <w:r>
        <w:rPr>
          <w:rFonts w:hint="eastAsia" w:ascii="仿宋" w:hAnsi="仿宋" w:eastAsia="仿宋" w:cs="仿宋"/>
          <w:color w:val="333333"/>
          <w:kern w:val="0"/>
          <w:sz w:val="32"/>
          <w:szCs w:val="32"/>
        </w:rPr>
        <w:t> </w:t>
      </w:r>
    </w:p>
    <w:p>
      <w:pPr>
        <w:widowControl/>
        <w:shd w:val="clear" w:color="auto" w:fill="FFFFFF"/>
        <w:spacing w:line="480" w:lineRule="auto"/>
        <w:jc w:val="left"/>
        <w:rPr>
          <w:rFonts w:hint="eastAsia" w:ascii="仿宋" w:hAnsi="仿宋" w:eastAsia="仿宋" w:cs="仿宋"/>
          <w:color w:val="333333"/>
          <w:kern w:val="0"/>
          <w:sz w:val="28"/>
          <w:szCs w:val="28"/>
        </w:rPr>
      </w:pPr>
      <w:r>
        <w:rPr>
          <w:rFonts w:hint="eastAsia" w:ascii="仿宋" w:hAnsi="仿宋" w:eastAsia="仿宋" w:cs="仿宋"/>
          <w:color w:val="333333"/>
          <w:kern w:val="0"/>
          <w:sz w:val="32"/>
          <w:szCs w:val="32"/>
        </w:rPr>
        <w:t xml:space="preserve">　  </w:t>
      </w:r>
      <w:r>
        <w:rPr>
          <w:rFonts w:hint="eastAsia" w:ascii="仿宋" w:hAnsi="仿宋" w:eastAsia="仿宋" w:cs="仿宋"/>
          <w:color w:val="333333"/>
          <w:kern w:val="0"/>
          <w:sz w:val="28"/>
          <w:szCs w:val="28"/>
        </w:rPr>
        <w:t>我局根据办公楼用房建设标准及长远发展需求，在科学论证的基础上，制定了切合实际、可量化、可考评的年度绩效目标。保证绩效目标与项目年度计划数和预算确定的项目投资额相匹配。 </w:t>
      </w:r>
    </w:p>
    <w:p>
      <w:pPr>
        <w:widowControl/>
        <w:shd w:val="clear" w:color="auto" w:fill="FFFFFF"/>
        <w:spacing w:line="480" w:lineRule="auto"/>
        <w:jc w:val="left"/>
        <w:rPr>
          <w:rFonts w:hint="eastAsia" w:ascii="仿宋" w:hAnsi="仿宋" w:eastAsia="仿宋" w:cs="仿宋"/>
          <w:color w:val="333333"/>
          <w:kern w:val="0"/>
          <w:sz w:val="32"/>
          <w:szCs w:val="32"/>
        </w:rPr>
      </w:pPr>
      <w:r>
        <w:rPr>
          <w:rFonts w:hint="eastAsia" w:ascii="仿宋" w:hAnsi="仿宋" w:eastAsia="仿宋" w:cs="仿宋"/>
          <w:color w:val="333333"/>
          <w:kern w:val="0"/>
          <w:sz w:val="32"/>
          <w:szCs w:val="32"/>
        </w:rPr>
        <w:t>　　</w:t>
      </w:r>
      <w:r>
        <w:rPr>
          <w:rFonts w:hint="eastAsia" w:ascii="仿宋" w:hAnsi="仿宋" w:eastAsia="仿宋" w:cs="仿宋"/>
          <w:b/>
          <w:bCs/>
          <w:color w:val="333333"/>
          <w:kern w:val="0"/>
          <w:sz w:val="32"/>
          <w:szCs w:val="32"/>
        </w:rPr>
        <w:t>2．严格审批规范运作</w:t>
      </w:r>
      <w:r>
        <w:rPr>
          <w:rFonts w:hint="eastAsia" w:ascii="仿宋" w:hAnsi="仿宋" w:eastAsia="仿宋" w:cs="仿宋"/>
          <w:color w:val="333333"/>
          <w:kern w:val="0"/>
          <w:sz w:val="32"/>
          <w:szCs w:val="32"/>
        </w:rPr>
        <w:t> </w:t>
      </w:r>
    </w:p>
    <w:p>
      <w:pPr>
        <w:widowControl/>
        <w:shd w:val="clear" w:color="auto" w:fill="FFFFFF"/>
        <w:spacing w:line="480" w:lineRule="auto"/>
        <w:jc w:val="left"/>
        <w:rPr>
          <w:rFonts w:hint="eastAsia" w:ascii="仿宋" w:hAnsi="仿宋" w:eastAsia="仿宋" w:cs="仿宋"/>
          <w:color w:val="333333"/>
          <w:kern w:val="0"/>
          <w:sz w:val="32"/>
          <w:szCs w:val="32"/>
          <w:lang w:val="en-US" w:eastAsia="zh-CN"/>
        </w:rPr>
      </w:pPr>
      <w:r>
        <w:rPr>
          <w:rFonts w:hint="eastAsia" w:ascii="仿宋" w:hAnsi="仿宋" w:eastAsia="仿宋" w:cs="仿宋"/>
          <w:color w:val="333333"/>
          <w:kern w:val="0"/>
          <w:sz w:val="32"/>
          <w:szCs w:val="32"/>
        </w:rPr>
        <w:t>　　</w:t>
      </w:r>
      <w:r>
        <w:rPr>
          <w:rFonts w:hint="eastAsia" w:ascii="仿宋" w:hAnsi="仿宋" w:eastAsia="仿宋" w:cs="仿宋"/>
          <w:color w:val="333333"/>
          <w:kern w:val="0"/>
          <w:sz w:val="28"/>
          <w:szCs w:val="28"/>
        </w:rPr>
        <w:t>大楼的装修、智能、空调暖通等项目的设计、造价、招投标等环节，我局均严格按程序经局党组集体研究决定，组织专家论证，按法定程序招投标，坚决制止未批先建或违反程序擅自违规操作。同时成立华容县公安局基建领导小组，局长为组长，下设办公室依托在警务保障室，负责进行协调、跟踪、监督、报送绩效材料等。</w:t>
      </w:r>
      <w:r>
        <w:rPr>
          <w:rFonts w:hint="eastAsia" w:ascii="仿宋" w:hAnsi="仿宋" w:eastAsia="仿宋" w:cs="仿宋"/>
          <w:color w:val="333333"/>
          <w:kern w:val="0"/>
          <w:sz w:val="32"/>
          <w:szCs w:val="32"/>
        </w:rPr>
        <w:t> </w:t>
      </w:r>
      <w:r>
        <w:rPr>
          <w:rFonts w:hint="eastAsia" w:ascii="仿宋" w:hAnsi="仿宋" w:eastAsia="仿宋" w:cs="仿宋"/>
          <w:color w:val="333333"/>
          <w:kern w:val="0"/>
          <w:sz w:val="32"/>
          <w:szCs w:val="32"/>
          <w:lang w:val="en-US" w:eastAsia="zh-CN"/>
        </w:rPr>
        <w:t xml:space="preserve">  </w:t>
      </w:r>
    </w:p>
    <w:p>
      <w:pPr>
        <w:widowControl/>
        <w:shd w:val="clear" w:color="auto" w:fill="FFFFFF"/>
        <w:spacing w:line="480" w:lineRule="auto"/>
        <w:jc w:val="left"/>
        <w:rPr>
          <w:rFonts w:hint="eastAsia" w:ascii="仿宋" w:hAnsi="仿宋" w:eastAsia="仿宋" w:cs="仿宋"/>
          <w:color w:val="333333"/>
          <w:kern w:val="0"/>
          <w:sz w:val="32"/>
          <w:szCs w:val="32"/>
        </w:rPr>
      </w:pPr>
      <w:r>
        <w:rPr>
          <w:rFonts w:hint="eastAsia" w:ascii="仿宋" w:hAnsi="仿宋" w:eastAsia="仿宋" w:cs="仿宋"/>
          <w:color w:val="333333"/>
          <w:kern w:val="0"/>
          <w:sz w:val="32"/>
          <w:szCs w:val="32"/>
        </w:rPr>
        <w:t>　　</w:t>
      </w:r>
      <w:r>
        <w:rPr>
          <w:rFonts w:hint="eastAsia" w:ascii="仿宋" w:hAnsi="仿宋" w:eastAsia="仿宋" w:cs="仿宋"/>
          <w:b/>
          <w:bCs/>
          <w:color w:val="333333"/>
          <w:kern w:val="0"/>
          <w:sz w:val="32"/>
          <w:szCs w:val="32"/>
        </w:rPr>
        <w:t>3．加强项目运行管理</w:t>
      </w:r>
      <w:r>
        <w:rPr>
          <w:rFonts w:hint="eastAsia" w:ascii="仿宋" w:hAnsi="仿宋" w:eastAsia="仿宋" w:cs="仿宋"/>
          <w:color w:val="333333"/>
          <w:kern w:val="0"/>
          <w:sz w:val="32"/>
          <w:szCs w:val="32"/>
        </w:rPr>
        <w:t> </w:t>
      </w:r>
    </w:p>
    <w:p>
      <w:pPr>
        <w:widowControl/>
        <w:shd w:val="clear" w:color="auto" w:fill="FFFFFF"/>
        <w:spacing w:line="480" w:lineRule="auto"/>
        <w:jc w:val="left"/>
        <w:rPr>
          <w:rFonts w:hint="eastAsia" w:ascii="仿宋" w:hAnsi="仿宋" w:eastAsia="仿宋" w:cs="仿宋"/>
          <w:color w:val="333333"/>
          <w:kern w:val="0"/>
          <w:sz w:val="28"/>
          <w:szCs w:val="28"/>
        </w:rPr>
      </w:pPr>
      <w:r>
        <w:rPr>
          <w:rFonts w:hint="eastAsia" w:ascii="仿宋" w:hAnsi="仿宋" w:eastAsia="仿宋" w:cs="仿宋"/>
          <w:color w:val="333333"/>
          <w:kern w:val="0"/>
          <w:sz w:val="32"/>
          <w:szCs w:val="32"/>
        </w:rPr>
        <w:t>　</w:t>
      </w:r>
      <w:r>
        <w:rPr>
          <w:rFonts w:hint="eastAsia" w:ascii="仿宋" w:hAnsi="仿宋" w:eastAsia="仿宋" w:cs="仿宋"/>
          <w:b/>
          <w:bCs/>
          <w:color w:val="333333"/>
          <w:kern w:val="0"/>
          <w:sz w:val="32"/>
          <w:szCs w:val="32"/>
        </w:rPr>
        <w:t xml:space="preserve">  </w:t>
      </w:r>
      <w:r>
        <w:rPr>
          <w:rFonts w:hint="eastAsia" w:ascii="仿宋" w:hAnsi="仿宋" w:eastAsia="仿宋" w:cs="仿宋"/>
          <w:color w:val="333333"/>
          <w:kern w:val="0"/>
          <w:sz w:val="28"/>
          <w:szCs w:val="28"/>
        </w:rPr>
        <w:t>为保证新建办公楼建设工程质量，我局抽调专职人员负责工程，由副局长</w:t>
      </w:r>
      <w:r>
        <w:rPr>
          <w:rFonts w:hint="eastAsia" w:ascii="仿宋" w:hAnsi="仿宋" w:eastAsia="仿宋" w:cs="仿宋"/>
          <w:color w:val="333333"/>
          <w:kern w:val="0"/>
          <w:sz w:val="28"/>
          <w:szCs w:val="28"/>
          <w:lang w:eastAsia="zh-CN"/>
        </w:rPr>
        <w:t>马克金</w:t>
      </w:r>
      <w:r>
        <w:rPr>
          <w:rFonts w:hint="eastAsia" w:ascii="仿宋" w:hAnsi="仿宋" w:eastAsia="仿宋" w:cs="仿宋"/>
          <w:color w:val="333333"/>
          <w:kern w:val="0"/>
          <w:sz w:val="28"/>
          <w:szCs w:val="28"/>
        </w:rPr>
        <w:t>负责项目，警务保障室主任白尊红具体负责。工程项目委托专业咨询公司分别对各基建项目开展全程监理，负责项目质量监督管理，从产品质量到施工技术，都能做到严格把关。 </w:t>
      </w:r>
    </w:p>
    <w:p>
      <w:pPr>
        <w:widowControl/>
        <w:shd w:val="clear" w:color="auto" w:fill="FFFFFF"/>
        <w:spacing w:line="480" w:lineRule="auto"/>
        <w:jc w:val="left"/>
        <w:rPr>
          <w:rFonts w:hint="eastAsia" w:ascii="仿宋" w:hAnsi="仿宋" w:eastAsia="仿宋" w:cs="仿宋"/>
          <w:color w:val="333333"/>
          <w:kern w:val="0"/>
          <w:sz w:val="32"/>
          <w:szCs w:val="32"/>
        </w:rPr>
      </w:pPr>
      <w:r>
        <w:rPr>
          <w:rFonts w:hint="eastAsia" w:ascii="仿宋" w:hAnsi="仿宋" w:eastAsia="仿宋" w:cs="仿宋"/>
          <w:color w:val="333333"/>
          <w:kern w:val="0"/>
          <w:sz w:val="32"/>
          <w:szCs w:val="32"/>
        </w:rPr>
        <w:t>　　</w:t>
      </w:r>
      <w:r>
        <w:rPr>
          <w:rFonts w:hint="eastAsia" w:ascii="仿宋" w:hAnsi="仿宋" w:eastAsia="仿宋" w:cs="仿宋"/>
          <w:b/>
          <w:bCs/>
          <w:color w:val="333333"/>
          <w:kern w:val="0"/>
          <w:sz w:val="32"/>
          <w:szCs w:val="32"/>
        </w:rPr>
        <w:t>4．开展绩效动态监控</w:t>
      </w:r>
      <w:r>
        <w:rPr>
          <w:rFonts w:hint="eastAsia" w:ascii="仿宋" w:hAnsi="仿宋" w:eastAsia="仿宋" w:cs="仿宋"/>
          <w:color w:val="333333"/>
          <w:kern w:val="0"/>
          <w:sz w:val="32"/>
          <w:szCs w:val="32"/>
        </w:rPr>
        <w:t> </w:t>
      </w:r>
    </w:p>
    <w:p>
      <w:pPr>
        <w:widowControl/>
        <w:shd w:val="clear" w:color="auto" w:fill="FFFFFF"/>
        <w:spacing w:line="480" w:lineRule="auto"/>
        <w:jc w:val="left"/>
        <w:rPr>
          <w:rFonts w:hint="eastAsia" w:ascii="仿宋" w:hAnsi="仿宋" w:eastAsia="仿宋" w:cs="仿宋"/>
          <w:color w:val="333333"/>
          <w:kern w:val="0"/>
          <w:sz w:val="28"/>
          <w:szCs w:val="28"/>
        </w:rPr>
      </w:pPr>
      <w:r>
        <w:rPr>
          <w:rFonts w:hint="eastAsia" w:ascii="仿宋" w:hAnsi="仿宋" w:eastAsia="仿宋" w:cs="仿宋"/>
          <w:color w:val="333333"/>
          <w:kern w:val="0"/>
          <w:sz w:val="32"/>
          <w:szCs w:val="32"/>
        </w:rPr>
        <w:t>　　</w:t>
      </w:r>
      <w:r>
        <w:rPr>
          <w:rFonts w:hint="eastAsia" w:ascii="仿宋" w:hAnsi="仿宋" w:eastAsia="仿宋" w:cs="仿宋"/>
          <w:color w:val="333333"/>
          <w:kern w:val="0"/>
          <w:sz w:val="28"/>
          <w:szCs w:val="28"/>
        </w:rPr>
        <w:t>我局按季度开展项目支出绩效监控工作，及时掌握季度目标完成情况，发现偏差，及时采取有效措施加以改进，确保阶段性任务能够按计划完成，全年性任务能够按时序进度执行，保证了年度目标任务按值或超额完成。 </w:t>
      </w:r>
    </w:p>
    <w:p>
      <w:pPr>
        <w:widowControl/>
        <w:shd w:val="clear" w:color="auto" w:fill="FFFFFF"/>
        <w:spacing w:line="480" w:lineRule="auto"/>
        <w:jc w:val="left"/>
        <w:rPr>
          <w:rFonts w:hint="eastAsia" w:ascii="仿宋" w:hAnsi="仿宋" w:eastAsia="仿宋" w:cs="仿宋"/>
          <w:color w:val="333333"/>
          <w:kern w:val="0"/>
          <w:sz w:val="32"/>
          <w:szCs w:val="32"/>
        </w:rPr>
      </w:pPr>
      <w:r>
        <w:rPr>
          <w:rFonts w:hint="eastAsia" w:ascii="仿宋" w:hAnsi="仿宋" w:eastAsia="仿宋" w:cs="仿宋"/>
          <w:color w:val="333333"/>
          <w:kern w:val="0"/>
          <w:sz w:val="32"/>
          <w:szCs w:val="32"/>
        </w:rPr>
        <w:t>　　</w:t>
      </w:r>
      <w:r>
        <w:rPr>
          <w:rFonts w:hint="eastAsia" w:ascii="仿宋" w:hAnsi="仿宋" w:eastAsia="仿宋" w:cs="仿宋"/>
          <w:b/>
          <w:bCs/>
          <w:color w:val="333333"/>
          <w:kern w:val="0"/>
          <w:sz w:val="32"/>
          <w:szCs w:val="32"/>
        </w:rPr>
        <w:t>（二）项目财务管理状况</w:t>
      </w:r>
      <w:r>
        <w:rPr>
          <w:rFonts w:hint="eastAsia" w:ascii="仿宋" w:hAnsi="仿宋" w:eastAsia="仿宋" w:cs="仿宋"/>
          <w:color w:val="333333"/>
          <w:kern w:val="0"/>
          <w:sz w:val="32"/>
          <w:szCs w:val="32"/>
        </w:rPr>
        <w:t> </w:t>
      </w:r>
    </w:p>
    <w:p>
      <w:pPr>
        <w:widowControl/>
        <w:shd w:val="clear" w:color="auto" w:fill="FFFFFF"/>
        <w:spacing w:line="480" w:lineRule="auto"/>
        <w:jc w:val="left"/>
        <w:rPr>
          <w:rFonts w:hint="eastAsia" w:ascii="仿宋" w:hAnsi="仿宋" w:eastAsia="仿宋" w:cs="仿宋"/>
          <w:sz w:val="32"/>
          <w:szCs w:val="32"/>
        </w:rPr>
      </w:pPr>
      <w:r>
        <w:rPr>
          <w:rFonts w:hint="eastAsia" w:ascii="仿宋" w:hAnsi="仿宋" w:eastAsia="仿宋" w:cs="仿宋"/>
          <w:color w:val="333333"/>
          <w:kern w:val="0"/>
          <w:sz w:val="32"/>
          <w:szCs w:val="32"/>
        </w:rPr>
        <w:t>　　</w:t>
      </w:r>
      <w:r>
        <w:rPr>
          <w:rFonts w:hint="eastAsia" w:ascii="仿宋" w:hAnsi="仿宋" w:eastAsia="仿宋" w:cs="仿宋"/>
          <w:color w:val="333333"/>
          <w:kern w:val="0"/>
          <w:sz w:val="28"/>
          <w:szCs w:val="28"/>
        </w:rPr>
        <w:t>总体上看，我局项目资金使用符合国家财经法规和财务管理制度以及有关专项资金管理办法的规定，使用资金审批规范，手续完整。基建项目资金使用能够做到按照年度预算批复的用途使用。固定资产管理规范，警务保障室设置专职固定资产管理员，科所队设置兼职固定资产管理员，资产增减都要登录《华容县公安固定资产管理系统》进行登记录入，否则，不予核销。 </w:t>
      </w:r>
      <w:r>
        <w:rPr>
          <w:rFonts w:hint="eastAsia" w:ascii="仿宋" w:hAnsi="仿宋" w:eastAsia="仿宋" w:cs="仿宋"/>
          <w:color w:val="333333"/>
          <w:kern w:val="0"/>
          <w:sz w:val="32"/>
          <w:szCs w:val="32"/>
        </w:rPr>
        <w:t>  </w:t>
      </w:r>
    </w:p>
    <w:p>
      <w:pPr>
        <w:keepNext w:val="0"/>
        <w:keepLines w:val="0"/>
        <w:pageBreakBefore w:val="0"/>
        <w:numPr>
          <w:ilvl w:val="0"/>
          <w:numId w:val="0"/>
        </w:numPr>
        <w:kinsoku/>
        <w:wordWrap/>
        <w:overflowPunct/>
        <w:topLinePunct w:val="0"/>
        <w:autoSpaceDE/>
        <w:autoSpaceDN/>
        <w:bidi w:val="0"/>
        <w:adjustRightInd/>
        <w:snapToGrid/>
        <w:spacing w:line="610" w:lineRule="exact"/>
        <w:ind w:leftChars="200" w:firstLine="320" w:firstLineChars="100"/>
        <w:textAlignment w:val="auto"/>
        <w:rPr>
          <w:rFonts w:hint="eastAsia" w:ascii="黑体" w:hAnsi="黑体" w:eastAsia="黑体" w:cs="黑体"/>
          <w:color w:val="333333"/>
          <w:kern w:val="0"/>
          <w:sz w:val="32"/>
          <w:szCs w:val="32"/>
          <w:lang w:eastAsia="zh-CN"/>
        </w:rPr>
      </w:pPr>
      <w:r>
        <w:rPr>
          <w:rFonts w:hint="eastAsia" w:ascii="黑体" w:hAnsi="黑体" w:eastAsia="黑体" w:cs="黑体"/>
          <w:color w:val="auto"/>
          <w:sz w:val="32"/>
          <w:szCs w:val="32"/>
          <w:lang w:eastAsia="zh-CN"/>
        </w:rPr>
        <w:t>四、</w:t>
      </w:r>
      <w:r>
        <w:rPr>
          <w:rFonts w:hint="eastAsia" w:ascii="黑体" w:hAnsi="黑体" w:eastAsia="黑体" w:cs="黑体"/>
          <w:color w:val="auto"/>
          <w:sz w:val="32"/>
          <w:szCs w:val="32"/>
        </w:rPr>
        <w:t>绩效评价指标分析</w:t>
      </w:r>
    </w:p>
    <w:p>
      <w:pPr>
        <w:widowControl/>
        <w:shd w:val="clear" w:color="auto" w:fill="FFFFFF"/>
        <w:spacing w:line="480" w:lineRule="auto"/>
        <w:ind w:firstLine="560" w:firstLineChars="200"/>
        <w:jc w:val="left"/>
        <w:rPr>
          <w:rFonts w:hint="eastAsia" w:ascii="仿宋" w:hAnsi="仿宋" w:eastAsia="仿宋" w:cs="仿宋"/>
          <w:color w:val="333333"/>
          <w:kern w:val="0"/>
          <w:sz w:val="28"/>
          <w:szCs w:val="28"/>
          <w:lang w:val="en-US" w:eastAsia="zh-CN"/>
        </w:rPr>
      </w:pPr>
      <w:r>
        <w:rPr>
          <w:rFonts w:hint="eastAsia" w:ascii="仿宋" w:hAnsi="仿宋" w:eastAsia="仿宋" w:cs="仿宋"/>
          <w:color w:val="333333"/>
          <w:kern w:val="0"/>
          <w:sz w:val="28"/>
          <w:szCs w:val="28"/>
          <w:lang w:val="en-US" w:eastAsia="zh-CN"/>
        </w:rPr>
        <w:t>1.经济性：项目在实施过程中，严格控制经费支出，实际总支出未超出预算。</w:t>
      </w:r>
    </w:p>
    <w:p>
      <w:pPr>
        <w:widowControl/>
        <w:shd w:val="clear" w:color="auto" w:fill="FFFFFF"/>
        <w:spacing w:line="480" w:lineRule="auto"/>
        <w:ind w:firstLine="560" w:firstLineChars="200"/>
        <w:jc w:val="left"/>
        <w:rPr>
          <w:rFonts w:hint="eastAsia" w:ascii="仿宋" w:hAnsi="仿宋" w:eastAsia="仿宋" w:cs="仿宋"/>
          <w:color w:val="333333"/>
          <w:kern w:val="0"/>
          <w:sz w:val="28"/>
          <w:szCs w:val="28"/>
          <w:lang w:val="en-US" w:eastAsia="zh-CN"/>
        </w:rPr>
      </w:pPr>
      <w:r>
        <w:rPr>
          <w:rFonts w:hint="eastAsia" w:ascii="仿宋" w:hAnsi="仿宋" w:eastAsia="仿宋" w:cs="仿宋"/>
          <w:color w:val="333333"/>
          <w:kern w:val="0"/>
          <w:sz w:val="28"/>
          <w:szCs w:val="28"/>
          <w:lang w:val="en-US" w:eastAsia="zh-CN"/>
        </w:rPr>
        <w:t>2.效率性：建设项目均在规定时间内完成。</w:t>
      </w:r>
    </w:p>
    <w:p>
      <w:pPr>
        <w:widowControl/>
        <w:shd w:val="clear" w:color="auto" w:fill="FFFFFF"/>
        <w:spacing w:line="480" w:lineRule="auto"/>
        <w:ind w:firstLine="560" w:firstLineChars="200"/>
        <w:jc w:val="left"/>
        <w:rPr>
          <w:rFonts w:hint="eastAsia" w:ascii="仿宋" w:hAnsi="仿宋" w:eastAsia="仿宋" w:cs="仿宋"/>
          <w:color w:val="333333"/>
          <w:kern w:val="0"/>
          <w:sz w:val="28"/>
          <w:szCs w:val="28"/>
          <w:lang w:val="en-US" w:eastAsia="zh-CN"/>
        </w:rPr>
      </w:pPr>
      <w:r>
        <w:rPr>
          <w:rFonts w:hint="eastAsia" w:ascii="仿宋" w:hAnsi="仿宋" w:eastAsia="仿宋" w:cs="仿宋"/>
          <w:color w:val="333333"/>
          <w:kern w:val="0"/>
          <w:sz w:val="28"/>
          <w:szCs w:val="28"/>
          <w:lang w:val="en-US" w:eastAsia="zh-CN"/>
        </w:rPr>
        <w:t>3.有效性：通过建设及维护，公安业务技术用房、鲇鱼须派出所及万庾派出所质量得到提升，保驾富美华容。</w:t>
      </w:r>
    </w:p>
    <w:p>
      <w:pPr>
        <w:widowControl/>
        <w:shd w:val="clear" w:color="auto" w:fill="FFFFFF"/>
        <w:spacing w:line="480" w:lineRule="auto"/>
        <w:ind w:firstLine="560" w:firstLineChars="200"/>
        <w:jc w:val="left"/>
        <w:rPr>
          <w:rFonts w:hint="eastAsia" w:ascii="仿宋" w:hAnsi="仿宋" w:eastAsia="仿宋" w:cs="仿宋"/>
          <w:color w:val="333333"/>
          <w:kern w:val="0"/>
          <w:sz w:val="32"/>
          <w:szCs w:val="32"/>
          <w:lang w:val="en-US" w:eastAsia="zh-CN"/>
        </w:rPr>
      </w:pPr>
      <w:r>
        <w:rPr>
          <w:rFonts w:hint="eastAsia" w:ascii="仿宋" w:hAnsi="仿宋" w:eastAsia="仿宋" w:cs="仿宋"/>
          <w:color w:val="333333"/>
          <w:kern w:val="0"/>
          <w:sz w:val="28"/>
          <w:szCs w:val="28"/>
          <w:lang w:val="en-US" w:eastAsia="zh-CN"/>
        </w:rPr>
        <w:t>4.可持续性：工程项目推进完善，侦查力度得到提升，便民设施更加完善，公众评价整体满意度稳步提高。</w:t>
      </w:r>
    </w:p>
    <w:p>
      <w:pPr>
        <w:keepNext w:val="0"/>
        <w:keepLines w:val="0"/>
        <w:pageBreakBefore w:val="0"/>
        <w:kinsoku/>
        <w:wordWrap/>
        <w:overflowPunct/>
        <w:topLinePunct w:val="0"/>
        <w:autoSpaceDE/>
        <w:autoSpaceDN/>
        <w:bidi w:val="0"/>
        <w:adjustRightInd/>
        <w:snapToGrid/>
        <w:spacing w:line="610" w:lineRule="exact"/>
        <w:ind w:firstLine="640" w:firstLineChars="200"/>
        <w:textAlignment w:val="auto"/>
        <w:rPr>
          <w:rFonts w:hint="eastAsia" w:ascii="黑体" w:hAnsi="黑体" w:eastAsia="黑体" w:cs="黑体"/>
          <w:sz w:val="32"/>
          <w:szCs w:val="32"/>
        </w:rPr>
      </w:pPr>
      <w:r>
        <w:rPr>
          <w:rFonts w:hint="eastAsia" w:ascii="黑体" w:hAnsi="黑体" w:eastAsia="黑体" w:cs="黑体"/>
          <w:sz w:val="32"/>
          <w:szCs w:val="32"/>
        </w:rPr>
        <w:t>五、主要经验及做法、存在的问题及原因分析</w:t>
      </w:r>
    </w:p>
    <w:p>
      <w:pPr>
        <w:widowControl/>
        <w:shd w:val="clear" w:color="auto" w:fill="FFFFFF"/>
        <w:spacing w:line="480" w:lineRule="auto"/>
        <w:ind w:firstLine="560" w:firstLineChars="200"/>
        <w:jc w:val="left"/>
        <w:rPr>
          <w:rFonts w:hint="eastAsia" w:ascii="仿宋" w:hAnsi="仿宋" w:eastAsia="仿宋" w:cs="仿宋"/>
          <w:color w:val="333333"/>
          <w:kern w:val="0"/>
          <w:sz w:val="28"/>
          <w:szCs w:val="28"/>
          <w:lang w:eastAsia="zh-CN"/>
        </w:rPr>
      </w:pPr>
      <w:r>
        <w:rPr>
          <w:rFonts w:hint="eastAsia" w:ascii="仿宋" w:hAnsi="仿宋" w:eastAsia="仿宋" w:cs="仿宋"/>
          <w:color w:val="333333"/>
          <w:kern w:val="0"/>
          <w:sz w:val="28"/>
          <w:szCs w:val="28"/>
          <w:lang w:eastAsia="zh-CN"/>
        </w:rPr>
        <w:t>1．成本控制未能做到最佳。虽项目实际建设成本未超绩效目标值，但没有项目能够做到节支，让资金发挥最大经济效益。 </w:t>
      </w:r>
    </w:p>
    <w:p>
      <w:pPr>
        <w:widowControl/>
        <w:shd w:val="clear" w:color="auto" w:fill="FFFFFF"/>
        <w:spacing w:line="480" w:lineRule="auto"/>
        <w:ind w:firstLine="560" w:firstLineChars="200"/>
        <w:jc w:val="left"/>
        <w:rPr>
          <w:rFonts w:hint="eastAsia" w:ascii="仿宋" w:hAnsi="仿宋" w:eastAsia="仿宋" w:cs="仿宋"/>
          <w:sz w:val="28"/>
          <w:szCs w:val="28"/>
        </w:rPr>
      </w:pPr>
      <w:r>
        <w:rPr>
          <w:rFonts w:hint="eastAsia" w:ascii="仿宋" w:hAnsi="仿宋" w:eastAsia="仿宋" w:cs="仿宋"/>
          <w:color w:val="333333"/>
          <w:kern w:val="0"/>
          <w:sz w:val="28"/>
          <w:szCs w:val="28"/>
          <w:lang w:eastAsia="zh-CN"/>
        </w:rPr>
        <w:t>2．工程安排不够科学、前松后紧。年初工程进度抓不紧，造成下半年赶进度，给资金安排造成一定困难。 </w:t>
      </w:r>
    </w:p>
    <w:p>
      <w:pPr>
        <w:keepNext w:val="0"/>
        <w:keepLines w:val="0"/>
        <w:pageBreakBefore w:val="0"/>
        <w:widowControl/>
        <w:numPr>
          <w:ilvl w:val="0"/>
          <w:numId w:val="0"/>
        </w:numPr>
        <w:kinsoku/>
        <w:wordWrap/>
        <w:overflowPunct/>
        <w:topLinePunct w:val="0"/>
        <w:autoSpaceDE/>
        <w:autoSpaceDN/>
        <w:bidi w:val="0"/>
        <w:adjustRightInd/>
        <w:snapToGrid/>
        <w:spacing w:line="610" w:lineRule="exact"/>
        <w:ind w:firstLine="640" w:firstLineChars="200"/>
        <w:jc w:val="both"/>
        <w:textAlignment w:val="auto"/>
        <w:rPr>
          <w:rFonts w:hint="eastAsia" w:ascii="黑体" w:hAnsi="黑体" w:eastAsia="黑体" w:cs="黑体"/>
          <w:sz w:val="32"/>
          <w:szCs w:val="32"/>
        </w:rPr>
      </w:pPr>
      <w:r>
        <w:rPr>
          <w:rFonts w:hint="eastAsia" w:ascii="黑体" w:hAnsi="黑体" w:eastAsia="黑体" w:cs="黑体"/>
          <w:sz w:val="32"/>
          <w:szCs w:val="32"/>
          <w:lang w:eastAsia="zh-CN"/>
        </w:rPr>
        <w:t>六、</w:t>
      </w:r>
      <w:r>
        <w:rPr>
          <w:rFonts w:hint="eastAsia" w:ascii="黑体" w:hAnsi="黑体" w:eastAsia="黑体" w:cs="黑体"/>
          <w:sz w:val="32"/>
          <w:szCs w:val="32"/>
        </w:rPr>
        <w:t>其他需要说明的问题</w:t>
      </w:r>
    </w:p>
    <w:p>
      <w:pPr>
        <w:widowControl/>
        <w:shd w:val="clear" w:color="auto" w:fill="FFFFFF"/>
        <w:spacing w:line="480" w:lineRule="auto"/>
        <w:ind w:firstLine="560" w:firstLineChars="200"/>
        <w:jc w:val="left"/>
        <w:rPr>
          <w:rFonts w:hint="eastAsia" w:ascii="新宋体" w:hAnsi="新宋体" w:eastAsia="新宋体" w:cs="新宋体"/>
          <w:sz w:val="28"/>
          <w:szCs w:val="28"/>
          <w:lang w:val="en-US" w:eastAsia="zh-CN"/>
        </w:rPr>
        <w:sectPr>
          <w:footerReference r:id="rId3" w:type="default"/>
          <w:pgSz w:w="11906" w:h="16838"/>
          <w:pgMar w:top="1701" w:right="1417" w:bottom="1417" w:left="1417" w:header="851" w:footer="992" w:gutter="0"/>
          <w:pgBorders>
            <w:top w:val="none" w:sz="0" w:space="0"/>
            <w:left w:val="none" w:sz="0" w:space="0"/>
            <w:bottom w:val="none" w:sz="0" w:space="0"/>
            <w:right w:val="none" w:sz="0" w:space="0"/>
          </w:pgBorders>
          <w:cols w:space="0" w:num="1"/>
          <w:rtlGutter w:val="0"/>
          <w:docGrid w:type="lines" w:linePitch="312" w:charSpace="0"/>
        </w:sectPr>
      </w:pPr>
      <w:r>
        <w:rPr>
          <w:rFonts w:hint="eastAsia" w:ascii="仿宋" w:hAnsi="仿宋" w:eastAsia="仿宋" w:cs="仿宋"/>
          <w:color w:val="333333"/>
          <w:kern w:val="0"/>
          <w:sz w:val="28"/>
          <w:szCs w:val="28"/>
          <w:lang w:eastAsia="zh-CN"/>
        </w:rPr>
        <w:t>年度工程建设项目基本能够如期完成，工程质量做到有效把控，工程建设紧张有序，建设资金使用发挥最大效益，在预定时间内建成并投入使用。202</w:t>
      </w:r>
      <w:r>
        <w:rPr>
          <w:rFonts w:hint="eastAsia" w:ascii="仿宋" w:hAnsi="仿宋" w:eastAsia="仿宋" w:cs="仿宋"/>
          <w:color w:val="333333"/>
          <w:kern w:val="0"/>
          <w:sz w:val="28"/>
          <w:szCs w:val="28"/>
          <w:lang w:val="en-US" w:eastAsia="zh-CN"/>
        </w:rPr>
        <w:t>3</w:t>
      </w:r>
      <w:r>
        <w:rPr>
          <w:rFonts w:hint="eastAsia" w:ascii="仿宋" w:hAnsi="仿宋" w:eastAsia="仿宋" w:cs="仿宋"/>
          <w:color w:val="333333"/>
          <w:kern w:val="0"/>
          <w:sz w:val="28"/>
          <w:szCs w:val="28"/>
          <w:lang w:eastAsia="zh-CN"/>
        </w:rPr>
        <w:t>年虽然取得一定成绩，但工程质量无小事，绝不能掉以轻心，下一步，我局将在保证建设资金安全且取得社会效益的前提下，努力完成公安基础建设各项工作任务。 </w:t>
      </w:r>
    </w:p>
    <w:p>
      <w:pPr>
        <w:rPr>
          <w:rFonts w:hint="eastAsia"/>
          <w:lang w:val="en-US" w:eastAsia="zh-CN"/>
        </w:rPr>
      </w:pPr>
    </w:p>
    <w:sectPr>
      <w:pgSz w:w="11906" w:h="16838"/>
      <w:pgMar w:top="1984" w:right="1701" w:bottom="1984" w:left="1701" w:header="851" w:footer="992" w:gutter="0"/>
      <w:pgBorders>
        <w:top w:val="none" w:sz="0" w:space="0"/>
        <w:left w:val="none" w:sz="0" w:space="0"/>
        <w:bottom w:val="none" w:sz="0" w:space="0"/>
        <w:right w:val="none" w:sz="0" w:space="0"/>
      </w:pgBorders>
      <w:cols w:space="0" w:num="1"/>
      <w:rtlGutter w:val="0"/>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7A"/>
    <w:family w:val="auto"/>
    <w:pitch w:val="default"/>
    <w:sig w:usb0="E0002AFF" w:usb1="C0007841" w:usb2="00000009" w:usb3="00000000" w:csb0="400001FF" w:csb1="FFFF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embedRegular r:id="rId1" w:fontKey="{C4456DD0-F8B1-42AD-A88D-D15D2B63E7E7}"/>
  </w:font>
  <w:font w:name="Arial">
    <w:panose1 w:val="020B0604020202020204"/>
    <w:charset w:val="01"/>
    <w:family w:val="swiss"/>
    <w:pitch w:val="default"/>
    <w:sig w:usb0="E0002AFF" w:usb1="C0007843" w:usb2="00000009" w:usb3="00000000" w:csb0="400001FF" w:csb1="FFFF0000"/>
    <w:embedRegular r:id="rId2" w:fontKey="{2EA12EF6-A14C-4C65-9DA2-1F24F4B83E44}"/>
  </w:font>
  <w:font w:name="黑体">
    <w:panose1 w:val="02010609060101010101"/>
    <w:charset w:val="86"/>
    <w:family w:val="auto"/>
    <w:pitch w:val="default"/>
    <w:sig w:usb0="800002BF" w:usb1="38CF7CFA" w:usb2="00000016" w:usb3="00000000" w:csb0="00040001" w:csb1="00000000"/>
    <w:embedRegular r:id="rId3" w:fontKey="{7FFC0161-3AB1-40ED-BD73-67293429D897}"/>
  </w:font>
  <w:font w:name="Courier New">
    <w:panose1 w:val="02070309020205020404"/>
    <w:charset w:val="01"/>
    <w:family w:val="modern"/>
    <w:pitch w:val="default"/>
    <w:sig w:usb0="E0002AFF" w:usb1="C0007843" w:usb2="00000009" w:usb3="00000000" w:csb0="400001FF" w:csb1="FFFF0000"/>
    <w:embedRegular r:id="rId4" w:fontKey="{11D49699-897E-4598-A6EF-0E80ED805CC6}"/>
  </w:font>
  <w:font w:name="Symbol">
    <w:panose1 w:val="05050102010706020507"/>
    <w:charset w:val="02"/>
    <w:family w:val="roman"/>
    <w:pitch w:val="default"/>
    <w:sig w:usb0="00000000" w:usb1="00000000" w:usb2="00000000" w:usb3="00000000" w:csb0="80000000" w:csb1="00000000"/>
    <w:embedRegular r:id="rId5" w:fontKey="{2DA9F0A9-56E3-49F8-A96A-0AD49171B01A}"/>
  </w:font>
  <w:font w:name="Calibri">
    <w:panose1 w:val="020F0502020204030204"/>
    <w:charset w:val="00"/>
    <w:family w:val="swiss"/>
    <w:pitch w:val="default"/>
    <w:sig w:usb0="E00002FF" w:usb1="4000ACFF" w:usb2="00000001" w:usb3="00000000" w:csb0="2000019F" w:csb1="00000000"/>
    <w:embedRegular r:id="rId6" w:fontKey="{C981997D-E1EC-44AA-8B73-2D8409D3E9B4}"/>
  </w:font>
  <w:font w:name="微软雅黑">
    <w:panose1 w:val="020B0503020204020204"/>
    <w:charset w:val="86"/>
    <w:family w:val="swiss"/>
    <w:pitch w:val="default"/>
    <w:sig w:usb0="80000287" w:usb1="280F3C52" w:usb2="00000016" w:usb3="00000000" w:csb0="0004001F" w:csb1="00000000"/>
    <w:embedRegular r:id="rId7" w:fontKey="{5608114B-FFB1-4919-8AB2-36E0AA0E4DB2}"/>
  </w:font>
  <w:font w:name="楷体_GB2312">
    <w:panose1 w:val="02010609030101010101"/>
    <w:charset w:val="86"/>
    <w:family w:val="auto"/>
    <w:pitch w:val="default"/>
    <w:sig w:usb0="00000000" w:usb1="00000000" w:usb2="00000000" w:usb3="00000000" w:csb0="00000000" w:csb1="00000000"/>
    <w:embedRegular r:id="rId8" w:fontKey="{3FEC58E0-CBF2-4682-909A-7B10DFB5F6E3}"/>
  </w:font>
  <w:font w:name="方正小标宋_GBK">
    <w:panose1 w:val="03000509000000000000"/>
    <w:charset w:val="86"/>
    <w:family w:val="script"/>
    <w:pitch w:val="default"/>
    <w:sig w:usb0="00000000" w:usb1="00000000" w:usb2="00000000" w:usb3="00000000" w:csb0="00000000" w:csb1="00000000"/>
    <w:embedRegular r:id="rId9" w:fontKey="{2AD73B23-1589-4F71-9CC7-89BB75417358}"/>
  </w:font>
  <w:font w:name="方正小标宋简体">
    <w:panose1 w:val="03000509000000000000"/>
    <w:charset w:val="86"/>
    <w:family w:val="auto"/>
    <w:pitch w:val="default"/>
    <w:sig w:usb0="00000000" w:usb1="00000000" w:usb2="00000000" w:usb3="00000000" w:csb0="00000000" w:csb1="00000000"/>
    <w:embedRegular r:id="rId10" w:fontKey="{42CBFB68-BD9F-41E4-A97E-BDB15C738E3E}"/>
  </w:font>
  <w:font w:name="仿宋_GB2312">
    <w:panose1 w:val="02010609030101010101"/>
    <w:charset w:val="86"/>
    <w:family w:val="auto"/>
    <w:pitch w:val="default"/>
    <w:sig w:usb0="00000000" w:usb1="00000000" w:usb2="00000000" w:usb3="00000000" w:csb0="00000000" w:csb1="00000000"/>
    <w:embedRegular r:id="rId11" w:fontKey="{AB6241C3-C7F6-4250-B7F3-E5F593CB53C4}"/>
  </w:font>
  <w:font w:name="仿宋">
    <w:panose1 w:val="02010609060101010101"/>
    <w:charset w:val="86"/>
    <w:family w:val="auto"/>
    <w:pitch w:val="default"/>
    <w:sig w:usb0="800002BF" w:usb1="38CF7CFA" w:usb2="00000016" w:usb3="00000000" w:csb0="00040001" w:csb1="00000000"/>
    <w:embedRegular r:id="rId12" w:fontKey="{351713C1-00CD-4383-98CC-DC1A6A90A296}"/>
  </w:font>
  <w:font w:name="新宋体">
    <w:panose1 w:val="02010609030101010101"/>
    <w:charset w:val="86"/>
    <w:family w:val="auto"/>
    <w:pitch w:val="default"/>
    <w:sig w:usb0="00000003" w:usb1="288F0000" w:usb2="00000006" w:usb3="00000000" w:csb0="00040001" w:csb1="00000000"/>
    <w:embedRegular r:id="rId13" w:fontKey="{FBD2E4B8-29BD-43A0-9E95-E3B443B4DF28}"/>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
      <w:jc w:val="right"/>
      <w:rPr>
        <w:rFonts w:ascii="仿宋_GB2312" w:eastAsia="仿宋_GB2312"/>
        <w:sz w:val="28"/>
        <w:szCs w:val="28"/>
      </w:rPr>
    </w:pPr>
    <w:r>
      <mc:AlternateContent>
        <mc:Choice Requires="wps">
          <w:drawing>
            <wp:anchor distT="0" distB="0" distL="114300" distR="114300" simplePos="0" relativeHeight="251659264" behindDoc="0" locked="0" layoutInCell="1" allowOverlap="1">
              <wp:simplePos x="0" y="0"/>
              <wp:positionH relativeFrom="margin">
                <wp:align>outside</wp:align>
              </wp:positionH>
              <wp:positionV relativeFrom="paragraph">
                <wp:posOffset>0</wp:posOffset>
              </wp:positionV>
              <wp:extent cx="1828800" cy="1828800"/>
              <wp:effectExtent l="0" t="0" r="0" b="0"/>
              <wp:wrapNone/>
              <wp:docPr id="4" name="文本框 4"/>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ffectLst/>
                    </wps:spPr>
                    <wps:txbx>
                      <w:txbxContent>
                        <w:p>
                          <w:pPr>
                            <w:pStyle w:val="6"/>
                            <w:jc w:val="right"/>
                          </w:pPr>
                          <w:r>
                            <w:rPr>
                              <w:rFonts w:ascii="仿宋_GB2312" w:eastAsia="仿宋_GB2312"/>
                              <w:sz w:val="28"/>
                              <w:szCs w:val="28"/>
                            </w:rPr>
                            <w:t>-</w:t>
                          </w:r>
                          <w:r>
                            <w:rPr>
                              <w:rFonts w:ascii="仿宋_GB2312" w:eastAsia="仿宋_GB2312"/>
                              <w:sz w:val="28"/>
                              <w:szCs w:val="28"/>
                            </w:rPr>
                            <w:fldChar w:fldCharType="begin"/>
                          </w:r>
                          <w:r>
                            <w:rPr>
                              <w:rFonts w:ascii="仿宋_GB2312" w:eastAsia="仿宋_GB2312"/>
                              <w:sz w:val="28"/>
                              <w:szCs w:val="28"/>
                            </w:rPr>
                            <w:instrText xml:space="preserve"> PAGE   \* MERGEFORMAT </w:instrText>
                          </w:r>
                          <w:r>
                            <w:rPr>
                              <w:rFonts w:ascii="仿宋_GB2312" w:eastAsia="仿宋_GB2312"/>
                              <w:sz w:val="28"/>
                              <w:szCs w:val="28"/>
                            </w:rPr>
                            <w:fldChar w:fldCharType="separate"/>
                          </w:r>
                          <w:r>
                            <w:rPr>
                              <w:rFonts w:ascii="仿宋_GB2312" w:eastAsia="仿宋_GB2312"/>
                              <w:sz w:val="28"/>
                              <w:szCs w:val="28"/>
                              <w:lang w:val="zh-CN"/>
                            </w:rPr>
                            <w:t>1</w:t>
                          </w:r>
                          <w:r>
                            <w:rPr>
                              <w:rFonts w:ascii="仿宋_GB2312" w:eastAsia="仿宋_GB2312"/>
                              <w:sz w:val="28"/>
                              <w:szCs w:val="28"/>
                            </w:rPr>
                            <w:fldChar w:fldCharType="end"/>
                          </w:r>
                          <w:r>
                            <w:rPr>
                              <w:rFonts w:ascii="仿宋_GB2312" w:eastAsia="仿宋_GB2312"/>
                              <w:sz w:val="28"/>
                              <w:szCs w:val="28"/>
                            </w:rPr>
                            <w:t>-</w:t>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outside;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">
              <v:fill on="f" focussize="0,0"/>
              <v:stroke on="f" weight="0.5pt"/>
              <v:imagedata o:title=""/>
              <o:lock v:ext="edit" aspectratio="f"/>
              <v:textbox inset="0mm,0mm,0mm,0mm" style="mso-fit-shape-to-text:t;">
                <w:txbxContent>
                  <w:p>
                    <w:pPr>
                      <w:pStyle w:val="6"/>
                      <w:jc w:val="right"/>
                    </w:pPr>
                    <w:r>
                      <w:rPr>
                        <w:rFonts w:ascii="仿宋_GB2312" w:eastAsia="仿宋_GB2312"/>
                        <w:sz w:val="28"/>
                        <w:szCs w:val="28"/>
                      </w:rPr>
                      <w:t>-</w:t>
                    </w:r>
                    <w:r>
                      <w:rPr>
                        <w:rFonts w:ascii="仿宋_GB2312" w:eastAsia="仿宋_GB2312"/>
                        <w:sz w:val="28"/>
                        <w:szCs w:val="28"/>
                      </w:rPr>
                      <w:fldChar w:fldCharType="begin"/>
                    </w:r>
                    <w:r>
                      <w:rPr>
                        <w:rFonts w:ascii="仿宋_GB2312" w:eastAsia="仿宋_GB2312"/>
                        <w:sz w:val="28"/>
                        <w:szCs w:val="28"/>
                      </w:rPr>
                      <w:instrText xml:space="preserve"> PAGE   \* MERGEFORMAT </w:instrText>
                    </w:r>
                    <w:r>
                      <w:rPr>
                        <w:rFonts w:ascii="仿宋_GB2312" w:eastAsia="仿宋_GB2312"/>
                        <w:sz w:val="28"/>
                        <w:szCs w:val="28"/>
                      </w:rPr>
                      <w:fldChar w:fldCharType="separate"/>
                    </w:r>
                    <w:r>
                      <w:rPr>
                        <w:rFonts w:ascii="仿宋_GB2312" w:eastAsia="仿宋_GB2312"/>
                        <w:sz w:val="28"/>
                        <w:szCs w:val="28"/>
                        <w:lang w:val="zh-CN"/>
                      </w:rPr>
                      <w:t>1</w:t>
                    </w:r>
                    <w:r>
                      <w:rPr>
                        <w:rFonts w:ascii="仿宋_GB2312" w:eastAsia="仿宋_GB2312"/>
                        <w:sz w:val="28"/>
                        <w:szCs w:val="28"/>
                      </w:rPr>
                      <w:fldChar w:fldCharType="end"/>
                    </w:r>
                    <w:r>
                      <w:rPr>
                        <w:rFonts w:ascii="仿宋_GB2312" w:eastAsia="仿宋_GB2312"/>
                        <w:sz w:val="28"/>
                        <w:szCs w:val="28"/>
                      </w:rPr>
                      <w:t>-</w:t>
                    </w:r>
                  </w:p>
                </w:txbxContent>
              </v:textbox>
            </v:shape>
          </w:pict>
        </mc:Fallback>
      </mc:AlternateContent>
    </w:r>
  </w:p>
</w:ft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embedTrueType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noLineBreaksAfter w:lang="zh-CN" w:val="$([{£¥·‘“〈《「『【〔〖〝﹙﹛﹝＄（．［｛￡￥"/>
  <w:noLineBreaksBefore w:lang="zh-CN" w:val="!%),.:;&gt;?]}¢¨°·ˇˉ―‖’”…‰′″›℃∶、。〃〉》」』】〕〗〞︶︺︾﹀﹄﹚﹜﹞！＂％＇），．：；？］｀｜｝～￠"/>
  <w:hdrShapeDefaults>
    <o:shapelayout v:ext="edit">
      <o:idmap v:ext="edit" data="3,4"/>
    </o:shapelayout>
  </w:hdrShapeDefaults>
  <w:compat>
    <w:spaceForUL/>
    <w:balanceSingleByteDoubleByteWidth/>
    <w:doNotLeaveBackslashAlone/>
    <w:ulTrailSpace/>
    <w:doNotExpandShiftReturn/>
    <w:adjustLineHeightInTable/>
    <w:doNotWrapTextWithPunct/>
    <w:doNotUseEastAsianBreakRules/>
    <w:useFELayout/>
    <w:doNotUseIndentAsNumberingTabStop/>
    <w:useAltKinsokuLineBreakRules/>
    <w:underlineTabInNumLis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OGQ5YTI5YWM5OTRkOWI0MDc5NDJhYzEzNTcyNDlhZTAifQ=="/>
  </w:docVars>
  <w:rsids>
    <w:rsidRoot w:val="0CCB7736"/>
    <w:rsid w:val="00047FEF"/>
    <w:rsid w:val="000A3906"/>
    <w:rsid w:val="001776F1"/>
    <w:rsid w:val="00220996"/>
    <w:rsid w:val="00551209"/>
    <w:rsid w:val="006C4C35"/>
    <w:rsid w:val="006F0A16"/>
    <w:rsid w:val="00773328"/>
    <w:rsid w:val="00821883"/>
    <w:rsid w:val="00917857"/>
    <w:rsid w:val="00A755C2"/>
    <w:rsid w:val="016A347B"/>
    <w:rsid w:val="01A07EE9"/>
    <w:rsid w:val="01A213F5"/>
    <w:rsid w:val="021A2AA6"/>
    <w:rsid w:val="02A76FE8"/>
    <w:rsid w:val="02B50488"/>
    <w:rsid w:val="03212724"/>
    <w:rsid w:val="0338470A"/>
    <w:rsid w:val="034822A9"/>
    <w:rsid w:val="036B0EE0"/>
    <w:rsid w:val="03D86621"/>
    <w:rsid w:val="040B7E59"/>
    <w:rsid w:val="04237FBF"/>
    <w:rsid w:val="04D15EA8"/>
    <w:rsid w:val="04EE6171"/>
    <w:rsid w:val="05322D41"/>
    <w:rsid w:val="05395EA9"/>
    <w:rsid w:val="062C3EBE"/>
    <w:rsid w:val="06CC14DF"/>
    <w:rsid w:val="06EF7258"/>
    <w:rsid w:val="080E2FB8"/>
    <w:rsid w:val="09005685"/>
    <w:rsid w:val="0ABD557B"/>
    <w:rsid w:val="0B382DFB"/>
    <w:rsid w:val="0B7075FC"/>
    <w:rsid w:val="0BBB5A8D"/>
    <w:rsid w:val="0BFC016D"/>
    <w:rsid w:val="0C104906"/>
    <w:rsid w:val="0C1F169F"/>
    <w:rsid w:val="0C6E401F"/>
    <w:rsid w:val="0CCB7736"/>
    <w:rsid w:val="0D9E0E8D"/>
    <w:rsid w:val="0DB6645F"/>
    <w:rsid w:val="0E29521B"/>
    <w:rsid w:val="0E5D61F3"/>
    <w:rsid w:val="0E71598A"/>
    <w:rsid w:val="0E981CDD"/>
    <w:rsid w:val="0EA8090F"/>
    <w:rsid w:val="0EAB7397"/>
    <w:rsid w:val="0EF755B3"/>
    <w:rsid w:val="0F016F26"/>
    <w:rsid w:val="0F17035E"/>
    <w:rsid w:val="0F4E168D"/>
    <w:rsid w:val="0F5A7D06"/>
    <w:rsid w:val="0F805BB0"/>
    <w:rsid w:val="10286EA8"/>
    <w:rsid w:val="10E00D07"/>
    <w:rsid w:val="113228CF"/>
    <w:rsid w:val="11404466"/>
    <w:rsid w:val="11963ADD"/>
    <w:rsid w:val="11EB0F5C"/>
    <w:rsid w:val="11F20483"/>
    <w:rsid w:val="11F5637E"/>
    <w:rsid w:val="12E71C37"/>
    <w:rsid w:val="130D6AD6"/>
    <w:rsid w:val="132014C0"/>
    <w:rsid w:val="136F31F8"/>
    <w:rsid w:val="138750E0"/>
    <w:rsid w:val="13CE0573"/>
    <w:rsid w:val="14B47060"/>
    <w:rsid w:val="14DA56A9"/>
    <w:rsid w:val="15101826"/>
    <w:rsid w:val="15103705"/>
    <w:rsid w:val="15195C1C"/>
    <w:rsid w:val="15A620D3"/>
    <w:rsid w:val="165C7D88"/>
    <w:rsid w:val="16A3369E"/>
    <w:rsid w:val="178536BD"/>
    <w:rsid w:val="183C7AED"/>
    <w:rsid w:val="18455DE3"/>
    <w:rsid w:val="184914BA"/>
    <w:rsid w:val="189541C2"/>
    <w:rsid w:val="190450BC"/>
    <w:rsid w:val="19516372"/>
    <w:rsid w:val="19575CC2"/>
    <w:rsid w:val="196878DD"/>
    <w:rsid w:val="19A80228"/>
    <w:rsid w:val="1A101464"/>
    <w:rsid w:val="1AB74849"/>
    <w:rsid w:val="1AC52FF2"/>
    <w:rsid w:val="1AD5193C"/>
    <w:rsid w:val="1AE6175D"/>
    <w:rsid w:val="1AF150EA"/>
    <w:rsid w:val="1B1520C7"/>
    <w:rsid w:val="1B742AA7"/>
    <w:rsid w:val="1C7E21FA"/>
    <w:rsid w:val="1C807869"/>
    <w:rsid w:val="1CA34935"/>
    <w:rsid w:val="1D5A640E"/>
    <w:rsid w:val="1E9547B5"/>
    <w:rsid w:val="1F326D2F"/>
    <w:rsid w:val="1F7640EC"/>
    <w:rsid w:val="200E30DD"/>
    <w:rsid w:val="20963402"/>
    <w:rsid w:val="20BF0C17"/>
    <w:rsid w:val="20D76C5F"/>
    <w:rsid w:val="21057490"/>
    <w:rsid w:val="214A230E"/>
    <w:rsid w:val="21B052C4"/>
    <w:rsid w:val="22FF5445"/>
    <w:rsid w:val="237153DF"/>
    <w:rsid w:val="238D0E57"/>
    <w:rsid w:val="23BA140E"/>
    <w:rsid w:val="23BF65FD"/>
    <w:rsid w:val="24256710"/>
    <w:rsid w:val="2484192C"/>
    <w:rsid w:val="24D87D5C"/>
    <w:rsid w:val="2503526C"/>
    <w:rsid w:val="2504590B"/>
    <w:rsid w:val="251E7983"/>
    <w:rsid w:val="260D5D83"/>
    <w:rsid w:val="26287046"/>
    <w:rsid w:val="26BC2CF5"/>
    <w:rsid w:val="26FB5F75"/>
    <w:rsid w:val="284A2254"/>
    <w:rsid w:val="28B7684E"/>
    <w:rsid w:val="28EC02A0"/>
    <w:rsid w:val="28F3607F"/>
    <w:rsid w:val="292F1467"/>
    <w:rsid w:val="29786927"/>
    <w:rsid w:val="297B51B4"/>
    <w:rsid w:val="29AD4752"/>
    <w:rsid w:val="29E40467"/>
    <w:rsid w:val="29F527E2"/>
    <w:rsid w:val="2BF23F1F"/>
    <w:rsid w:val="2BF35971"/>
    <w:rsid w:val="2C487650"/>
    <w:rsid w:val="2C714FB9"/>
    <w:rsid w:val="2C8F3CFF"/>
    <w:rsid w:val="2D59118C"/>
    <w:rsid w:val="2E4F43C0"/>
    <w:rsid w:val="2EB10CD1"/>
    <w:rsid w:val="2EB863F3"/>
    <w:rsid w:val="2EC7368E"/>
    <w:rsid w:val="2F4169CD"/>
    <w:rsid w:val="2FAF1579"/>
    <w:rsid w:val="30665D87"/>
    <w:rsid w:val="309E5DF9"/>
    <w:rsid w:val="30FB4B41"/>
    <w:rsid w:val="31231172"/>
    <w:rsid w:val="31621165"/>
    <w:rsid w:val="31F976B0"/>
    <w:rsid w:val="32031BF6"/>
    <w:rsid w:val="323C5548"/>
    <w:rsid w:val="32D37C06"/>
    <w:rsid w:val="33100CD1"/>
    <w:rsid w:val="33AB2047"/>
    <w:rsid w:val="33C97A16"/>
    <w:rsid w:val="34811767"/>
    <w:rsid w:val="356D2411"/>
    <w:rsid w:val="35EB0277"/>
    <w:rsid w:val="36BE29A0"/>
    <w:rsid w:val="373575AF"/>
    <w:rsid w:val="37450F88"/>
    <w:rsid w:val="376C6DA6"/>
    <w:rsid w:val="37D6106F"/>
    <w:rsid w:val="37DA16C9"/>
    <w:rsid w:val="38733035"/>
    <w:rsid w:val="38F862EB"/>
    <w:rsid w:val="39343807"/>
    <w:rsid w:val="39575428"/>
    <w:rsid w:val="39887BBC"/>
    <w:rsid w:val="39A30714"/>
    <w:rsid w:val="3A53023B"/>
    <w:rsid w:val="3AF42D2D"/>
    <w:rsid w:val="3B0032E9"/>
    <w:rsid w:val="3B3A041F"/>
    <w:rsid w:val="3BAE6BF9"/>
    <w:rsid w:val="3BB96FA3"/>
    <w:rsid w:val="3C986B0F"/>
    <w:rsid w:val="3CA55B2C"/>
    <w:rsid w:val="3CB81EF7"/>
    <w:rsid w:val="3CCA47F2"/>
    <w:rsid w:val="3CDE0708"/>
    <w:rsid w:val="3D5877DF"/>
    <w:rsid w:val="3D8672A2"/>
    <w:rsid w:val="3DB314AC"/>
    <w:rsid w:val="3DC55CAA"/>
    <w:rsid w:val="3DC97AC7"/>
    <w:rsid w:val="3DD556CA"/>
    <w:rsid w:val="3DE55917"/>
    <w:rsid w:val="3F450429"/>
    <w:rsid w:val="3F6E703A"/>
    <w:rsid w:val="3FE66C97"/>
    <w:rsid w:val="40226C80"/>
    <w:rsid w:val="40C451A5"/>
    <w:rsid w:val="40E4355C"/>
    <w:rsid w:val="41113762"/>
    <w:rsid w:val="414C0992"/>
    <w:rsid w:val="4156470B"/>
    <w:rsid w:val="41943ACE"/>
    <w:rsid w:val="41B75F32"/>
    <w:rsid w:val="421B1376"/>
    <w:rsid w:val="425D4066"/>
    <w:rsid w:val="4287765A"/>
    <w:rsid w:val="43173FD4"/>
    <w:rsid w:val="4324736C"/>
    <w:rsid w:val="433439D3"/>
    <w:rsid w:val="44143822"/>
    <w:rsid w:val="445622B8"/>
    <w:rsid w:val="44654A12"/>
    <w:rsid w:val="457C5F26"/>
    <w:rsid w:val="46C029FF"/>
    <w:rsid w:val="46FC7035"/>
    <w:rsid w:val="47A74408"/>
    <w:rsid w:val="47DC05C3"/>
    <w:rsid w:val="47FA4A2D"/>
    <w:rsid w:val="481D7C52"/>
    <w:rsid w:val="499D79A3"/>
    <w:rsid w:val="49AD3161"/>
    <w:rsid w:val="49CF255F"/>
    <w:rsid w:val="4A817083"/>
    <w:rsid w:val="4B2C33B4"/>
    <w:rsid w:val="4B2C5DCD"/>
    <w:rsid w:val="4B365E88"/>
    <w:rsid w:val="4B7D1173"/>
    <w:rsid w:val="4BDB664D"/>
    <w:rsid w:val="4C150E22"/>
    <w:rsid w:val="4C4B0500"/>
    <w:rsid w:val="4C6A38FC"/>
    <w:rsid w:val="4CE74BC3"/>
    <w:rsid w:val="4CF5000E"/>
    <w:rsid w:val="4D511F65"/>
    <w:rsid w:val="4D8A1296"/>
    <w:rsid w:val="4DB17672"/>
    <w:rsid w:val="4E5826F1"/>
    <w:rsid w:val="4E8C0012"/>
    <w:rsid w:val="4F6B2A00"/>
    <w:rsid w:val="504F5345"/>
    <w:rsid w:val="506D4C65"/>
    <w:rsid w:val="509176A4"/>
    <w:rsid w:val="50AC44C4"/>
    <w:rsid w:val="50DB45B4"/>
    <w:rsid w:val="50EA6DB9"/>
    <w:rsid w:val="51CA7471"/>
    <w:rsid w:val="51D7216C"/>
    <w:rsid w:val="51E87298"/>
    <w:rsid w:val="521C2FA3"/>
    <w:rsid w:val="522529B2"/>
    <w:rsid w:val="5238100D"/>
    <w:rsid w:val="524208A8"/>
    <w:rsid w:val="52E6551B"/>
    <w:rsid w:val="53057C75"/>
    <w:rsid w:val="534A4241"/>
    <w:rsid w:val="53523659"/>
    <w:rsid w:val="53904B5B"/>
    <w:rsid w:val="53910AF4"/>
    <w:rsid w:val="53EF1781"/>
    <w:rsid w:val="54ED078B"/>
    <w:rsid w:val="555952B3"/>
    <w:rsid w:val="556B5A36"/>
    <w:rsid w:val="55AF40BB"/>
    <w:rsid w:val="5621222A"/>
    <w:rsid w:val="56442904"/>
    <w:rsid w:val="565B7789"/>
    <w:rsid w:val="56F72F7C"/>
    <w:rsid w:val="57141D7F"/>
    <w:rsid w:val="58521CEC"/>
    <w:rsid w:val="586243BF"/>
    <w:rsid w:val="58FD3402"/>
    <w:rsid w:val="59C87E7A"/>
    <w:rsid w:val="5A4F4D45"/>
    <w:rsid w:val="5A976584"/>
    <w:rsid w:val="5AAF7799"/>
    <w:rsid w:val="5AB91364"/>
    <w:rsid w:val="5B5C1753"/>
    <w:rsid w:val="5BB415A0"/>
    <w:rsid w:val="5BB81397"/>
    <w:rsid w:val="5D840387"/>
    <w:rsid w:val="5E134100"/>
    <w:rsid w:val="5E5554D0"/>
    <w:rsid w:val="5F7A1C50"/>
    <w:rsid w:val="5FA22BD3"/>
    <w:rsid w:val="5FD77320"/>
    <w:rsid w:val="601C4AB5"/>
    <w:rsid w:val="60BE691E"/>
    <w:rsid w:val="610A7809"/>
    <w:rsid w:val="61444403"/>
    <w:rsid w:val="615D013F"/>
    <w:rsid w:val="619B7044"/>
    <w:rsid w:val="62265BDF"/>
    <w:rsid w:val="628369A8"/>
    <w:rsid w:val="62E1699A"/>
    <w:rsid w:val="63086891"/>
    <w:rsid w:val="64147F0D"/>
    <w:rsid w:val="64CC439C"/>
    <w:rsid w:val="64D157F0"/>
    <w:rsid w:val="64D66362"/>
    <w:rsid w:val="64F00E64"/>
    <w:rsid w:val="65860217"/>
    <w:rsid w:val="663C1249"/>
    <w:rsid w:val="66767F92"/>
    <w:rsid w:val="667E0AA1"/>
    <w:rsid w:val="67B1200C"/>
    <w:rsid w:val="68FB17C3"/>
    <w:rsid w:val="692559DD"/>
    <w:rsid w:val="695F12F9"/>
    <w:rsid w:val="695F172B"/>
    <w:rsid w:val="69636C3A"/>
    <w:rsid w:val="69CF7B2C"/>
    <w:rsid w:val="6A0B0004"/>
    <w:rsid w:val="6A825AF9"/>
    <w:rsid w:val="6B076970"/>
    <w:rsid w:val="6B5742DF"/>
    <w:rsid w:val="6BA1010E"/>
    <w:rsid w:val="6C146FD5"/>
    <w:rsid w:val="6CE42C45"/>
    <w:rsid w:val="6CE47E41"/>
    <w:rsid w:val="6CED5810"/>
    <w:rsid w:val="6CF92413"/>
    <w:rsid w:val="6D16546B"/>
    <w:rsid w:val="6DFE5E04"/>
    <w:rsid w:val="6E134587"/>
    <w:rsid w:val="6E87203D"/>
    <w:rsid w:val="6E897830"/>
    <w:rsid w:val="6F114EAB"/>
    <w:rsid w:val="6F9278BB"/>
    <w:rsid w:val="6FBA24DC"/>
    <w:rsid w:val="70157969"/>
    <w:rsid w:val="70455E31"/>
    <w:rsid w:val="71267C32"/>
    <w:rsid w:val="71572F19"/>
    <w:rsid w:val="719B7427"/>
    <w:rsid w:val="71FE1AE4"/>
    <w:rsid w:val="72322B7A"/>
    <w:rsid w:val="724A6793"/>
    <w:rsid w:val="7292312C"/>
    <w:rsid w:val="741F26FA"/>
    <w:rsid w:val="74470DF8"/>
    <w:rsid w:val="74C421FA"/>
    <w:rsid w:val="74D86CE9"/>
    <w:rsid w:val="75A46F7D"/>
    <w:rsid w:val="75FD1676"/>
    <w:rsid w:val="76014288"/>
    <w:rsid w:val="766A6EFA"/>
    <w:rsid w:val="77657568"/>
    <w:rsid w:val="777A1B97"/>
    <w:rsid w:val="791C5CFD"/>
    <w:rsid w:val="799536BA"/>
    <w:rsid w:val="79D87D78"/>
    <w:rsid w:val="7AD50531"/>
    <w:rsid w:val="7B170752"/>
    <w:rsid w:val="7B5C13D4"/>
    <w:rsid w:val="7B8F681B"/>
    <w:rsid w:val="7BEB73BB"/>
    <w:rsid w:val="7C651C53"/>
    <w:rsid w:val="7C774FAB"/>
    <w:rsid w:val="7C7C6973"/>
    <w:rsid w:val="7C905DE8"/>
    <w:rsid w:val="7CEF7F94"/>
    <w:rsid w:val="7D747F0D"/>
    <w:rsid w:val="7D841512"/>
    <w:rsid w:val="7DD465A6"/>
    <w:rsid w:val="7DD96C0E"/>
    <w:rsid w:val="7E474F7B"/>
    <w:rsid w:val="7E8F7AC1"/>
    <w:rsid w:val="7FB843B2"/>
    <w:rsid w:val="7FF20A60"/>
  </w:rsids>
  <m:mathPr>
    <m:mathFont m:val="Cambria Math"/>
    <m:brkBin m:val="before"/>
    <m:brkBinSub m:val="--"/>
    <m:smallFrac m:val="0"/>
    <m:dispDef/>
    <m:lMargin m:val="0"/>
    <m:rMargin m:val="0"/>
    <m:defJc m:val="centerGroup"/>
    <m:wrapIndent m:val="1440"/>
    <m:intLim m:val="subSup"/>
    <m:naryLim m:val="undOvr"/>
  </m:mathPr>
  <w:doNotAutoCompressPictures/>
  <w:uiCompat97To2003/>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heme="minorHAnsi" w:hAnsiTheme="minorHAnsi" w:eastAsia="微软雅黑" w:cstheme="minorBidi"/>
      </w:rPr>
    </w:r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ocked="1"/>
    <w:lsdException w:qFormat="1" w:uiPriority="0" w:name="heading 2" w:locked="1"/>
    <w:lsdException w:qFormat="1" w:uiPriority="0" w:semiHidden="0" w:name="heading 3" w:locked="1"/>
    <w:lsdException w:qFormat="1" w:uiPriority="0" w:name="heading 4" w:locked="1"/>
    <w:lsdException w:qFormat="1" w:uiPriority="0" w:name="heading 5" w:locked="1"/>
    <w:lsdException w:qFormat="1" w:uiPriority="0" w:name="heading 6" w:locked="1"/>
    <w:lsdException w:qFormat="1" w:uiPriority="0" w:name="heading 7" w:locked="1"/>
    <w:lsdException w:qFormat="1" w:uiPriority="0" w:name="heading 8" w:locked="1"/>
    <w:lsdException w:qFormat="1" w:uiPriority="0" w:name="heading 9" w:locked="1"/>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qFormat="1" w:unhideWhenUsed="0" w:uiPriority="0" w:semiHidden="0" w:name="toc 5"/>
    <w:lsdException w:uiPriority="39" w:name="toc 6"/>
    <w:lsdException w:uiPriority="39" w:name="toc 7"/>
    <w:lsdException w:uiPriority="39" w:name="toc 8"/>
    <w:lsdException w:uiPriority="39" w:name="toc 9"/>
    <w:lsdException w:uiPriority="99" w:name="Normal Indent"/>
    <w:lsdException w:qFormat="1" w:unhideWhenUsed="0" w:uiPriority="0" w:semiHidden="0" w:name="footnote text"/>
    <w:lsdException w:uiPriority="99" w:name="annotation text"/>
    <w:lsdException w:qFormat="1" w:unhideWhenUsed="0" w:uiPriority="99" w:semiHidden="0" w:name="header"/>
    <w:lsdException w:qFormat="1" w:unhideWhenUsed="0" w:uiPriority="99" w:semiHidden="0" w:name="footer"/>
    <w:lsdException w:uiPriority="99" w:name="index heading"/>
    <w:lsdException w:qFormat="1" w:uiPriority="0" w:name="caption" w:locked="1"/>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qFormat="1" w:unhideWhenUsed="0" w:uiPriority="99" w:semiHidden="0"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0" w:semiHidden="0" w:name="Title" w:locked="1"/>
    <w:lsdException w:uiPriority="99" w:name="Closing"/>
    <w:lsdException w:uiPriority="99" w:name="Signature"/>
    <w:lsdException w:qFormat="1" w:unhideWhenUsed="0" w:uiPriority="99" w:name="Default Paragraph Font"/>
    <w:lsdException w:qFormat="1" w:unhideWhenUsed="0" w:uiPriority="0" w:semiHidden="0"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0" w:semiHidden="0" w:name="Subtitle" w:locked="1"/>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0" w:semiHidden="0" w:name="Strong" w:locked="1"/>
    <w:lsdException w:qFormat="1" w:unhideWhenUsed="0" w:uiPriority="0" w:semiHidden="0" w:name="Emphasis" w:locked="1"/>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qFormat="1" w:unhideWhenUsed="0" w:uiPriority="9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jc w:val="both"/>
    </w:pPr>
    <w:rPr>
      <w:rFonts w:ascii="Times New Roman" w:hAnsi="Times New Roman" w:eastAsia="宋体" w:cs="Times New Roman"/>
      <w:kern w:val="2"/>
      <w:sz w:val="21"/>
      <w:szCs w:val="24"/>
      <w:lang w:val="en-US" w:eastAsia="zh-CN" w:bidi="ar-SA"/>
    </w:rPr>
  </w:style>
  <w:style w:type="paragraph" w:styleId="4">
    <w:name w:val="heading 1"/>
    <w:basedOn w:val="1"/>
    <w:next w:val="1"/>
    <w:qFormat/>
    <w:locked/>
    <w:uiPriority w:val="0"/>
    <w:pPr>
      <w:keepNext/>
      <w:keepLines/>
      <w:outlineLvl w:val="0"/>
    </w:pPr>
    <w:rPr>
      <w:rFonts w:eastAsia="黑体"/>
      <w:bCs/>
      <w:kern w:val="44"/>
      <w:szCs w:val="44"/>
    </w:rPr>
  </w:style>
  <w:style w:type="paragraph" w:styleId="5">
    <w:name w:val="heading 3"/>
    <w:basedOn w:val="1"/>
    <w:next w:val="1"/>
    <w:unhideWhenUsed/>
    <w:qFormat/>
    <w:locked/>
    <w:uiPriority w:val="0"/>
    <w:pPr>
      <w:keepNext/>
      <w:keepLines/>
      <w:spacing w:beforeLines="0" w:beforeAutospacing="0" w:afterLines="0" w:afterAutospacing="0" w:line="240" w:lineRule="auto"/>
      <w:outlineLvl w:val="2"/>
    </w:pPr>
    <w:rPr>
      <w:rFonts w:eastAsia="楷体_GB2312"/>
      <w:b/>
    </w:rPr>
  </w:style>
  <w:style w:type="character" w:default="1" w:styleId="9">
    <w:name w:val="Default Paragraph Font"/>
    <w:semiHidden/>
    <w:qFormat/>
    <w:uiPriority w:val="99"/>
  </w:style>
  <w:style w:type="table" w:default="1" w:styleId="11">
    <w:name w:val="Normal Table"/>
    <w:semiHidden/>
    <w:unhideWhenUsed/>
    <w:qFormat/>
    <w:uiPriority w:val="99"/>
    <w:pPr>
      <w:keepNext w:val="0"/>
      <w:keepLines w:val="0"/>
      <w:widowControl/>
      <w:suppressLineNumbers w:val="0"/>
      <w:spacing w:before="0" w:beforeAutospacing="0" w:after="0" w:afterAutospacing="0"/>
      <w:ind w:left="0" w:right="0"/>
    </w:pPr>
    <w:rPr>
      <w:rFonts w:hint="default" w:ascii="Times New Roman" w:hAnsi="Times New Roman" w:eastAsia="Times New Roman" w:cs="Times New Roman"/>
      <w:sz w:val="20"/>
      <w:szCs w:val="20"/>
    </w:rPr>
    <w:tblPr>
      <w:tblLayout w:type="fixed"/>
      <w:tblCellMar>
        <w:top w:w="0" w:type="dxa"/>
        <w:left w:w="108" w:type="dxa"/>
        <w:bottom w:w="0" w:type="dxa"/>
        <w:right w:w="108" w:type="dxa"/>
      </w:tblCellMar>
    </w:tblPr>
  </w:style>
  <w:style w:type="paragraph" w:styleId="2">
    <w:name w:val="Body Text"/>
    <w:basedOn w:val="1"/>
    <w:next w:val="3"/>
    <w:qFormat/>
    <w:uiPriority w:val="0"/>
    <w:pPr>
      <w:widowControl w:val="0"/>
      <w:jc w:val="left"/>
    </w:pPr>
    <w:rPr>
      <w:sz w:val="32"/>
    </w:rPr>
  </w:style>
  <w:style w:type="paragraph" w:styleId="3">
    <w:name w:val="toc 5"/>
    <w:basedOn w:val="1"/>
    <w:next w:val="1"/>
    <w:qFormat/>
    <w:uiPriority w:val="0"/>
    <w:pPr>
      <w:ind w:left="1680"/>
    </w:pPr>
  </w:style>
  <w:style w:type="paragraph" w:styleId="6">
    <w:name w:val="footer"/>
    <w:basedOn w:val="1"/>
    <w:link w:val="13"/>
    <w:qFormat/>
    <w:uiPriority w:val="99"/>
    <w:pPr>
      <w:tabs>
        <w:tab w:val="center" w:pos="4153"/>
        <w:tab w:val="right" w:pos="8306"/>
      </w:tabs>
      <w:snapToGrid w:val="0"/>
      <w:jc w:val="left"/>
    </w:pPr>
    <w:rPr>
      <w:sz w:val="18"/>
      <w:szCs w:val="18"/>
    </w:rPr>
  </w:style>
  <w:style w:type="paragraph" w:styleId="7">
    <w:name w:val="header"/>
    <w:basedOn w:val="1"/>
    <w:link w:val="14"/>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paragraph" w:styleId="8">
    <w:name w:val="footnote text"/>
    <w:basedOn w:val="1"/>
    <w:next w:val="1"/>
    <w:qFormat/>
    <w:uiPriority w:val="0"/>
    <w:pPr>
      <w:snapToGrid w:val="0"/>
      <w:jc w:val="left"/>
    </w:pPr>
    <w:rPr>
      <w:sz w:val="18"/>
      <w:szCs w:val="18"/>
    </w:rPr>
  </w:style>
  <w:style w:type="character" w:styleId="10">
    <w:name w:val="page number"/>
    <w:basedOn w:val="9"/>
    <w:qFormat/>
    <w:uiPriority w:val="99"/>
    <w:rPr>
      <w:rFonts w:cs="Times New Roman"/>
    </w:rPr>
  </w:style>
  <w:style w:type="table" w:styleId="12">
    <w:name w:val="Table Grid"/>
    <w:basedOn w:val="11"/>
    <w:qFormat/>
    <w:uiPriority w:val="99"/>
    <w:pPr>
      <w:widowControl w:val="0"/>
      <w:jc w:val="both"/>
    </w:pPr>
    <w:rPr>
      <w:kern w:val="0"/>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style>
  <w:style w:type="character" w:customStyle="1" w:styleId="13">
    <w:name w:val="Footer Char"/>
    <w:basedOn w:val="9"/>
    <w:link w:val="6"/>
    <w:semiHidden/>
    <w:qFormat/>
    <w:uiPriority w:val="99"/>
    <w:rPr>
      <w:sz w:val="18"/>
      <w:szCs w:val="18"/>
    </w:rPr>
  </w:style>
  <w:style w:type="character" w:customStyle="1" w:styleId="14">
    <w:name w:val="Header Char"/>
    <w:basedOn w:val="9"/>
    <w:link w:val="7"/>
    <w:semiHidden/>
    <w:qFormat/>
    <w:uiPriority w:val="99"/>
    <w:rPr>
      <w:sz w:val="18"/>
      <w:szCs w:val="18"/>
    </w:rPr>
  </w:style>
  <w:style w:type="paragraph" w:styleId="15">
    <w:name w:val="List Paragraph"/>
    <w:basedOn w:val="1"/>
    <w:qFormat/>
    <w:uiPriority w:val="99"/>
    <w:pPr>
      <w:ind w:firstLine="420" w:firstLineChars="200"/>
    </w:pPr>
    <w:rPr>
      <w:rFonts w:ascii="Calibri" w:hAnsi="Calibri"/>
      <w:szCs w:val="22"/>
    </w:rPr>
  </w:style>
</w:styles>
</file>

<file path=word/_rels/document.xml.rels><?xml version="1.0" encoding="UTF-8" standalone="yes"?>
<Relationships xmlns="http://schemas.openxmlformats.org/package/2006/relationships"><Relationship Id="rId6" Type="http://schemas.openxmlformats.org/officeDocument/2006/relationships/fontTable" Target="fontTable.xml"/><Relationship Id="rId5" Type="http://schemas.openxmlformats.org/officeDocument/2006/relationships/customXml" Target="../customXml/item1.xml"/><Relationship Id="rId4" Type="http://schemas.openxmlformats.org/officeDocument/2006/relationships/theme" Target="theme/theme1.xml"/><Relationship Id="rId3" Type="http://schemas.openxmlformats.org/officeDocument/2006/relationships/footer" Target="footer1.xml"/><Relationship Id="rId2" Type="http://schemas.openxmlformats.org/officeDocument/2006/relationships/settings" Target="settings.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9" Type="http://schemas.openxmlformats.org/officeDocument/2006/relationships/font" Target="fonts/font9.odttf"/><Relationship Id="rId8" Type="http://schemas.openxmlformats.org/officeDocument/2006/relationships/font" Target="fonts/font8.odttf"/><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3" Type="http://schemas.openxmlformats.org/officeDocument/2006/relationships/font" Target="fonts/font13.odttf"/><Relationship Id="rId12" Type="http://schemas.openxmlformats.org/officeDocument/2006/relationships/font" Target="fonts/font12.odttf"/><Relationship Id="rId11" Type="http://schemas.openxmlformats.org/officeDocument/2006/relationships/font" Target="fonts/font11.odttf"/><Relationship Id="rId10" Type="http://schemas.openxmlformats.org/officeDocument/2006/relationships/font" Target="fonts/font10.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Normal_Wordconv</Template>
  <Pages>13</Pages>
  <Words>4354</Words>
  <Characters>4599</Characters>
  <Lines>0</Lines>
  <Paragraphs>0</Paragraphs>
  <TotalTime>30</TotalTime>
  <ScaleCrop>false</ScaleCrop>
  <LinksUpToDate>false</LinksUpToDate>
  <CharactersWithSpaces>4995</CharactersWithSpaces>
  <Application>WPS Office_11.8.2.8053_F1E327BC-269C-435d-A152-05C5408002CA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2020-06-04T01:07:00Z</dcterms:created>
  <dc:creator>Administrator</dc:creator>
  <cp:lastModifiedBy>Administrator</cp:lastModifiedBy>
  <cp:lastPrinted>2023-07-17T01:53:00Z</cp:lastPrinted>
  <dcterms:modified xsi:type="dcterms:W3CDTF">2024-05-30T02:17:35Z</dcterms:modified>
  <cp:revision>3</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2052-11.8.2.8053</vt:lpwstr>
  </property>
  <property fmtid="{D5CDD505-2E9C-101B-9397-08002B2CF9AE}" pid="3" name="KSOSaveFontToCloudKey">
    <vt:lpwstr>386772509_embed</vt:lpwstr>
  </property>
  <property fmtid="{D5CDD505-2E9C-101B-9397-08002B2CF9AE}" pid="4" name="ICV">
    <vt:lpwstr>BCEA63DAF624456AADE85B6B06C14A45_13</vt:lpwstr>
  </property>
</Properties>
</file>