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0D3" w:rsidRDefault="00A460D3" w:rsidP="00A460D3">
      <w:pPr>
        <w:rPr>
          <w:rFonts w:ascii="仿宋_GB2312" w:eastAsia="仿宋_GB2312" w:hAnsi="仿宋_GB2312" w:cs="仿宋_GB2312"/>
          <w:spacing w:val="-4"/>
          <w:sz w:val="32"/>
          <w:szCs w:val="32"/>
        </w:rPr>
      </w:pPr>
      <w:r>
        <w:rPr>
          <w:rFonts w:ascii="仿宋_GB2312" w:eastAsia="仿宋_GB2312" w:hAnsi="仿宋_GB2312" w:cs="仿宋_GB2312" w:hint="eastAsia"/>
          <w:spacing w:val="-4"/>
          <w:sz w:val="32"/>
          <w:szCs w:val="32"/>
        </w:rPr>
        <w:t>附件3</w:t>
      </w:r>
    </w:p>
    <w:p w:rsidR="00A460D3" w:rsidRDefault="00A460D3" w:rsidP="00A460D3">
      <w:pPr>
        <w:spacing w:line="251" w:lineRule="auto"/>
        <w:rPr>
          <w:rFonts w:ascii="Arial"/>
        </w:rPr>
      </w:pPr>
    </w:p>
    <w:p w:rsidR="00A460D3" w:rsidRDefault="00A460D3" w:rsidP="00A460D3">
      <w:pPr>
        <w:spacing w:line="251" w:lineRule="auto"/>
        <w:rPr>
          <w:rFonts w:ascii="Arial"/>
        </w:rPr>
      </w:pPr>
    </w:p>
    <w:p w:rsidR="00A460D3" w:rsidRDefault="00A460D3" w:rsidP="00A460D3">
      <w:pPr>
        <w:rPr>
          <w:rFonts w:ascii="Arial"/>
        </w:rPr>
      </w:pPr>
    </w:p>
    <w:p w:rsidR="00A460D3" w:rsidRDefault="00A460D3" w:rsidP="00A460D3">
      <w:pPr>
        <w:pStyle w:val="a0"/>
      </w:pPr>
    </w:p>
    <w:p w:rsidR="00A460D3" w:rsidRDefault="00A460D3" w:rsidP="00A460D3"/>
    <w:p w:rsidR="00A460D3" w:rsidRDefault="00A460D3" w:rsidP="00A460D3">
      <w:pPr>
        <w:spacing w:before="223" w:line="218" w:lineRule="auto"/>
        <w:ind w:firstLineChars="150" w:firstLine="777"/>
        <w:rPr>
          <w:rFonts w:ascii="方正小标宋简体" w:eastAsia="方正小标宋简体" w:hAnsi="方正小标宋简体" w:cs="方正小标宋简体"/>
          <w:spacing w:val="-1"/>
          <w:sz w:val="52"/>
          <w:szCs w:val="52"/>
        </w:rPr>
      </w:pPr>
      <w:r>
        <w:rPr>
          <w:rFonts w:ascii="方正小标宋简体" w:eastAsia="方正小标宋简体" w:hAnsi="方正小标宋简体" w:cs="方正小标宋简体" w:hint="eastAsia"/>
          <w:spacing w:val="-1"/>
          <w:sz w:val="52"/>
          <w:szCs w:val="52"/>
        </w:rPr>
        <w:t>2023年度中共华容县委宣传部</w:t>
      </w:r>
    </w:p>
    <w:p w:rsidR="00A460D3" w:rsidRDefault="00A460D3" w:rsidP="00A460D3">
      <w:pPr>
        <w:spacing w:before="223" w:line="218" w:lineRule="auto"/>
        <w:ind w:firstLineChars="250" w:firstLine="1295"/>
        <w:rPr>
          <w:rFonts w:ascii="方正小标宋简体" w:eastAsia="方正小标宋简体" w:hAnsi="方正小标宋简体" w:cs="方正小标宋简体"/>
          <w:sz w:val="52"/>
          <w:szCs w:val="52"/>
        </w:rPr>
      </w:pPr>
      <w:r>
        <w:rPr>
          <w:rFonts w:ascii="方正小标宋简体" w:eastAsia="方正小标宋简体" w:hAnsi="方正小标宋简体" w:cs="方正小标宋简体" w:hint="eastAsia"/>
          <w:spacing w:val="-1"/>
          <w:sz w:val="52"/>
          <w:szCs w:val="52"/>
        </w:rPr>
        <w:t>部门整体支出</w:t>
      </w:r>
      <w:r>
        <w:rPr>
          <w:rFonts w:ascii="方正小标宋简体" w:eastAsia="方正小标宋简体" w:hAnsi="方正小标宋简体" w:cs="方正小标宋简体" w:hint="eastAsia"/>
          <w:spacing w:val="-3"/>
          <w:sz w:val="52"/>
          <w:szCs w:val="52"/>
        </w:rPr>
        <w:t>绩效自评报告</w:t>
      </w:r>
    </w:p>
    <w:p w:rsidR="00A460D3" w:rsidRDefault="00A460D3" w:rsidP="00A460D3">
      <w:pPr>
        <w:spacing w:line="243" w:lineRule="auto"/>
        <w:rPr>
          <w:rFonts w:ascii="Arial"/>
        </w:rPr>
      </w:pPr>
    </w:p>
    <w:p w:rsidR="00A460D3" w:rsidRDefault="00A460D3" w:rsidP="00A460D3">
      <w:pPr>
        <w:spacing w:line="243" w:lineRule="auto"/>
        <w:rPr>
          <w:rFonts w:ascii="Arial"/>
        </w:rPr>
      </w:pPr>
    </w:p>
    <w:p w:rsidR="00A460D3" w:rsidRDefault="00A460D3" w:rsidP="00A460D3">
      <w:pPr>
        <w:spacing w:line="243" w:lineRule="auto"/>
        <w:rPr>
          <w:rFonts w:ascii="Arial"/>
        </w:rPr>
      </w:pPr>
    </w:p>
    <w:p w:rsidR="00A460D3" w:rsidRDefault="00A460D3" w:rsidP="00A460D3">
      <w:pPr>
        <w:spacing w:line="243" w:lineRule="auto"/>
        <w:rPr>
          <w:rFonts w:ascii="Arial"/>
        </w:rPr>
      </w:pPr>
    </w:p>
    <w:p w:rsidR="00A460D3" w:rsidRDefault="00A460D3" w:rsidP="00A460D3">
      <w:pPr>
        <w:spacing w:line="243" w:lineRule="auto"/>
        <w:rPr>
          <w:rFonts w:ascii="Arial"/>
        </w:rPr>
      </w:pPr>
    </w:p>
    <w:p w:rsidR="00A460D3" w:rsidRDefault="00A460D3" w:rsidP="00A460D3">
      <w:pPr>
        <w:spacing w:line="243" w:lineRule="auto"/>
        <w:rPr>
          <w:rFonts w:ascii="Arial"/>
        </w:rPr>
      </w:pPr>
    </w:p>
    <w:p w:rsidR="00A460D3" w:rsidRDefault="00A460D3" w:rsidP="00A460D3">
      <w:pPr>
        <w:pStyle w:val="a0"/>
        <w:rPr>
          <w:rFonts w:ascii="Arial"/>
          <w:sz w:val="21"/>
        </w:rPr>
      </w:pPr>
    </w:p>
    <w:p w:rsidR="00A460D3" w:rsidRDefault="00A460D3" w:rsidP="00A460D3">
      <w:pPr>
        <w:spacing w:line="243" w:lineRule="auto"/>
        <w:rPr>
          <w:rFonts w:ascii="Arial"/>
        </w:rPr>
      </w:pPr>
    </w:p>
    <w:p w:rsidR="00A460D3" w:rsidRDefault="00A460D3" w:rsidP="00A460D3">
      <w:pPr>
        <w:spacing w:line="243" w:lineRule="auto"/>
        <w:rPr>
          <w:rFonts w:ascii="Arial"/>
        </w:rPr>
      </w:pPr>
    </w:p>
    <w:p w:rsidR="00A460D3" w:rsidRDefault="00A460D3" w:rsidP="00A460D3">
      <w:pPr>
        <w:spacing w:line="243" w:lineRule="auto"/>
        <w:rPr>
          <w:rFonts w:ascii="Arial"/>
        </w:rPr>
      </w:pPr>
    </w:p>
    <w:p w:rsidR="00A460D3" w:rsidRDefault="00A460D3" w:rsidP="00A460D3">
      <w:pPr>
        <w:spacing w:line="243" w:lineRule="auto"/>
        <w:rPr>
          <w:rFonts w:ascii="Arial"/>
        </w:rPr>
      </w:pPr>
    </w:p>
    <w:p w:rsidR="00A460D3" w:rsidRDefault="00A460D3" w:rsidP="00A460D3">
      <w:pPr>
        <w:spacing w:line="243" w:lineRule="auto"/>
        <w:rPr>
          <w:rFonts w:ascii="Arial"/>
        </w:rPr>
      </w:pPr>
    </w:p>
    <w:p w:rsidR="00A460D3" w:rsidRDefault="00A460D3" w:rsidP="00A460D3">
      <w:pPr>
        <w:spacing w:line="243" w:lineRule="auto"/>
        <w:rPr>
          <w:rFonts w:ascii="Arial"/>
        </w:rPr>
      </w:pPr>
    </w:p>
    <w:p w:rsidR="00A460D3" w:rsidRDefault="00A460D3" w:rsidP="00A460D3">
      <w:pPr>
        <w:spacing w:line="244" w:lineRule="auto"/>
        <w:rPr>
          <w:rFonts w:ascii="Arial"/>
        </w:rPr>
      </w:pPr>
    </w:p>
    <w:p w:rsidR="00A460D3" w:rsidRDefault="00A460D3" w:rsidP="00A460D3">
      <w:pPr>
        <w:spacing w:line="244" w:lineRule="auto"/>
        <w:rPr>
          <w:rFonts w:ascii="Arial"/>
        </w:rPr>
      </w:pPr>
    </w:p>
    <w:p w:rsidR="00A460D3" w:rsidRDefault="00A460D3" w:rsidP="00A460D3">
      <w:pPr>
        <w:pStyle w:val="a6"/>
        <w:spacing w:before="100" w:line="221" w:lineRule="auto"/>
        <w:ind w:firstLineChars="200" w:firstLine="600"/>
        <w:rPr>
          <w:rFonts w:ascii="仿宋_GB2312" w:eastAsia="仿宋_GB2312" w:hAnsi="仿宋_GB2312" w:cs="仿宋_GB2312"/>
          <w:sz w:val="32"/>
          <w:szCs w:val="32"/>
          <w:lang w:eastAsia="zh-CN"/>
        </w:rPr>
      </w:pPr>
      <w:r>
        <w:rPr>
          <w:rFonts w:ascii="仿宋_GB2312" w:eastAsia="仿宋_GB2312" w:hAnsi="仿宋_GB2312" w:cs="仿宋_GB2312" w:hint="eastAsia"/>
          <w:spacing w:val="-10"/>
          <w:sz w:val="32"/>
          <w:szCs w:val="32"/>
          <w:lang w:eastAsia="zh-CN"/>
        </w:rPr>
        <w:t>部门（单位）名称</w:t>
      </w:r>
      <w:r>
        <w:rPr>
          <w:rFonts w:ascii="仿宋_GB2312" w:eastAsia="仿宋_GB2312" w:hAnsi="仿宋_GB2312" w:cs="仿宋_GB2312" w:hint="eastAsia"/>
          <w:spacing w:val="4"/>
          <w:sz w:val="32"/>
          <w:szCs w:val="32"/>
          <w:lang w:eastAsia="zh-CN"/>
        </w:rPr>
        <w:t>：</w:t>
      </w:r>
      <w:r>
        <w:rPr>
          <w:rFonts w:ascii="仿宋_GB2312" w:eastAsia="仿宋_GB2312" w:hAnsi="仿宋_GB2312" w:cs="仿宋_GB2312" w:hint="eastAsia"/>
          <w:spacing w:val="4"/>
          <w:sz w:val="32"/>
          <w:szCs w:val="32"/>
          <w:u w:val="single"/>
          <w:lang w:eastAsia="zh-CN"/>
        </w:rPr>
        <w:t>(</w:t>
      </w:r>
      <w:r>
        <w:rPr>
          <w:rFonts w:ascii="仿宋_GB2312" w:eastAsia="仿宋_GB2312" w:hAnsi="仿宋_GB2312" w:cs="仿宋_GB2312" w:hint="eastAsia"/>
          <w:spacing w:val="-10"/>
          <w:sz w:val="32"/>
          <w:szCs w:val="32"/>
          <w:u w:val="single"/>
          <w:lang w:eastAsia="zh-CN"/>
        </w:rPr>
        <w:t>盖章）</w:t>
      </w:r>
    </w:p>
    <w:p w:rsidR="00A460D3" w:rsidRDefault="00A460D3" w:rsidP="00A460D3">
      <w:pPr>
        <w:spacing w:before="228" w:line="222" w:lineRule="auto"/>
        <w:ind w:firstLineChars="1050" w:firstLine="3192"/>
        <w:rPr>
          <w:rFonts w:ascii="仿宋_GB2312" w:eastAsia="仿宋_GB2312" w:hAnsi="仿宋_GB2312" w:cs="仿宋_GB2312"/>
          <w:sz w:val="32"/>
          <w:szCs w:val="32"/>
        </w:rPr>
      </w:pPr>
      <w:r>
        <w:rPr>
          <w:rFonts w:ascii="仿宋_GB2312" w:eastAsia="仿宋_GB2312" w:hAnsi="仿宋_GB2312" w:cs="仿宋_GB2312" w:hint="eastAsia"/>
          <w:spacing w:val="-8"/>
          <w:sz w:val="32"/>
          <w:szCs w:val="32"/>
        </w:rPr>
        <w:t>2024年 5月  28日</w:t>
      </w:r>
    </w:p>
    <w:p w:rsidR="00A460D3" w:rsidRDefault="00A460D3" w:rsidP="00A460D3">
      <w:pPr>
        <w:spacing w:line="335" w:lineRule="auto"/>
        <w:rPr>
          <w:rFonts w:ascii="仿宋_GB2312" w:eastAsia="仿宋_GB2312" w:hAnsi="仿宋_GB2312" w:cs="仿宋_GB2312"/>
          <w:sz w:val="32"/>
          <w:szCs w:val="32"/>
        </w:rPr>
      </w:pPr>
    </w:p>
    <w:p w:rsidR="00A460D3" w:rsidRDefault="00A460D3" w:rsidP="00A460D3">
      <w:pPr>
        <w:pStyle w:val="a6"/>
        <w:spacing w:before="102" w:line="224" w:lineRule="auto"/>
        <w:ind w:left="3216"/>
        <w:rPr>
          <w:rFonts w:ascii="仿宋_GB2312" w:eastAsia="仿宋_GB2312" w:hAnsi="仿宋_GB2312" w:cs="仿宋_GB2312"/>
          <w:sz w:val="32"/>
          <w:szCs w:val="32"/>
          <w:lang w:eastAsia="zh-CN"/>
        </w:rPr>
      </w:pPr>
      <w:r>
        <w:rPr>
          <w:rFonts w:ascii="仿宋_GB2312" w:eastAsia="仿宋_GB2312" w:hAnsi="仿宋_GB2312" w:cs="仿宋_GB2312" w:hint="eastAsia"/>
          <w:spacing w:val="8"/>
          <w:sz w:val="32"/>
          <w:szCs w:val="32"/>
          <w:lang w:eastAsia="zh-CN"/>
        </w:rPr>
        <w:t>（此页为封面）</w:t>
      </w:r>
    </w:p>
    <w:p w:rsidR="00A460D3" w:rsidRDefault="00A460D3" w:rsidP="00A460D3">
      <w:r>
        <w:br w:type="page"/>
      </w:r>
    </w:p>
    <w:p w:rsidR="00A460D3" w:rsidRDefault="00A460D3" w:rsidP="00A460D3">
      <w:pPr>
        <w:pStyle w:val="a0"/>
        <w:sectPr w:rsidR="00A460D3">
          <w:footerReference w:type="default" r:id="rId6"/>
          <w:pgSz w:w="11905" w:h="16838"/>
          <w:pgMar w:top="1984" w:right="1701" w:bottom="1984" w:left="1701" w:header="850" w:footer="1587" w:gutter="0"/>
          <w:pgNumType w:fmt="numberInDash" w:start="7"/>
          <w:cols w:space="0"/>
          <w:docGrid w:type="lines" w:linePitch="314"/>
        </w:sectPr>
      </w:pPr>
    </w:p>
    <w:p w:rsidR="00A460D3" w:rsidRDefault="00A460D3" w:rsidP="00A460D3">
      <w:pPr>
        <w:spacing w:line="580" w:lineRule="exact"/>
        <w:jc w:val="center"/>
        <w:rPr>
          <w:rFonts w:ascii="方正小标宋简体" w:eastAsia="方正小标宋简体" w:hAnsi="方正小标宋简体" w:cs="方正小标宋简体"/>
          <w:spacing w:val="6"/>
          <w:sz w:val="44"/>
          <w:szCs w:val="44"/>
        </w:rPr>
      </w:pPr>
    </w:p>
    <w:p w:rsidR="00A460D3" w:rsidRDefault="00A460D3" w:rsidP="00A460D3">
      <w:pPr>
        <w:pStyle w:val="a0"/>
      </w:pPr>
    </w:p>
    <w:p w:rsidR="00A460D3" w:rsidRDefault="00A460D3" w:rsidP="00A460D3">
      <w:pPr>
        <w:spacing w:line="580" w:lineRule="exact"/>
        <w:jc w:val="center"/>
        <w:rPr>
          <w:rFonts w:ascii="方正小标宋简体" w:eastAsia="方正小标宋简体" w:hAnsi="方正小标宋简体" w:cs="方正小标宋简体"/>
          <w:spacing w:val="6"/>
          <w:sz w:val="44"/>
          <w:szCs w:val="44"/>
        </w:rPr>
      </w:pPr>
      <w:r>
        <w:rPr>
          <w:rFonts w:ascii="方正小标宋简体" w:eastAsia="方正小标宋简体" w:hAnsi="方正小标宋简体" w:cs="方正小标宋简体" w:hint="eastAsia"/>
          <w:spacing w:val="6"/>
          <w:sz w:val="44"/>
          <w:szCs w:val="44"/>
        </w:rPr>
        <w:t>2023年度中共华容县委宣传部</w:t>
      </w:r>
    </w:p>
    <w:p w:rsidR="00A460D3" w:rsidRDefault="00A460D3" w:rsidP="00A460D3">
      <w:pPr>
        <w:spacing w:line="58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pacing w:val="6"/>
          <w:sz w:val="44"/>
          <w:szCs w:val="44"/>
        </w:rPr>
        <w:t>部门整体支出</w:t>
      </w:r>
      <w:r>
        <w:rPr>
          <w:rFonts w:ascii="方正小标宋简体" w:eastAsia="方正小标宋简体" w:hAnsi="方正小标宋简体" w:cs="方正小标宋简体" w:hint="eastAsia"/>
          <w:spacing w:val="7"/>
          <w:sz w:val="44"/>
          <w:szCs w:val="44"/>
        </w:rPr>
        <w:t>绩效自评报告</w:t>
      </w:r>
    </w:p>
    <w:p w:rsidR="00A460D3" w:rsidRDefault="00A460D3" w:rsidP="00A460D3">
      <w:pPr>
        <w:spacing w:line="283" w:lineRule="auto"/>
        <w:rPr>
          <w:rFonts w:ascii="Arial"/>
        </w:rPr>
      </w:pPr>
    </w:p>
    <w:p w:rsidR="00A460D3" w:rsidRDefault="00A460D3" w:rsidP="00A460D3">
      <w:pPr>
        <w:spacing w:line="284" w:lineRule="auto"/>
        <w:rPr>
          <w:rFonts w:ascii="Arial"/>
        </w:rPr>
      </w:pPr>
    </w:p>
    <w:p w:rsidR="00A460D3" w:rsidRDefault="00A460D3" w:rsidP="00A460D3">
      <w:pPr>
        <w:pStyle w:val="a0"/>
      </w:pPr>
    </w:p>
    <w:p w:rsidR="00A460D3" w:rsidRDefault="00A460D3" w:rsidP="00A460D3">
      <w:pPr>
        <w:spacing w:before="101" w:line="228" w:lineRule="auto"/>
        <w:ind w:left="648"/>
        <w:rPr>
          <w:rFonts w:ascii="黑体" w:eastAsia="黑体" w:hAnsi="黑体" w:cs="黑体"/>
          <w:sz w:val="32"/>
          <w:szCs w:val="32"/>
        </w:rPr>
      </w:pPr>
      <w:r>
        <w:rPr>
          <w:rFonts w:ascii="黑体" w:eastAsia="黑体" w:hAnsi="黑体" w:cs="黑体" w:hint="eastAsia"/>
          <w:spacing w:val="5"/>
          <w:sz w:val="32"/>
          <w:szCs w:val="32"/>
        </w:rPr>
        <w:t>一、部门基本情况</w:t>
      </w:r>
    </w:p>
    <w:p w:rsidR="00A460D3" w:rsidRDefault="00A460D3" w:rsidP="00A460D3">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单位为财政全额预算拨款单位，核定人员编制</w:t>
      </w:r>
      <w:r>
        <w:rPr>
          <w:rFonts w:eastAsia="仿宋_GB2312" w:hint="eastAsia"/>
          <w:color w:val="000000"/>
          <w:sz w:val="32"/>
          <w:szCs w:val="32"/>
        </w:rPr>
        <w:t>30</w:t>
      </w:r>
      <w:r>
        <w:rPr>
          <w:rFonts w:eastAsia="仿宋_GB2312" w:hint="eastAsia"/>
          <w:color w:val="000000"/>
          <w:sz w:val="32"/>
          <w:szCs w:val="32"/>
        </w:rPr>
        <w:t>人，实有人数为</w:t>
      </w:r>
      <w:r>
        <w:rPr>
          <w:rFonts w:eastAsia="仿宋_GB2312" w:hint="eastAsia"/>
          <w:color w:val="000000"/>
          <w:sz w:val="32"/>
          <w:szCs w:val="32"/>
        </w:rPr>
        <w:t>24</w:t>
      </w:r>
      <w:r>
        <w:rPr>
          <w:rFonts w:eastAsia="仿宋_GB2312" w:hint="eastAsia"/>
          <w:color w:val="000000"/>
          <w:sz w:val="32"/>
          <w:szCs w:val="32"/>
        </w:rPr>
        <w:t>人。</w:t>
      </w:r>
    </w:p>
    <w:p w:rsidR="00A460D3" w:rsidRDefault="00A460D3" w:rsidP="00A460D3">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单位职责职能：</w:t>
      </w:r>
    </w:p>
    <w:p w:rsidR="00A460D3" w:rsidRDefault="00A460D3" w:rsidP="00A460D3">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1</w:t>
      </w:r>
      <w:r>
        <w:rPr>
          <w:rFonts w:eastAsia="仿宋_GB2312" w:hint="eastAsia"/>
          <w:color w:val="000000"/>
          <w:sz w:val="32"/>
          <w:szCs w:val="32"/>
        </w:rPr>
        <w:t>、负责指导全县理论学习、理论研究、理论宣传工作。负责全县党员理论教育、路线方针政策教育、形式教育的计划与安排。负责编写基层党员教材和党员先进典型的宣传。</w:t>
      </w:r>
    </w:p>
    <w:p w:rsidR="00A460D3" w:rsidRDefault="00A460D3" w:rsidP="00A460D3">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2</w:t>
      </w:r>
      <w:r>
        <w:rPr>
          <w:rFonts w:eastAsia="仿宋_GB2312" w:hint="eastAsia"/>
          <w:color w:val="000000"/>
          <w:sz w:val="32"/>
          <w:szCs w:val="32"/>
        </w:rPr>
        <w:t>、负责引导社会舆论，指导、协调新闻出版等部门的工作，负责全县对外宣传工作。对县广播电视台的工作实施政治方向和方针政策方面的指导。</w:t>
      </w:r>
    </w:p>
    <w:p w:rsidR="00A460D3" w:rsidRDefault="00A460D3" w:rsidP="00A460D3">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3</w:t>
      </w:r>
      <w:r>
        <w:rPr>
          <w:rFonts w:eastAsia="仿宋_GB2312" w:hint="eastAsia"/>
          <w:color w:val="000000"/>
          <w:sz w:val="32"/>
          <w:szCs w:val="32"/>
        </w:rPr>
        <w:t>、负责从宏观上指导精神产品的生产和文化市场的管理。对县文广新旅局、县文联、县新华书店和各协会的工作实施政治方向和方针政策的指导。</w:t>
      </w:r>
    </w:p>
    <w:p w:rsidR="00A460D3" w:rsidRDefault="00A460D3" w:rsidP="00A460D3">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4</w:t>
      </w:r>
      <w:r>
        <w:rPr>
          <w:rFonts w:eastAsia="仿宋_GB2312" w:hint="eastAsia"/>
          <w:color w:val="000000"/>
          <w:sz w:val="32"/>
          <w:szCs w:val="32"/>
        </w:rPr>
        <w:t>、负责规划、部署全县性的思想政治工作任务；了解和收集全县各阶层的思想动态，会同有关部门研究和改进思想教育工作。</w:t>
      </w:r>
    </w:p>
    <w:p w:rsidR="00A460D3" w:rsidRDefault="00A460D3" w:rsidP="00A460D3">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lastRenderedPageBreak/>
        <w:t>5</w:t>
      </w:r>
      <w:r>
        <w:rPr>
          <w:rFonts w:eastAsia="仿宋_GB2312" w:hint="eastAsia"/>
          <w:color w:val="000000"/>
          <w:sz w:val="32"/>
          <w:szCs w:val="32"/>
        </w:rPr>
        <w:t>、负责规划、部署群众性的精神文明建设活动，负责组织开展各类文明创建活动。</w:t>
      </w:r>
    </w:p>
    <w:p w:rsidR="00A460D3" w:rsidRDefault="00A460D3" w:rsidP="00A460D3">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6</w:t>
      </w:r>
      <w:r>
        <w:rPr>
          <w:rFonts w:eastAsia="仿宋_GB2312" w:hint="eastAsia"/>
          <w:color w:val="000000"/>
          <w:sz w:val="32"/>
          <w:szCs w:val="32"/>
        </w:rPr>
        <w:t>、受县委委托，协同县委组织部管理宣传系统的科级干部，指导文化、文联、广电等部门领导班子建设；制定培训规划并组织对乡（镇）党委宣传委员和县直各部门领导骨干的培训，负责全县新闻专业职称评审工作和全县思想政治工作专业人员职称评审工作。</w:t>
      </w:r>
    </w:p>
    <w:p w:rsidR="00A460D3" w:rsidRDefault="00A460D3" w:rsidP="00A460D3">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7</w:t>
      </w:r>
      <w:r>
        <w:rPr>
          <w:rFonts w:eastAsia="仿宋_GB2312" w:hint="eastAsia"/>
          <w:color w:val="000000"/>
          <w:sz w:val="32"/>
          <w:szCs w:val="32"/>
        </w:rPr>
        <w:t>、组织贯彻执行宣传思想文化事业发展的指导方针，指导宣传文化部门制定有关政策。</w:t>
      </w:r>
    </w:p>
    <w:p w:rsidR="00A460D3" w:rsidRDefault="00A460D3" w:rsidP="00A460D3">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8</w:t>
      </w:r>
      <w:r>
        <w:rPr>
          <w:rFonts w:eastAsia="仿宋_GB2312" w:hint="eastAsia"/>
          <w:color w:val="000000"/>
          <w:sz w:val="32"/>
          <w:szCs w:val="32"/>
        </w:rPr>
        <w:t>、归口管理、统筹协调全县互联网上的新闻宣传工作。</w:t>
      </w:r>
    </w:p>
    <w:p w:rsidR="00A460D3" w:rsidRDefault="00A460D3" w:rsidP="00A460D3">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9</w:t>
      </w:r>
      <w:r>
        <w:rPr>
          <w:rFonts w:eastAsia="仿宋_GB2312" w:hint="eastAsia"/>
          <w:color w:val="000000"/>
          <w:sz w:val="32"/>
          <w:szCs w:val="32"/>
        </w:rPr>
        <w:t>、承办县委交办的其他事项。</w:t>
      </w:r>
    </w:p>
    <w:p w:rsidR="00A460D3" w:rsidRDefault="00A460D3" w:rsidP="00A460D3">
      <w:pPr>
        <w:spacing w:before="216" w:line="226" w:lineRule="auto"/>
        <w:ind w:left="648"/>
        <w:rPr>
          <w:rFonts w:ascii="黑体" w:eastAsia="黑体" w:hAnsi="黑体" w:cs="黑体"/>
          <w:sz w:val="32"/>
          <w:szCs w:val="32"/>
        </w:rPr>
      </w:pPr>
      <w:r>
        <w:rPr>
          <w:rFonts w:ascii="黑体" w:eastAsia="黑体" w:hAnsi="黑体" w:cs="黑体" w:hint="eastAsia"/>
          <w:spacing w:val="-2"/>
          <w:sz w:val="32"/>
          <w:szCs w:val="32"/>
        </w:rPr>
        <w:t>二、一般公共预算支出情况</w:t>
      </w:r>
    </w:p>
    <w:p w:rsidR="00A460D3" w:rsidRDefault="00A460D3" w:rsidP="00A460D3">
      <w:pPr>
        <w:ind w:firstLineChars="200" w:firstLine="640"/>
        <w:rPr>
          <w:rFonts w:ascii="楷体_GB2312" w:eastAsia="楷体_GB2312" w:hAnsi="楷体_GB2312" w:cs="楷体_GB2312"/>
          <w:b/>
          <w:bCs/>
          <w:sz w:val="32"/>
          <w:szCs w:val="32"/>
        </w:rPr>
      </w:pPr>
      <w:r>
        <w:rPr>
          <w:rFonts w:eastAsia="仿宋_GB2312" w:hint="eastAsia"/>
          <w:sz w:val="32"/>
          <w:szCs w:val="32"/>
        </w:rPr>
        <w:t>2023</w:t>
      </w:r>
      <w:r>
        <w:rPr>
          <w:rFonts w:eastAsia="仿宋_GB2312" w:hint="eastAsia"/>
          <w:sz w:val="32"/>
          <w:szCs w:val="32"/>
        </w:rPr>
        <w:t>年一般公共预算支出</w:t>
      </w:r>
      <w:r>
        <w:rPr>
          <w:rFonts w:eastAsia="仿宋_GB2312"/>
          <w:sz w:val="32"/>
          <w:szCs w:val="32"/>
        </w:rPr>
        <w:t>1851.64</w:t>
      </w:r>
      <w:r>
        <w:rPr>
          <w:rFonts w:eastAsia="仿宋_GB2312" w:hint="eastAsia"/>
          <w:sz w:val="32"/>
          <w:szCs w:val="32"/>
        </w:rPr>
        <w:t>万元，具体情况如下：</w:t>
      </w:r>
    </w:p>
    <w:p w:rsidR="00A460D3" w:rsidRDefault="00A460D3" w:rsidP="00A460D3">
      <w:pPr>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（一）基本支出情况</w:t>
      </w:r>
    </w:p>
    <w:p w:rsidR="00A460D3" w:rsidRDefault="00A460D3" w:rsidP="00A460D3">
      <w:pPr>
        <w:ind w:firstLineChars="200" w:firstLine="640"/>
        <w:rPr>
          <w:rFonts w:ascii="楷体_GB2312" w:eastAsia="楷体_GB2312" w:hAnsi="楷体_GB2312" w:cs="楷体_GB2312"/>
          <w:b/>
          <w:bCs/>
          <w:sz w:val="32"/>
          <w:szCs w:val="32"/>
        </w:rPr>
      </w:pPr>
      <w:r>
        <w:rPr>
          <w:rFonts w:eastAsia="仿宋_GB2312" w:hint="eastAsia"/>
          <w:sz w:val="32"/>
          <w:szCs w:val="32"/>
        </w:rPr>
        <w:t>2023</w:t>
      </w:r>
      <w:r>
        <w:rPr>
          <w:rFonts w:eastAsia="仿宋_GB2312" w:hint="eastAsia"/>
          <w:sz w:val="32"/>
          <w:szCs w:val="32"/>
        </w:rPr>
        <w:t>年基本支出</w:t>
      </w:r>
      <w:r>
        <w:rPr>
          <w:rFonts w:eastAsia="仿宋_GB2312"/>
          <w:sz w:val="32"/>
          <w:szCs w:val="32"/>
        </w:rPr>
        <w:t>460.94</w:t>
      </w:r>
      <w:r>
        <w:rPr>
          <w:rFonts w:eastAsia="仿宋_GB2312" w:hint="eastAsia"/>
          <w:sz w:val="32"/>
          <w:szCs w:val="32"/>
        </w:rPr>
        <w:t>万元，其中：人员支出</w:t>
      </w:r>
      <w:r>
        <w:rPr>
          <w:rFonts w:eastAsia="仿宋_GB2312"/>
          <w:sz w:val="32"/>
          <w:szCs w:val="32"/>
        </w:rPr>
        <w:t>276.77</w:t>
      </w:r>
      <w:r>
        <w:rPr>
          <w:rFonts w:eastAsia="仿宋_GB2312" w:hint="eastAsia"/>
          <w:sz w:val="32"/>
          <w:szCs w:val="32"/>
        </w:rPr>
        <w:t>万元，占基本支出的</w:t>
      </w:r>
      <w:r>
        <w:rPr>
          <w:rFonts w:eastAsia="仿宋_GB2312" w:hint="eastAsia"/>
          <w:sz w:val="32"/>
          <w:szCs w:val="32"/>
        </w:rPr>
        <w:t>60%</w:t>
      </w:r>
      <w:r>
        <w:rPr>
          <w:rFonts w:eastAsia="仿宋_GB2312" w:hint="eastAsia"/>
          <w:sz w:val="32"/>
          <w:szCs w:val="32"/>
        </w:rPr>
        <w:t>，公用支出</w:t>
      </w:r>
      <w:r>
        <w:rPr>
          <w:rFonts w:eastAsia="仿宋_GB2312"/>
          <w:sz w:val="32"/>
          <w:szCs w:val="32"/>
        </w:rPr>
        <w:t>184.17</w:t>
      </w:r>
      <w:r>
        <w:rPr>
          <w:rFonts w:eastAsia="仿宋_GB2312" w:hint="eastAsia"/>
          <w:sz w:val="32"/>
          <w:szCs w:val="32"/>
        </w:rPr>
        <w:t>万元，占基本支出的</w:t>
      </w:r>
      <w:r>
        <w:rPr>
          <w:rFonts w:eastAsia="仿宋_GB2312" w:hint="eastAsia"/>
          <w:sz w:val="32"/>
          <w:szCs w:val="32"/>
        </w:rPr>
        <w:t>40%</w:t>
      </w:r>
      <w:r>
        <w:rPr>
          <w:rFonts w:eastAsia="仿宋_GB2312" w:hint="eastAsia"/>
          <w:sz w:val="32"/>
          <w:szCs w:val="32"/>
        </w:rPr>
        <w:t>。单位厉行节约，保障了机构人员工资、社保和福利的及时发放，保障了机构的正常运转。</w:t>
      </w:r>
    </w:p>
    <w:p w:rsidR="00A460D3" w:rsidRDefault="00A460D3" w:rsidP="00A460D3">
      <w:pPr>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（二）项目支出情况</w:t>
      </w:r>
    </w:p>
    <w:p w:rsidR="00A460D3" w:rsidRDefault="00A460D3" w:rsidP="00A460D3">
      <w:pPr>
        <w:widowControl/>
        <w:spacing w:line="610" w:lineRule="exact"/>
        <w:ind w:firstLineChars="200" w:firstLine="640"/>
        <w:rPr>
          <w:rFonts w:eastAsia="仿宋_GB2312"/>
          <w:sz w:val="32"/>
          <w:szCs w:val="32"/>
        </w:rPr>
      </w:pPr>
      <w:r>
        <w:rPr>
          <w:rFonts w:eastAsia="仿宋_GB2312" w:hint="eastAsia"/>
          <w:color w:val="000000"/>
          <w:sz w:val="32"/>
          <w:szCs w:val="32"/>
        </w:rPr>
        <w:t>2023</w:t>
      </w:r>
      <w:r>
        <w:rPr>
          <w:rFonts w:eastAsia="仿宋_GB2312" w:hint="eastAsia"/>
          <w:color w:val="000000"/>
          <w:sz w:val="32"/>
          <w:szCs w:val="32"/>
        </w:rPr>
        <w:t>年项目支出</w:t>
      </w:r>
      <w:r>
        <w:rPr>
          <w:rFonts w:eastAsia="仿宋_GB2312"/>
          <w:color w:val="000000"/>
          <w:sz w:val="32"/>
          <w:szCs w:val="32"/>
        </w:rPr>
        <w:t>1390.</w:t>
      </w:r>
      <w:r>
        <w:rPr>
          <w:rFonts w:eastAsia="仿宋_GB2312" w:hint="eastAsia"/>
          <w:color w:val="000000"/>
          <w:sz w:val="32"/>
          <w:szCs w:val="32"/>
        </w:rPr>
        <w:t>7</w:t>
      </w:r>
      <w:r>
        <w:rPr>
          <w:rFonts w:eastAsia="仿宋_GB2312" w:hint="eastAsia"/>
          <w:color w:val="000000"/>
          <w:sz w:val="32"/>
          <w:szCs w:val="32"/>
        </w:rPr>
        <w:t>万元，项目指标下达及时，支付按进度完成，项目资金主要用</w:t>
      </w:r>
      <w:r>
        <w:rPr>
          <w:rFonts w:ascii="宋体" w:hAnsi="宋体" w:cs="宋体" w:hint="eastAsia"/>
          <w:color w:val="000000"/>
          <w:sz w:val="32"/>
          <w:szCs w:val="32"/>
        </w:rPr>
        <w:t>于</w:t>
      </w:r>
      <w:r>
        <w:rPr>
          <w:rFonts w:eastAsia="仿宋_GB2312" w:hint="eastAsia"/>
          <w:color w:val="000000"/>
          <w:sz w:val="32"/>
          <w:szCs w:val="32"/>
        </w:rPr>
        <w:t>党报党刊、党政读物、新闻宣传、电影事业发展、业务工作等专项支出。项目资金支</w:t>
      </w:r>
      <w:r>
        <w:rPr>
          <w:rFonts w:eastAsia="仿宋_GB2312" w:hint="eastAsia"/>
          <w:color w:val="000000"/>
          <w:sz w:val="32"/>
          <w:szCs w:val="32"/>
        </w:rPr>
        <w:lastRenderedPageBreak/>
        <w:t>付都是按照预算执行，实行专款专用，项目实施完成后，达到了预期经济效益及社会效益，圆满的完成了各项任务。</w:t>
      </w:r>
    </w:p>
    <w:p w:rsidR="00A460D3" w:rsidRDefault="00A460D3" w:rsidP="00A460D3">
      <w:pPr>
        <w:spacing w:before="224" w:line="227" w:lineRule="auto"/>
        <w:ind w:left="649"/>
        <w:rPr>
          <w:rFonts w:ascii="黑体" w:eastAsia="黑体" w:hAnsi="黑体" w:cs="黑体"/>
          <w:sz w:val="32"/>
          <w:szCs w:val="32"/>
        </w:rPr>
      </w:pPr>
      <w:r>
        <w:rPr>
          <w:rFonts w:ascii="黑体" w:eastAsia="黑体" w:hAnsi="黑体" w:cs="黑体" w:hint="eastAsia"/>
          <w:spacing w:val="8"/>
          <w:sz w:val="32"/>
          <w:szCs w:val="32"/>
        </w:rPr>
        <w:t>三、政府性基金预算支出情况</w:t>
      </w:r>
    </w:p>
    <w:p w:rsidR="00A460D3" w:rsidRDefault="00A460D3" w:rsidP="00A460D3">
      <w:pPr>
        <w:spacing w:before="219" w:line="600" w:lineRule="exact"/>
        <w:ind w:left="662"/>
        <w:rPr>
          <w:rFonts w:ascii="黑体" w:eastAsia="黑体" w:hAnsi="黑体" w:cs="黑体"/>
          <w:spacing w:val="7"/>
          <w:position w:val="21"/>
          <w:sz w:val="32"/>
          <w:szCs w:val="32"/>
        </w:rPr>
      </w:pPr>
      <w:r>
        <w:rPr>
          <w:rFonts w:ascii="黑体" w:eastAsia="黑体" w:hAnsi="黑体" w:cs="黑体" w:hint="eastAsia"/>
          <w:spacing w:val="7"/>
          <w:position w:val="21"/>
          <w:sz w:val="32"/>
          <w:szCs w:val="32"/>
        </w:rPr>
        <w:t>2023年政府性基金预算支出35万元，具体情况如下：</w:t>
      </w:r>
    </w:p>
    <w:p w:rsidR="00A460D3" w:rsidRDefault="00A460D3" w:rsidP="00A460D3">
      <w:pPr>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（一）基本支出情况</w:t>
      </w:r>
    </w:p>
    <w:p w:rsidR="00A460D3" w:rsidRDefault="00A460D3" w:rsidP="00A460D3">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2023</w:t>
      </w:r>
      <w:r>
        <w:rPr>
          <w:rFonts w:eastAsia="仿宋_GB2312" w:hint="eastAsia"/>
          <w:color w:val="000000"/>
          <w:sz w:val="32"/>
          <w:szCs w:val="32"/>
        </w:rPr>
        <w:t>年基本支出</w:t>
      </w:r>
      <w:r>
        <w:rPr>
          <w:rFonts w:eastAsia="仿宋_GB2312" w:hint="eastAsia"/>
          <w:color w:val="000000"/>
          <w:sz w:val="32"/>
          <w:szCs w:val="32"/>
        </w:rPr>
        <w:t>0</w:t>
      </w:r>
      <w:r>
        <w:rPr>
          <w:rFonts w:eastAsia="仿宋_GB2312" w:hint="eastAsia"/>
          <w:color w:val="000000"/>
          <w:sz w:val="32"/>
          <w:szCs w:val="32"/>
        </w:rPr>
        <w:t>万元。</w:t>
      </w:r>
    </w:p>
    <w:p w:rsidR="00A460D3" w:rsidRDefault="00A460D3" w:rsidP="00A460D3">
      <w:pPr>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（二）项目支出情况</w:t>
      </w:r>
    </w:p>
    <w:p w:rsidR="00A460D3" w:rsidRDefault="00A460D3" w:rsidP="00A460D3">
      <w:pPr>
        <w:widowControl/>
        <w:spacing w:line="610" w:lineRule="exact"/>
        <w:ind w:firstLineChars="200" w:firstLine="640"/>
        <w:rPr>
          <w:rFonts w:eastAsia="仿宋_GB2312"/>
          <w:color w:val="000000"/>
          <w:sz w:val="32"/>
          <w:szCs w:val="32"/>
        </w:rPr>
      </w:pPr>
      <w:r>
        <w:rPr>
          <w:rFonts w:eastAsia="仿宋_GB2312" w:hint="eastAsia"/>
          <w:color w:val="000000"/>
          <w:sz w:val="32"/>
          <w:szCs w:val="32"/>
        </w:rPr>
        <w:t>2023</w:t>
      </w:r>
      <w:r>
        <w:rPr>
          <w:rFonts w:eastAsia="仿宋_GB2312" w:hint="eastAsia"/>
          <w:color w:val="000000"/>
          <w:sz w:val="32"/>
          <w:szCs w:val="32"/>
        </w:rPr>
        <w:t>年项目支出</w:t>
      </w:r>
      <w:r>
        <w:rPr>
          <w:rFonts w:eastAsia="仿宋_GB2312" w:hint="eastAsia"/>
          <w:color w:val="000000"/>
          <w:sz w:val="32"/>
          <w:szCs w:val="32"/>
        </w:rPr>
        <w:t>35</w:t>
      </w:r>
      <w:r>
        <w:rPr>
          <w:rFonts w:eastAsia="仿宋_GB2312" w:hint="eastAsia"/>
          <w:color w:val="000000"/>
          <w:sz w:val="32"/>
          <w:szCs w:val="32"/>
        </w:rPr>
        <w:t>万元，项目指标下达及时，支付按进度完成，项目资金主要用于电影事业发展专项支出。项目资金支付都是按照预算执行，实行专款专用，项目实施完成后，达到了预期经济效益及社会效益，圆满的完成了各项任务。</w:t>
      </w:r>
    </w:p>
    <w:p w:rsidR="00A460D3" w:rsidRDefault="00A460D3" w:rsidP="00A460D3">
      <w:pPr>
        <w:spacing w:before="219" w:line="600" w:lineRule="exact"/>
        <w:ind w:left="662"/>
        <w:rPr>
          <w:rFonts w:ascii="黑体" w:eastAsia="黑体" w:hAnsi="黑体" w:cs="黑体"/>
          <w:sz w:val="32"/>
          <w:szCs w:val="32"/>
        </w:rPr>
      </w:pPr>
      <w:r>
        <w:rPr>
          <w:rFonts w:ascii="黑体" w:eastAsia="黑体" w:hAnsi="黑体" w:cs="黑体" w:hint="eastAsia"/>
          <w:spacing w:val="7"/>
          <w:position w:val="21"/>
          <w:sz w:val="32"/>
          <w:szCs w:val="32"/>
        </w:rPr>
        <w:t>四、国有资本经营预算支出情况</w:t>
      </w:r>
    </w:p>
    <w:p w:rsidR="00A460D3" w:rsidRDefault="00A460D3" w:rsidP="00A460D3">
      <w:pPr>
        <w:spacing w:line="227" w:lineRule="auto"/>
        <w:ind w:left="651"/>
        <w:rPr>
          <w:rFonts w:ascii="黑体" w:eastAsia="黑体" w:hAnsi="黑体" w:cs="黑体"/>
          <w:spacing w:val="8"/>
          <w:sz w:val="32"/>
          <w:szCs w:val="32"/>
        </w:rPr>
      </w:pPr>
      <w:r>
        <w:rPr>
          <w:rFonts w:ascii="黑体" w:eastAsia="黑体" w:hAnsi="黑体" w:cs="黑体" w:hint="eastAsia"/>
          <w:spacing w:val="8"/>
          <w:sz w:val="32"/>
          <w:szCs w:val="32"/>
        </w:rPr>
        <w:t>2023年无国有资本经营预算支出。</w:t>
      </w:r>
    </w:p>
    <w:p w:rsidR="00A460D3" w:rsidRDefault="00A460D3" w:rsidP="00A460D3">
      <w:pPr>
        <w:spacing w:line="227" w:lineRule="auto"/>
        <w:ind w:left="651"/>
        <w:rPr>
          <w:rFonts w:ascii="黑体" w:eastAsia="黑体" w:hAnsi="黑体" w:cs="黑体"/>
          <w:sz w:val="32"/>
          <w:szCs w:val="32"/>
        </w:rPr>
      </w:pPr>
      <w:r>
        <w:rPr>
          <w:rFonts w:ascii="黑体" w:eastAsia="黑体" w:hAnsi="黑体" w:cs="黑体" w:hint="eastAsia"/>
          <w:spacing w:val="8"/>
          <w:sz w:val="32"/>
          <w:szCs w:val="32"/>
        </w:rPr>
        <w:t>五、社会保险基金预算支出情况</w:t>
      </w:r>
    </w:p>
    <w:p w:rsidR="00A460D3" w:rsidRDefault="00A460D3" w:rsidP="00A460D3">
      <w:pPr>
        <w:spacing w:before="219" w:line="226" w:lineRule="auto"/>
        <w:ind w:left="653"/>
        <w:rPr>
          <w:rFonts w:ascii="黑体" w:eastAsia="黑体" w:hAnsi="黑体" w:cs="黑体"/>
          <w:spacing w:val="8"/>
          <w:sz w:val="32"/>
          <w:szCs w:val="32"/>
        </w:rPr>
      </w:pPr>
      <w:r>
        <w:rPr>
          <w:rFonts w:ascii="黑体" w:eastAsia="黑体" w:hAnsi="黑体" w:cs="黑体" w:hint="eastAsia"/>
          <w:spacing w:val="8"/>
          <w:sz w:val="32"/>
          <w:szCs w:val="32"/>
        </w:rPr>
        <w:t>2023年无社会保险基金预算支出。</w:t>
      </w:r>
    </w:p>
    <w:p w:rsidR="00A460D3" w:rsidRDefault="00A460D3" w:rsidP="00A460D3">
      <w:pPr>
        <w:spacing w:before="219" w:line="226" w:lineRule="auto"/>
        <w:ind w:left="653"/>
        <w:rPr>
          <w:rFonts w:ascii="黑体" w:eastAsia="黑体" w:hAnsi="黑体" w:cs="黑体"/>
          <w:sz w:val="32"/>
          <w:szCs w:val="32"/>
        </w:rPr>
      </w:pPr>
      <w:r>
        <w:rPr>
          <w:rFonts w:ascii="黑体" w:eastAsia="黑体" w:hAnsi="黑体" w:cs="黑体" w:hint="eastAsia"/>
          <w:spacing w:val="8"/>
          <w:sz w:val="32"/>
          <w:szCs w:val="32"/>
        </w:rPr>
        <w:t>六、部门整体支出绩效情况</w:t>
      </w:r>
    </w:p>
    <w:p w:rsidR="00A460D3" w:rsidRDefault="00A460D3" w:rsidP="00A460D3">
      <w:pPr>
        <w:widowControl/>
        <w:spacing w:line="610" w:lineRule="exact"/>
        <w:ind w:firstLineChars="200" w:firstLine="640"/>
        <w:rPr>
          <w:rFonts w:eastAsia="仿宋_GB2312"/>
          <w:sz w:val="32"/>
          <w:szCs w:val="32"/>
        </w:rPr>
      </w:pPr>
      <w:r>
        <w:rPr>
          <w:rFonts w:eastAsia="仿宋_GB2312" w:hint="eastAsia"/>
          <w:sz w:val="32"/>
          <w:szCs w:val="32"/>
        </w:rPr>
        <w:t>2023</w:t>
      </w:r>
      <w:r>
        <w:rPr>
          <w:rFonts w:eastAsia="仿宋_GB2312" w:hint="eastAsia"/>
          <w:sz w:val="32"/>
          <w:szCs w:val="32"/>
        </w:rPr>
        <w:t>年，根据年初工作规划和重点工作，围绕县委、县政府的工作部署，积极履行职责，强化管理，较好地完成了年度工作目标，同时加强预算收支的管理，建立健全内部管</w:t>
      </w:r>
      <w:r>
        <w:rPr>
          <w:rFonts w:eastAsia="仿宋_GB2312" w:hint="eastAsia"/>
          <w:sz w:val="32"/>
          <w:szCs w:val="32"/>
        </w:rPr>
        <w:lastRenderedPageBreak/>
        <w:t>理制度，严格内部管理流程，部门整体支出管理得到了提升。</w:t>
      </w:r>
      <w:r>
        <w:rPr>
          <w:rFonts w:eastAsia="仿宋_GB2312" w:hint="eastAsia"/>
          <w:sz w:val="32"/>
          <w:szCs w:val="32"/>
        </w:rPr>
        <w:t>2023</w:t>
      </w:r>
      <w:r>
        <w:rPr>
          <w:rFonts w:eastAsia="仿宋_GB2312" w:hint="eastAsia"/>
          <w:sz w:val="32"/>
          <w:szCs w:val="32"/>
        </w:rPr>
        <w:t>年度部门整体支出绩效情况如下：</w:t>
      </w:r>
    </w:p>
    <w:p w:rsidR="00A460D3" w:rsidRDefault="00A460D3" w:rsidP="00A460D3">
      <w:pPr>
        <w:widowControl/>
        <w:spacing w:line="610" w:lineRule="exact"/>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严格预算支出管理。严控行政经费，压缩一般性支出，严格控制“三公”经费，资产的配置严格政府采购，保障机构运行成本。</w:t>
      </w:r>
    </w:p>
    <w:p w:rsidR="00A460D3" w:rsidRDefault="00A460D3" w:rsidP="00A460D3">
      <w:pPr>
        <w:widowControl/>
        <w:spacing w:line="610" w:lineRule="exact"/>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完善财务控制管理。按照国家相关法律法规，制定完善了单位内部控制制度，并严格按照制度管理和执行，防范风险，保证机构运行管理效率。</w:t>
      </w:r>
    </w:p>
    <w:p w:rsidR="00A460D3" w:rsidRDefault="00A460D3" w:rsidP="00A460D3">
      <w:pPr>
        <w:widowControl/>
        <w:spacing w:line="610" w:lineRule="exact"/>
        <w:ind w:firstLineChars="200" w:firstLine="640"/>
        <w:rPr>
          <w:rFonts w:eastAsia="仿宋_GB2312"/>
          <w:sz w:val="32"/>
          <w:szCs w:val="32"/>
        </w:rPr>
      </w:pPr>
      <w:r>
        <w:rPr>
          <w:rFonts w:eastAsia="仿宋_GB2312" w:hint="eastAsia"/>
          <w:sz w:val="32"/>
          <w:szCs w:val="32"/>
        </w:rPr>
        <w:t>通过对</w:t>
      </w:r>
      <w:r>
        <w:rPr>
          <w:rFonts w:eastAsia="仿宋_GB2312" w:hint="eastAsia"/>
          <w:sz w:val="32"/>
          <w:szCs w:val="32"/>
        </w:rPr>
        <w:t>2023</w:t>
      </w:r>
      <w:r>
        <w:rPr>
          <w:rFonts w:eastAsia="仿宋_GB2312" w:hint="eastAsia"/>
          <w:sz w:val="32"/>
          <w:szCs w:val="32"/>
        </w:rPr>
        <w:t>年的运行成本、管理效率、履职效能、社会效应、可持续发展能力和服务对象满意度等方面综合考评，</w:t>
      </w:r>
      <w:r>
        <w:rPr>
          <w:rFonts w:eastAsia="仿宋_GB2312" w:hint="eastAsia"/>
          <w:sz w:val="32"/>
          <w:szCs w:val="32"/>
        </w:rPr>
        <w:t xml:space="preserve"> 2023</w:t>
      </w:r>
      <w:r>
        <w:rPr>
          <w:rFonts w:eastAsia="仿宋_GB2312" w:hint="eastAsia"/>
          <w:sz w:val="32"/>
          <w:szCs w:val="32"/>
        </w:rPr>
        <w:t>年，较好地完成了年度工作目标，部门整体支出绩效评价为优。</w:t>
      </w:r>
    </w:p>
    <w:p w:rsidR="00A460D3" w:rsidRDefault="00A460D3" w:rsidP="00A460D3">
      <w:pPr>
        <w:spacing w:before="220" w:line="600" w:lineRule="exact"/>
        <w:ind w:left="641"/>
        <w:rPr>
          <w:rFonts w:ascii="黑体" w:eastAsia="黑体" w:hAnsi="黑体" w:cs="黑体"/>
          <w:sz w:val="32"/>
          <w:szCs w:val="32"/>
        </w:rPr>
      </w:pPr>
      <w:r>
        <w:rPr>
          <w:rFonts w:ascii="黑体" w:eastAsia="黑体" w:hAnsi="黑体" w:cs="黑体" w:hint="eastAsia"/>
          <w:spacing w:val="9"/>
          <w:position w:val="21"/>
          <w:sz w:val="32"/>
          <w:szCs w:val="32"/>
        </w:rPr>
        <w:t>七、存在的问题及原因分析</w:t>
      </w:r>
    </w:p>
    <w:p w:rsidR="00A460D3" w:rsidRDefault="00A460D3" w:rsidP="00A460D3">
      <w:pPr>
        <w:widowControl/>
        <w:spacing w:line="610" w:lineRule="exact"/>
        <w:ind w:firstLineChars="200" w:firstLine="640"/>
        <w:rPr>
          <w:rFonts w:eastAsia="仿宋_GB2312"/>
          <w:sz w:val="32"/>
          <w:szCs w:val="32"/>
        </w:rPr>
      </w:pPr>
      <w:r>
        <w:rPr>
          <w:rFonts w:eastAsia="仿宋_GB2312" w:hint="eastAsia"/>
          <w:sz w:val="32"/>
          <w:szCs w:val="32"/>
        </w:rPr>
        <w:t>一是进一步加强厉行节约机制，提高单位三保支出的保障能力。</w:t>
      </w:r>
    </w:p>
    <w:p w:rsidR="00A460D3" w:rsidRDefault="00A460D3" w:rsidP="00A460D3">
      <w:pPr>
        <w:widowControl/>
        <w:spacing w:line="610" w:lineRule="exact"/>
        <w:ind w:firstLineChars="200" w:firstLine="640"/>
        <w:rPr>
          <w:rFonts w:eastAsia="仿宋_GB2312"/>
          <w:sz w:val="32"/>
          <w:szCs w:val="32"/>
        </w:rPr>
      </w:pPr>
      <w:r>
        <w:rPr>
          <w:rFonts w:eastAsia="仿宋_GB2312" w:hint="eastAsia"/>
          <w:sz w:val="32"/>
          <w:szCs w:val="32"/>
        </w:rPr>
        <w:t>二是预算编制与实际支出项目有的存在差异，有待进一步优化预算，提高预算编制的准确性。</w:t>
      </w:r>
    </w:p>
    <w:p w:rsidR="00A460D3" w:rsidRDefault="00A460D3" w:rsidP="00A460D3">
      <w:pPr>
        <w:spacing w:line="227" w:lineRule="auto"/>
        <w:ind w:left="643"/>
        <w:rPr>
          <w:rFonts w:ascii="黑体" w:eastAsia="黑体" w:hAnsi="黑体" w:cs="黑体"/>
          <w:sz w:val="32"/>
          <w:szCs w:val="32"/>
        </w:rPr>
      </w:pPr>
      <w:r>
        <w:rPr>
          <w:rFonts w:ascii="黑体" w:eastAsia="黑体" w:hAnsi="黑体" w:cs="黑体" w:hint="eastAsia"/>
          <w:spacing w:val="8"/>
          <w:sz w:val="32"/>
          <w:szCs w:val="32"/>
        </w:rPr>
        <w:t>八、下一步改进措施</w:t>
      </w:r>
    </w:p>
    <w:p w:rsidR="00A460D3" w:rsidRDefault="00A460D3" w:rsidP="00A460D3">
      <w:pPr>
        <w:widowControl/>
        <w:spacing w:line="610" w:lineRule="exact"/>
        <w:ind w:firstLineChars="200" w:firstLine="640"/>
        <w:rPr>
          <w:rFonts w:eastAsia="仿宋_GB2312"/>
          <w:sz w:val="32"/>
          <w:szCs w:val="32"/>
        </w:rPr>
      </w:pPr>
      <w:r>
        <w:rPr>
          <w:rFonts w:eastAsia="仿宋_GB2312" w:hint="eastAsia"/>
          <w:sz w:val="32"/>
          <w:szCs w:val="32"/>
        </w:rPr>
        <w:t>一是按照预算规定的项目和用途严格财务审核，经费支出严格按预算规定项目的财务支出内容进行财务核算，在预算金额内严格控制费用的支出，先有预算，再有支出。</w:t>
      </w:r>
    </w:p>
    <w:p w:rsidR="00A460D3" w:rsidRDefault="00A460D3" w:rsidP="00A460D3">
      <w:pPr>
        <w:widowControl/>
        <w:spacing w:line="610" w:lineRule="exact"/>
        <w:ind w:firstLineChars="200" w:firstLine="640"/>
        <w:rPr>
          <w:rFonts w:eastAsia="仿宋_GB2312"/>
          <w:sz w:val="32"/>
          <w:szCs w:val="32"/>
        </w:rPr>
      </w:pPr>
      <w:r>
        <w:rPr>
          <w:rFonts w:eastAsia="仿宋_GB2312" w:hint="eastAsia"/>
          <w:sz w:val="32"/>
          <w:szCs w:val="32"/>
        </w:rPr>
        <w:lastRenderedPageBreak/>
        <w:t>二是预算财务分析常态化，定期做好预算支出财务分析，做好部门整体支出预算评价工作。</w:t>
      </w:r>
    </w:p>
    <w:p w:rsidR="00A460D3" w:rsidRDefault="00A460D3" w:rsidP="00A460D3">
      <w:pPr>
        <w:spacing w:before="219" w:line="600" w:lineRule="exact"/>
        <w:ind w:left="650"/>
        <w:rPr>
          <w:rFonts w:ascii="黑体" w:eastAsia="黑体" w:hAnsi="黑体" w:cs="黑体"/>
          <w:sz w:val="32"/>
          <w:szCs w:val="32"/>
        </w:rPr>
      </w:pPr>
      <w:r>
        <w:rPr>
          <w:rFonts w:ascii="黑体" w:eastAsia="黑体" w:hAnsi="黑体" w:cs="黑体" w:hint="eastAsia"/>
          <w:spacing w:val="9"/>
          <w:position w:val="21"/>
          <w:sz w:val="32"/>
          <w:szCs w:val="32"/>
        </w:rPr>
        <w:t>九、部门整体支出绩效自评结果拟应用和公开</w:t>
      </w:r>
      <w:r>
        <w:rPr>
          <w:rFonts w:ascii="黑体" w:eastAsia="黑体" w:hAnsi="黑体" w:cs="黑体" w:hint="eastAsia"/>
          <w:spacing w:val="8"/>
          <w:position w:val="21"/>
          <w:sz w:val="32"/>
          <w:szCs w:val="32"/>
        </w:rPr>
        <w:t>情况</w:t>
      </w:r>
    </w:p>
    <w:p w:rsidR="00A460D3" w:rsidRDefault="00A460D3" w:rsidP="00A460D3">
      <w:pPr>
        <w:widowControl/>
        <w:spacing w:line="610" w:lineRule="exact"/>
        <w:ind w:firstLineChars="200" w:firstLine="640"/>
        <w:rPr>
          <w:rFonts w:eastAsia="仿宋_GB2312"/>
          <w:sz w:val="32"/>
          <w:szCs w:val="32"/>
        </w:rPr>
      </w:pPr>
      <w:r>
        <w:rPr>
          <w:rFonts w:eastAsia="仿宋_GB2312" w:hint="eastAsia"/>
          <w:sz w:val="32"/>
          <w:szCs w:val="32"/>
        </w:rPr>
        <w:t>2023</w:t>
      </w:r>
      <w:r>
        <w:rPr>
          <w:rFonts w:eastAsia="仿宋_GB2312" w:hint="eastAsia"/>
          <w:sz w:val="32"/>
          <w:szCs w:val="32"/>
        </w:rPr>
        <w:t>年整体支出绩效自评随</w:t>
      </w:r>
      <w:r>
        <w:rPr>
          <w:rFonts w:eastAsia="仿宋_GB2312" w:hint="eastAsia"/>
          <w:sz w:val="32"/>
          <w:szCs w:val="32"/>
        </w:rPr>
        <w:t>2023</w:t>
      </w:r>
      <w:r>
        <w:rPr>
          <w:rFonts w:eastAsia="仿宋_GB2312" w:hint="eastAsia"/>
          <w:sz w:val="32"/>
          <w:szCs w:val="32"/>
        </w:rPr>
        <w:t>年部门决算一起在政府门户网站公开。</w:t>
      </w:r>
    </w:p>
    <w:p w:rsidR="00A460D3" w:rsidRDefault="00A460D3" w:rsidP="00A460D3">
      <w:pPr>
        <w:spacing w:line="226" w:lineRule="auto"/>
        <w:ind w:left="647"/>
        <w:rPr>
          <w:rFonts w:ascii="黑体" w:eastAsia="黑体" w:hAnsi="黑体" w:cs="黑体"/>
          <w:spacing w:val="-3"/>
          <w:sz w:val="32"/>
          <w:szCs w:val="32"/>
        </w:rPr>
      </w:pPr>
      <w:r>
        <w:rPr>
          <w:rFonts w:ascii="黑体" w:eastAsia="黑体" w:hAnsi="黑体" w:cs="黑体" w:hint="eastAsia"/>
          <w:spacing w:val="-3"/>
          <w:sz w:val="32"/>
          <w:szCs w:val="32"/>
        </w:rPr>
        <w:t>十、其他需要说明的情况</w:t>
      </w:r>
    </w:p>
    <w:p w:rsidR="00A460D3" w:rsidRDefault="00A460D3" w:rsidP="00A460D3">
      <w:pPr>
        <w:widowControl/>
        <w:spacing w:line="610" w:lineRule="exact"/>
        <w:ind w:firstLineChars="200" w:firstLine="640"/>
        <w:rPr>
          <w:rFonts w:eastAsia="仿宋_GB2312"/>
          <w:sz w:val="32"/>
          <w:szCs w:val="32"/>
        </w:rPr>
      </w:pPr>
      <w:r>
        <w:rPr>
          <w:rFonts w:eastAsia="仿宋_GB2312" w:hint="eastAsia"/>
          <w:sz w:val="32"/>
          <w:szCs w:val="32"/>
        </w:rPr>
        <w:t>无</w:t>
      </w:r>
    </w:p>
    <w:p w:rsidR="0061641C" w:rsidRDefault="0061641C"/>
    <w:sectPr w:rsidR="0061641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641C" w:rsidRDefault="0061641C" w:rsidP="00A460D3">
      <w:r>
        <w:separator/>
      </w:r>
    </w:p>
  </w:endnote>
  <w:endnote w:type="continuationSeparator" w:id="1">
    <w:p w:rsidR="0061641C" w:rsidRDefault="0061641C" w:rsidP="00A460D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方正小标宋简体">
    <w:altName w:val="Arial Unicode MS"/>
    <w:charset w:val="86"/>
    <w:family w:val="auto"/>
    <w:pitch w:val="default"/>
    <w:sig w:usb0="00000000" w:usb1="08000000" w:usb2="00000000" w:usb3="00000000" w:csb0="00040000" w:csb1="00000000"/>
  </w:font>
  <w:font w:name="华文仿宋">
    <w:altName w:val="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0D3" w:rsidRDefault="00A460D3">
    <w:pPr>
      <w:pStyle w:val="a6"/>
      <w:spacing w:before="1" w:line="174" w:lineRule="auto"/>
      <w:jc w:val="center"/>
      <w:rPr>
        <w:sz w:val="28"/>
        <w:szCs w:val="28"/>
      </w:rPr>
    </w:pPr>
    <w:r w:rsidRPr="0048033D">
      <w:rPr>
        <w:sz w:val="28"/>
      </w:rPr>
      <w:pict>
        <v:shapetype id="_x0000_t202" coordsize="21600,21600" o:spt="202" path="m,l,21600r21600,l21600,xe">
          <v:stroke joinstyle="miter"/>
          <v:path gradientshapeok="t" o:connecttype="rect"/>
        </v:shapetype>
        <v:shape id="_x0000_s1025" type="#_x0000_t202" style="position:absolute;left:0;text-align:left;margin-left:104pt;margin-top:0;width:2in;height:2in;z-index:251660288;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filled="f" stroked="f" strokeweight=".5pt">
          <v:textbox style="mso-fit-shape-to-text:t" inset="0,0,0,0">
            <w:txbxContent>
              <w:p w:rsidR="00A460D3" w:rsidRDefault="00A460D3">
                <w:pPr>
                  <w:pStyle w:val="a5"/>
                  <w:ind w:leftChars="250" w:left="525" w:rightChars="250" w:right="525"/>
                  <w:rPr>
                    <w:rFonts w:eastAsia="华文仿宋"/>
                    <w:sz w:val="32"/>
                    <w:szCs w:val="32"/>
                  </w:rPr>
                </w:pPr>
                <w:r>
                  <w:rPr>
                    <w:rFonts w:eastAsia="华文仿宋"/>
                    <w:sz w:val="32"/>
                    <w:szCs w:val="32"/>
                  </w:rPr>
                  <w:fldChar w:fldCharType="begin"/>
                </w:r>
                <w:r>
                  <w:rPr>
                    <w:rFonts w:ascii="Times New Roman" w:eastAsia="华文仿宋" w:hAnsi="Times New Roman" w:cs="Times New Roman"/>
                    <w:sz w:val="32"/>
                    <w:szCs w:val="32"/>
                  </w:rPr>
                  <w:instrText xml:space="preserve"> PAGE  \* MERGEFORMAT </w:instrText>
                </w:r>
                <w:r>
                  <w:rPr>
                    <w:rFonts w:eastAsia="华文仿宋"/>
                    <w:sz w:val="32"/>
                    <w:szCs w:val="32"/>
                  </w:rPr>
                  <w:fldChar w:fldCharType="separate"/>
                </w:r>
                <w:r w:rsidRPr="00A460D3">
                  <w:rPr>
                    <w:rFonts w:eastAsia="华文仿宋"/>
                    <w:noProof/>
                    <w:sz w:val="32"/>
                    <w:szCs w:val="32"/>
                  </w:rPr>
                  <w:t>12</w:t>
                </w:r>
                <w:r>
                  <w:rPr>
                    <w:rFonts w:eastAsia="华文仿宋"/>
                    <w:sz w:val="32"/>
                    <w:szCs w:val="32"/>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641C" w:rsidRDefault="0061641C" w:rsidP="00A460D3">
      <w:r>
        <w:separator/>
      </w:r>
    </w:p>
  </w:footnote>
  <w:footnote w:type="continuationSeparator" w:id="1">
    <w:p w:rsidR="0061641C" w:rsidRDefault="0061641C" w:rsidP="00A460D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460D3"/>
    <w:rsid w:val="0061641C"/>
    <w:rsid w:val="00A460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autoRedefine/>
    <w:qFormat/>
    <w:rsid w:val="00A460D3"/>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semiHidden/>
    <w:unhideWhenUsed/>
    <w:rsid w:val="00A460D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semiHidden/>
    <w:rsid w:val="00A460D3"/>
    <w:rPr>
      <w:sz w:val="18"/>
      <w:szCs w:val="18"/>
    </w:rPr>
  </w:style>
  <w:style w:type="paragraph" w:styleId="a5">
    <w:name w:val="footer"/>
    <w:basedOn w:val="a"/>
    <w:link w:val="Char0"/>
    <w:uiPriority w:val="99"/>
    <w:unhideWhenUsed/>
    <w:qFormat/>
    <w:rsid w:val="00A460D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semiHidden/>
    <w:qFormat/>
    <w:rsid w:val="00A460D3"/>
    <w:rPr>
      <w:sz w:val="18"/>
      <w:szCs w:val="18"/>
    </w:rPr>
  </w:style>
  <w:style w:type="paragraph" w:styleId="a0">
    <w:name w:val="footnote text"/>
    <w:basedOn w:val="a"/>
    <w:next w:val="a"/>
    <w:link w:val="Char1"/>
    <w:autoRedefine/>
    <w:qFormat/>
    <w:rsid w:val="00A460D3"/>
    <w:pPr>
      <w:snapToGrid w:val="0"/>
      <w:jc w:val="left"/>
    </w:pPr>
    <w:rPr>
      <w:sz w:val="18"/>
      <w:szCs w:val="18"/>
    </w:rPr>
  </w:style>
  <w:style w:type="character" w:customStyle="1" w:styleId="Char1">
    <w:name w:val="脚注文本 Char"/>
    <w:basedOn w:val="a1"/>
    <w:link w:val="a0"/>
    <w:qFormat/>
    <w:rsid w:val="00A460D3"/>
    <w:rPr>
      <w:rFonts w:ascii="Times New Roman" w:eastAsia="宋体" w:hAnsi="Times New Roman" w:cs="Times New Roman"/>
      <w:sz w:val="18"/>
      <w:szCs w:val="18"/>
    </w:rPr>
  </w:style>
  <w:style w:type="paragraph" w:styleId="a6">
    <w:name w:val="Body Text"/>
    <w:basedOn w:val="a"/>
    <w:link w:val="Char2"/>
    <w:autoRedefine/>
    <w:semiHidden/>
    <w:qFormat/>
    <w:rsid w:val="00A460D3"/>
    <w:rPr>
      <w:rFonts w:ascii="仿宋" w:eastAsia="仿宋" w:hAnsi="仿宋" w:cs="仿宋"/>
      <w:sz w:val="31"/>
      <w:szCs w:val="31"/>
      <w:lang w:eastAsia="en-US"/>
    </w:rPr>
  </w:style>
  <w:style w:type="character" w:customStyle="1" w:styleId="Char2">
    <w:name w:val="正文文本 Char"/>
    <w:basedOn w:val="a1"/>
    <w:link w:val="a6"/>
    <w:semiHidden/>
    <w:qFormat/>
    <w:rsid w:val="00A460D3"/>
    <w:rPr>
      <w:rFonts w:ascii="仿宋" w:eastAsia="仿宋" w:hAnsi="仿宋" w:cs="仿宋"/>
      <w:sz w:val="31"/>
      <w:szCs w:val="31"/>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278</Words>
  <Characters>1586</Characters>
  <Application>Microsoft Office Word</Application>
  <DocSecurity>0</DocSecurity>
  <Lines>13</Lines>
  <Paragraphs>3</Paragraphs>
  <ScaleCrop>false</ScaleCrop>
  <Company/>
  <LinksUpToDate>false</LinksUpToDate>
  <CharactersWithSpaces>1861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c:creator>
  <cp:keywords/>
  <dc:description/>
  <cp:lastModifiedBy>z</cp:lastModifiedBy>
  <cp:revision>2</cp:revision>
  <dcterms:created xsi:type="dcterms:W3CDTF">2024-06-03T08:37:00Z</dcterms:created>
  <dcterms:modified xsi:type="dcterms:W3CDTF">2024-06-03T08:38:00Z</dcterms:modified>
</cp:coreProperties>
</file>