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9B7F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4</w:t>
      </w:r>
    </w:p>
    <w:p w14:paraId="3DAC81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项目支出绩效评价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t>评分表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（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t>共性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）</w:t>
      </w:r>
    </w:p>
    <w:tbl>
      <w:tblPr>
        <w:tblStyle w:val="3"/>
        <w:tblW w:w="98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540"/>
        <w:gridCol w:w="703"/>
        <w:gridCol w:w="540"/>
        <w:gridCol w:w="803"/>
        <w:gridCol w:w="550"/>
        <w:gridCol w:w="2407"/>
        <w:gridCol w:w="2772"/>
        <w:gridCol w:w="803"/>
      </w:tblGrid>
      <w:tr w14:paraId="0B2926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tblHeader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A4008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一级</w:t>
            </w:r>
          </w:p>
          <w:p w14:paraId="1E1D87C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指标</w:t>
            </w:r>
          </w:p>
        </w:tc>
        <w:tc>
          <w:tcPr>
            <w:tcW w:w="5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C8E4D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7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FA757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二级</w:t>
            </w:r>
          </w:p>
          <w:p w14:paraId="3085083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指标</w:t>
            </w:r>
          </w:p>
        </w:tc>
        <w:tc>
          <w:tcPr>
            <w:tcW w:w="5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CE4DD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8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371C3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三级</w:t>
            </w:r>
          </w:p>
          <w:p w14:paraId="67ED5B2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指标</w:t>
            </w:r>
          </w:p>
        </w:tc>
        <w:tc>
          <w:tcPr>
            <w:tcW w:w="5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40122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240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110D2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具体指标</w:t>
            </w:r>
          </w:p>
        </w:tc>
        <w:tc>
          <w:tcPr>
            <w:tcW w:w="2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F442A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评价标准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8F01AB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自评</w:t>
            </w:r>
          </w:p>
          <w:p w14:paraId="3187823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得分</w:t>
            </w:r>
          </w:p>
        </w:tc>
      </w:tr>
      <w:tr w14:paraId="170D8C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  <w:jc w:val="center"/>
        </w:trPr>
        <w:tc>
          <w:tcPr>
            <w:tcW w:w="702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LrV"/>
            <w:vAlign w:val="center"/>
          </w:tcPr>
          <w:p w14:paraId="22AC5BA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113" w:right="113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项目决策</w:t>
            </w:r>
          </w:p>
        </w:tc>
        <w:tc>
          <w:tcPr>
            <w:tcW w:w="5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CEBA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4F308EE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项目目标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74A4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92D3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目标</w:t>
            </w:r>
          </w:p>
          <w:p w14:paraId="37AEFD8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内容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A75B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0E11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设立了项目绩效目标；目标明确；目标细化；目标量化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B902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①设有目标（1分）</w:t>
            </w:r>
          </w:p>
          <w:p w14:paraId="2743604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②目标明确（1分）</w:t>
            </w:r>
          </w:p>
          <w:p w14:paraId="6537168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③目标细化（1分）</w:t>
            </w:r>
          </w:p>
          <w:p w14:paraId="1EDFE5E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④目标量化（1分）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DB62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56C24B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DB7C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ED58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3AC6220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决策过程</w:t>
            </w:r>
          </w:p>
        </w:tc>
        <w:tc>
          <w:tcPr>
            <w:tcW w:w="5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94CF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22D2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决策</w:t>
            </w:r>
          </w:p>
          <w:p w14:paraId="71A2A68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依据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B828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1E89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有关法律法规的明确规定；某一经济社会发展规划；某部门年度工作计划；某一实际问题和需求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4790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①符合法律法规（1分）</w:t>
            </w:r>
          </w:p>
          <w:p w14:paraId="6F8EB33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②符合经济社会发展规划（1分）</w:t>
            </w:r>
          </w:p>
          <w:p w14:paraId="7D1AE00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③部门年度工作计划（1分）</w:t>
            </w:r>
          </w:p>
          <w:p w14:paraId="45883CA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spacing w:val="-6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18"/>
                <w:szCs w:val="18"/>
              </w:rPr>
              <w:t>④针对某一实际问题和需求（1分）</w:t>
            </w:r>
          </w:p>
          <w:p w14:paraId="170A8A9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以上③需提供佐证资料。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4FEF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78D7D0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3653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BF26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5A39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478B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967A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决策</w:t>
            </w:r>
          </w:p>
          <w:p w14:paraId="705700C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程序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D052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A0C0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项目符合申报条件；申报、批复程序符合相关管理办法；项目调整履行了相应手续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AE76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①符合申报条件（2分）</w:t>
            </w:r>
          </w:p>
          <w:p w14:paraId="6B703E7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②项目申报、批复程序符合管理办法（1分）</w:t>
            </w:r>
          </w:p>
          <w:p w14:paraId="5947E11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18"/>
                <w:szCs w:val="18"/>
              </w:rPr>
              <w:t>③项目调整履行了相应手续（1分）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4187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54D2FB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795B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C4C2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2EA97ED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资金分配</w:t>
            </w:r>
          </w:p>
        </w:tc>
        <w:tc>
          <w:tcPr>
            <w:tcW w:w="5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C7B7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F6B7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分配</w:t>
            </w:r>
          </w:p>
          <w:p w14:paraId="4718659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办法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B022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9778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根据需要制定的相关资金管理办法；管理办法中有明确资金分配办法；资金分配因素全面、合理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A0A5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①有相应的资金管理办法（1分）</w:t>
            </w:r>
          </w:p>
          <w:p w14:paraId="264CE45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②办法健全、规范（1分）</w:t>
            </w:r>
          </w:p>
          <w:p w14:paraId="69296C7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③因素全面合理（1分）</w:t>
            </w:r>
          </w:p>
          <w:p w14:paraId="0FE24C6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以上①需提供佐证资料。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3399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5B90DB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27A4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2109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C110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914C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BB89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分配</w:t>
            </w:r>
          </w:p>
          <w:p w14:paraId="3FEF456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结果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AD84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A5EA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资金分配符合相关管理办法；分配结果公平合理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D491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①符合分配办法（2分）</w:t>
            </w:r>
          </w:p>
          <w:p w14:paraId="795CE94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②分配公平合理（3分）</w:t>
            </w:r>
          </w:p>
          <w:p w14:paraId="50C0535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18"/>
                <w:szCs w:val="18"/>
              </w:rPr>
              <w:t>此项需提供相应的资金分配方案。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4E25C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2F1B40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702" w:type="dxa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noWrap w:val="0"/>
            <w:textDirection w:val="tbLrV"/>
            <w:vAlign w:val="center"/>
          </w:tcPr>
          <w:p w14:paraId="624228B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113" w:right="113" w:firstLine="2520" w:firstLineChars="1400"/>
              <w:jc w:val="both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管理</w:t>
            </w:r>
          </w:p>
        </w:tc>
        <w:tc>
          <w:tcPr>
            <w:tcW w:w="540" w:type="dxa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A150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25</w:t>
            </w:r>
          </w:p>
          <w:p w14:paraId="4BDCC0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70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139369A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资金到位</w:t>
            </w:r>
          </w:p>
        </w:tc>
        <w:tc>
          <w:tcPr>
            <w:tcW w:w="5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B731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3C9F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到位率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80EF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692A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实际到位/计划到位*100%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0226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根据项目资金的实际到位率计算得分（3分）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DEEF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27CEE6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7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772A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E2E9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6DCF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12E3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D494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到位</w:t>
            </w:r>
          </w:p>
          <w:p w14:paraId="7356C69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时效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9C6E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D0A4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资金及时到位；若未及时到位，是否影响项目进度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CFA2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①到位及时（2分）</w:t>
            </w:r>
          </w:p>
          <w:p w14:paraId="43ABC95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pacing w:val="-10"/>
                <w:kern w:val="0"/>
                <w:sz w:val="18"/>
                <w:szCs w:val="18"/>
              </w:rPr>
              <w:t>②不及时但未影响项目进度 （1分）</w:t>
            </w:r>
          </w:p>
          <w:p w14:paraId="18386D8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18"/>
                <w:szCs w:val="18"/>
              </w:rPr>
              <w:t>③不及时并影响项目进度（0.5分）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7835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182FDC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  <w:jc w:val="center"/>
        </w:trPr>
        <w:tc>
          <w:tcPr>
            <w:tcW w:w="7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360A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FDFAC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1571F0B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资金管理</w:t>
            </w:r>
          </w:p>
        </w:tc>
        <w:tc>
          <w:tcPr>
            <w:tcW w:w="5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EB18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28F6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资金</w:t>
            </w:r>
          </w:p>
          <w:p w14:paraId="55032BC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使用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2D90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A1B6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支出依据合规，无虚列项目支出情况；无截留挤占挪用情况；无超标准开支情况；无超预算情况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38FD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①虚列套取扣4-7分 </w:t>
            </w:r>
          </w:p>
          <w:p w14:paraId="04047F8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②依据不合规扣2分</w:t>
            </w:r>
          </w:p>
          <w:p w14:paraId="27AE5E7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③截留、挤占、挪用扣3-6分</w:t>
            </w:r>
          </w:p>
          <w:p w14:paraId="25B5962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④超标准开支扣2-5分</w:t>
            </w:r>
          </w:p>
          <w:p w14:paraId="18A849A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⑤超预算扣2-5分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7080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1A7825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7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8355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C185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2470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F364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5590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财务</w:t>
            </w:r>
          </w:p>
          <w:p w14:paraId="6F00BF2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管理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4901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D0C1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资金管理、费用支出等制度健全；制度执行严格；会计核算规范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049A0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①财务制度健全（1分）</w:t>
            </w:r>
          </w:p>
          <w:p w14:paraId="7341F41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②严格执行制度（1分）</w:t>
            </w:r>
          </w:p>
          <w:p w14:paraId="4417600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③会计核算规范（1分）</w:t>
            </w:r>
          </w:p>
          <w:p w14:paraId="54C11D5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以上①需提供佐证资料。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568E7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0942CB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textDirection w:val="tbRlV"/>
            <w:vAlign w:val="center"/>
          </w:tcPr>
          <w:p w14:paraId="2F7651D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C7F4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70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extDirection w:val="tbRlV"/>
            <w:vAlign w:val="center"/>
          </w:tcPr>
          <w:p w14:paraId="7FA6F22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组织实施</w:t>
            </w:r>
          </w:p>
        </w:tc>
        <w:tc>
          <w:tcPr>
            <w:tcW w:w="5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E6623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AECFE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组织</w:t>
            </w:r>
          </w:p>
          <w:p w14:paraId="503ED85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机构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F040D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CE048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机构健全、分工明确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05299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①机构健全、分工明确  （1分）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31F65F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09824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7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9BF44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C0F5C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D66CD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1B3D1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46C5F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支撑</w:t>
            </w:r>
          </w:p>
          <w:p w14:paraId="53BEA0B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条件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10433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46368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项目实施单位是否提供或具备了必备的人员、场地和设备等条件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53151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具备人员、场地、设备条件（1分）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3C0937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463F58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7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75B2B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4754F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0D26E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826A9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D4734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</w:t>
            </w:r>
          </w:p>
          <w:p w14:paraId="50A4223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实施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451DE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C46AB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项目按计划开工；按计划进度开展；按计划完工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CC254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①按计划开工（1分）</w:t>
            </w:r>
          </w:p>
          <w:p w14:paraId="72BF6C0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②按计划开展（1分）</w:t>
            </w:r>
          </w:p>
          <w:p w14:paraId="65F059D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③按计划完工（1分）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F193BA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0696FB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70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639F7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EA2C0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E73E1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B66FB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0BB42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管理</w:t>
            </w:r>
          </w:p>
          <w:p w14:paraId="2B0213E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制度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EA6C8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3E529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项目管理制度健全；严格执行相关管理制度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FB67B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①管理制度健全（2分）</w:t>
            </w:r>
          </w:p>
          <w:p w14:paraId="71E64BA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②制度执行严格（3分）</w:t>
            </w:r>
          </w:p>
          <w:p w14:paraId="6E5C1B8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以上①需提供佐证资料。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7639F0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5F34EC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extDirection w:val="tbRlV"/>
            <w:vAlign w:val="center"/>
          </w:tcPr>
          <w:p w14:paraId="3DD7237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项目绩效</w:t>
            </w:r>
          </w:p>
        </w:tc>
        <w:tc>
          <w:tcPr>
            <w:tcW w:w="54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E73C6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55</w:t>
            </w:r>
          </w:p>
        </w:tc>
        <w:tc>
          <w:tcPr>
            <w:tcW w:w="703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extDirection w:val="tbRlV"/>
            <w:vAlign w:val="center"/>
          </w:tcPr>
          <w:p w14:paraId="52FAFA8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项目产出</w:t>
            </w:r>
          </w:p>
        </w:tc>
        <w:tc>
          <w:tcPr>
            <w:tcW w:w="54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F0B31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803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65272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产出</w:t>
            </w:r>
          </w:p>
          <w:p w14:paraId="3E7ED09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数量</w:t>
            </w:r>
          </w:p>
        </w:tc>
        <w:tc>
          <w:tcPr>
            <w:tcW w:w="55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1FD21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407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4CA0B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目标完成率=目标完成数/预定目标数×100%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632D1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完成绩效目标100%得5分，未完成100%的同比例扣减。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247F49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327C5B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E4482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12497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E8088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70C34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4496D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产出</w:t>
            </w:r>
          </w:p>
          <w:p w14:paraId="59BAA3F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质量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6296B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66B7A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目标完成质量=实际达到的效果/预定目标×100%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76EBD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项目产出质量达到绩效目标100%得4分，未完成100%的同比例扣减。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8ACA68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6C6A7C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22DD4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3130E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E07AE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A35B3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72606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产出</w:t>
            </w:r>
          </w:p>
          <w:p w14:paraId="7742347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时效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D417A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63CFE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项目资金使用的预定目标是否如期完成，未完成的理由是否充分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3DBA5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项目产出时效达到绩效目标得3分，未如期完成且无充分理由的扣3分。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FEDE8B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45A03A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DB188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F0C9B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76DE1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4D188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6C9A3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产出</w:t>
            </w:r>
          </w:p>
          <w:p w14:paraId="446ABC6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成本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FCE1C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98B96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项目产出成本是否按绩效目标控制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8F8EC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项目产出成本按绩效目标控制得3分，未完成的，按超支比例扣减。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D9D2F7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2CFA23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E1084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20F19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extDirection w:val="tbRlV"/>
            <w:vAlign w:val="center"/>
          </w:tcPr>
          <w:p w14:paraId="79679FB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项目效果</w:t>
            </w:r>
          </w:p>
        </w:tc>
        <w:tc>
          <w:tcPr>
            <w:tcW w:w="5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C7EB5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4C37E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经济</w:t>
            </w:r>
          </w:p>
          <w:p w14:paraId="34C79CC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效益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96EE9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058F1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项目实施对经济发展所带来的直接或间接影响情况。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93BD2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完成绩效目标设定的经济效益得8分，未完成的，按完成情况酌情扣分。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1CF04A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091CE8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778BC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A9709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0962D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4245E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7B7BD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社会</w:t>
            </w:r>
          </w:p>
          <w:p w14:paraId="44B6074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效益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39241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CF310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项目实施对社会发展所带来的直接或间接影响情况。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87A98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完成绩效目标设定的社会效益得8分，未完成的，按完成情况酌情扣分。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D20998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1B5394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1A9F4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FC3AB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1A04B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6647A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3C891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生态</w:t>
            </w:r>
          </w:p>
          <w:p w14:paraId="1330075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效益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BBB70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F9A6B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项目实施对生态环境所带来的直接或间接影响情况。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53CBC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完成绩效目标设定的积极的环境效益得8分，未完成的，按完成情况酌情扣分。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7385DF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16384D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F7C58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10DA9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226C9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62F72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DD16E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可持续</w:t>
            </w:r>
          </w:p>
          <w:p w14:paraId="4BFDF60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影响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FAC35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AD7CD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项目后续运行及成效发挥的可持续影响情况。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BD602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完成绩效设定目标的得8分，未完成的，按完成情况酌情扣分。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2D4672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76D098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F447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275A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0AAB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AD77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3281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服务</w:t>
            </w:r>
          </w:p>
          <w:p w14:paraId="03826DF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对象</w:t>
            </w:r>
          </w:p>
          <w:p w14:paraId="2D5E7B8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246A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B815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服务对象满意率=项目区被调查人数中表示满意的人数(户数)/ 被调查人数(户数)×100%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86E748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满意率达90%（含）以上的得8分，80%（含）-90%得6分，70%（含）-80%得4分，60%（含）-70%得2分，60%以下不得分。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FE19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宋体" w:hAnsi="宋体" w:cs="宋体"/>
                <w:kern w:val="0"/>
                <w:sz w:val="24"/>
              </w:rPr>
            </w:pPr>
          </w:p>
        </w:tc>
      </w:tr>
      <w:tr w14:paraId="60783F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70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FAC13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总分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1DC3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100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5DB8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D8EF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100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AA72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CF29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100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528A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2B3EA4F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A09A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宋体" w:hAnsi="宋体" w:cs="宋体"/>
                <w:b/>
                <w:bCs/>
                <w:kern w:val="0"/>
                <w:sz w:val="24"/>
              </w:rPr>
            </w:pPr>
          </w:p>
        </w:tc>
      </w:tr>
    </w:tbl>
    <w:p w14:paraId="7573DA58">
      <w:pPr>
        <w:adjustRightInd w:val="0"/>
        <w:snapToGrid w:val="0"/>
        <w:spacing w:before="156" w:beforeLines="50"/>
        <w:ind w:left="840" w:hanging="840" w:hangingChars="400"/>
        <w:contextualSpacing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备注：</w:t>
      </w:r>
      <w:r>
        <w:rPr>
          <w:rFonts w:hint="eastAsia" w:ascii="仿宋_GB2312" w:eastAsia="仿宋_GB2312"/>
          <w:lang w:val="en-US" w:eastAsia="zh-CN"/>
        </w:rPr>
        <w:t>1、</w:t>
      </w:r>
      <w:r>
        <w:rPr>
          <w:rFonts w:hint="eastAsia" w:ascii="仿宋_GB2312" w:eastAsia="仿宋_GB2312"/>
        </w:rPr>
        <w:t>部门（单位）根据项目实际，在《项目支出绩效评价指标</w:t>
      </w:r>
      <w:r>
        <w:rPr>
          <w:rFonts w:hint="eastAsia" w:ascii="仿宋_GB2312" w:eastAsia="仿宋_GB2312"/>
          <w:lang w:eastAsia="zh-CN"/>
        </w:rPr>
        <w:t>评分表</w:t>
      </w:r>
      <w:r>
        <w:rPr>
          <w:rFonts w:hint="eastAsia" w:ascii="仿宋_GB2312" w:eastAsia="仿宋_GB2312"/>
        </w:rPr>
        <w:t>（</w:t>
      </w:r>
      <w:r>
        <w:rPr>
          <w:rFonts w:hint="eastAsia" w:ascii="仿宋_GB2312" w:eastAsia="仿宋_GB2312"/>
          <w:lang w:eastAsia="zh-CN"/>
        </w:rPr>
        <w:t>共性</w:t>
      </w:r>
      <w:r>
        <w:rPr>
          <w:rFonts w:hint="eastAsia" w:ascii="仿宋_GB2312" w:eastAsia="仿宋_GB2312"/>
        </w:rPr>
        <w:t>）》上进一步完善、量化、细化个性指标，形成本项目的指标体系。</w:t>
      </w:r>
    </w:p>
    <w:p w14:paraId="18DCADCF">
      <w:pPr>
        <w:adjustRightInd w:val="0"/>
        <w:snapToGrid w:val="0"/>
        <w:spacing w:before="156" w:beforeLines="50"/>
        <w:ind w:firstLine="630" w:firstLineChars="300"/>
        <w:contextualSpacing/>
        <w:rPr>
          <w:rFonts w:hint="eastAsia" w:eastAsia="仿宋_GB2312"/>
          <w:sz w:val="32"/>
          <w:lang w:eastAsia="zh-CN"/>
        </w:rPr>
      </w:pPr>
      <w:r>
        <w:rPr>
          <w:rFonts w:hint="eastAsia" w:ascii="仿宋_GB2312" w:eastAsia="仿宋_GB2312"/>
          <w:lang w:val="en-US" w:eastAsia="zh-CN"/>
        </w:rPr>
        <w:t>2、</w:t>
      </w:r>
      <w:r>
        <w:rPr>
          <w:rFonts w:hint="eastAsia" w:ascii="仿宋_GB2312" w:eastAsia="仿宋_GB2312"/>
          <w:lang w:eastAsia="zh-CN"/>
        </w:rPr>
        <w:t>一个一级项目一张表。</w:t>
      </w:r>
    </w:p>
    <w:p w14:paraId="5F6EAF0B"/>
    <w:p w14:paraId="1DA34718">
      <w:pPr>
        <w:pStyle w:val="2"/>
        <w:rPr>
          <w:rFonts w:hint="eastAsia"/>
          <w:lang w:val="en-US" w:eastAsia="zh-CN"/>
        </w:rPr>
        <w:sectPr>
          <w:pgSz w:w="11906" w:h="16838"/>
          <w:pgMar w:top="1701" w:right="1417" w:bottom="1417" w:left="141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rtlGutter w:val="0"/>
          <w:docGrid w:type="lines" w:linePitch="312" w:charSpace="0"/>
        </w:sectPr>
      </w:pPr>
    </w:p>
    <w:p w14:paraId="2747F0A3">
      <w:pPr>
        <w:spacing w:line="240" w:lineRule="auto"/>
        <w:ind w:firstLine="0" w:firstLineChars="0"/>
        <w:jc w:val="left"/>
        <w:outlineLvl w:val="0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</w:p>
    <w:p w14:paraId="55099A20"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年度项目支出绩效自评表</w:t>
      </w:r>
    </w:p>
    <w:tbl>
      <w:tblPr>
        <w:tblStyle w:val="3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 w14:paraId="3F3981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8F8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项目支</w:t>
            </w:r>
          </w:p>
          <w:p w14:paraId="46922F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4C8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lang w:val="en-US" w:eastAsia="zh-CN"/>
              </w:rPr>
              <w:t>华容县总工会</w:t>
            </w:r>
          </w:p>
        </w:tc>
      </w:tr>
      <w:tr w14:paraId="70E4CC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383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9A5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546DE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DB5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</w:tr>
      <w:tr w14:paraId="11F59E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59060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项目资金</w:t>
            </w:r>
          </w:p>
          <w:p w14:paraId="585005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4AD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F86E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年初</w:t>
            </w:r>
          </w:p>
          <w:p w14:paraId="4DD870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953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全年</w:t>
            </w:r>
          </w:p>
          <w:p w14:paraId="76E47B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A1702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全年</w:t>
            </w:r>
          </w:p>
          <w:p w14:paraId="36217C45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63E0D9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D026A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FF0B0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得分</w:t>
            </w:r>
          </w:p>
        </w:tc>
      </w:tr>
      <w:tr w14:paraId="5AC80B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EFB3C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056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年度资金总额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22E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927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lang w:val="en-US" w:eastAsia="zh-CN"/>
              </w:rPr>
              <w:t>79.7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06E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lang w:val="en-US" w:eastAsia="zh-CN"/>
              </w:rPr>
              <w:t>79.7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5C0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C1C1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lang w:val="en-US" w:eastAsia="zh-CN"/>
              </w:rPr>
              <w:t>10%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71EF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lang w:val="en-US" w:eastAsia="zh-CN"/>
              </w:rPr>
              <w:t>100</w:t>
            </w:r>
          </w:p>
        </w:tc>
      </w:tr>
      <w:tr w14:paraId="390404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EFEA5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964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其中：当年财政拨款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30B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81F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1EB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EA1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97D9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9D4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</w:tr>
      <w:tr w14:paraId="20F989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FBF69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4DD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 w:firstLine="600" w:firstLineChars="3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上年结转资金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6EB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F10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D62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71E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47E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261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</w:tr>
      <w:tr w14:paraId="727EFA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29018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66A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 w:firstLine="600" w:firstLineChars="3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4F0D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4FB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DDA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2849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D79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DC6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</w:tr>
      <w:tr w14:paraId="1144E5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88709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71F22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6DD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实际完成情况　</w:t>
            </w:r>
          </w:p>
        </w:tc>
      </w:tr>
      <w:tr w14:paraId="3AC90D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FD7B2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F4DA8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lang w:val="en-US" w:eastAsia="zh-CN"/>
              </w:rPr>
              <w:t>圆满完成争项争资任务，2.上缴市总工会经费75.3万元，3.暖心驿站建设资金3万元。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4C3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lang w:val="en-US" w:eastAsia="zh-CN"/>
              </w:rPr>
              <w:t>圆满完成争项争资任务，2.上缴市总工会经费75.3万元，3.暖心驿站建设资金3万元。</w:t>
            </w:r>
          </w:p>
        </w:tc>
      </w:tr>
      <w:tr w14:paraId="009E71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167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绩</w:t>
            </w:r>
          </w:p>
          <w:p w14:paraId="3D3C27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效</w:t>
            </w:r>
          </w:p>
          <w:p w14:paraId="53EBBF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指</w:t>
            </w:r>
          </w:p>
          <w:p w14:paraId="78D976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A0F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CD0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832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D61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年度</w:t>
            </w:r>
          </w:p>
          <w:p w14:paraId="3D0B96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E61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实际</w:t>
            </w:r>
          </w:p>
          <w:p w14:paraId="0C1DFA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1B1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52D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C42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偏差原因分析及改进措施</w:t>
            </w:r>
          </w:p>
        </w:tc>
      </w:tr>
      <w:tr w14:paraId="784A99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1DF94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182F5C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产出指标</w:t>
            </w:r>
          </w:p>
          <w:p w14:paraId="599578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7437DF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AE7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lang w:val="en-US" w:eastAsia="zh-CN"/>
              </w:rPr>
              <w:t>城区内建设暖心驿站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CD3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lang w:val="en-US" w:eastAsia="zh-CN"/>
              </w:rPr>
              <w:t>建设暖心驿站20家以上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399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lang w:val="en-US" w:eastAsia="zh-CN"/>
              </w:rPr>
              <w:t>截至2023年县城内建设暖心驿站建设30家以上，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9AA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5F1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9A3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5948B8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FA380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7F92E33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BD9DA9C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43B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AEB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B9B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FCD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181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6C8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36312F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D40C8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38F9C11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23A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A73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215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73E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0DD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F65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B0B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343FC8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10603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BC89F48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18555B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E04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2CC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C523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9FF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C04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C682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55DD48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A6A4A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771E5AC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FCCA8F1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BDD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E9B6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922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53D3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18D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956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5B76F7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4406A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D68989B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57E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7A2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BFE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37B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F367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2F9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03C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3132CC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723F7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993D3A8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2C4A01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981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817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01C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133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49BE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562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6DD57D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BECC6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90DD233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F0C0200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44B2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F90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5103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EC04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B44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099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2CC0A2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B4E02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C70B25C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F46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534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3C6B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5D9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9E5A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2C3F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879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1AD138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8BEFA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CF3CFC1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027F23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7D6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8298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7C5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3FF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476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39E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1FA313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7D5D5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22820CA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F6682F4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DF4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11A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FF7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10E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551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CF5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2CDB09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96DF4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66F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CDF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428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9A4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13F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587F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186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F5C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0F24A1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2ECB6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79A374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效益指标</w:t>
            </w:r>
          </w:p>
          <w:p w14:paraId="352A64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0D9C5E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经济效</w:t>
            </w:r>
          </w:p>
          <w:p w14:paraId="02294D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E39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lang w:val="en-US" w:eastAsia="zh-CN"/>
              </w:rPr>
              <w:t>上缴市总工会经费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FBD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lang w:val="en-US" w:eastAsia="zh-CN"/>
              </w:rPr>
              <w:t>市总下达指标上缴市总工会经费75万元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3BF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lang w:val="en-US" w:eastAsia="zh-CN"/>
              </w:rPr>
              <w:t>上缴市总工会工会经费75.3万元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899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43E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955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2F8820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D0D4B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3E24BDF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8CD68BB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137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637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D4E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82C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535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60A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1DF43F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08CBBC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3291388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6B3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1F0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177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A7A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6DE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839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C34B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2C45E3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AA9338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C2BFA31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33D5B0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社会效</w:t>
            </w:r>
          </w:p>
          <w:p w14:paraId="4DC907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541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E95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580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C7F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D27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206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58FA4E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3C0D8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72A10DD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6A71923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B67C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E13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869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E46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ADE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FC0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30E929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602EBF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2D032C1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8C1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8CC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74E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747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CE5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C1D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25D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30090A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4264C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7A1FB2E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6D8727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生态效</w:t>
            </w:r>
          </w:p>
          <w:p w14:paraId="496A91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60A0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2BB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2D4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379C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D02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D49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4B5004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79D77E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8229BE0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9382095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2C1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6FA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F95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92A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4B4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334B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09EA19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A8FC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BE9B4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239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337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70C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036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8F2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89B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289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6AA8BB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60B5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2C2BD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BCA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可持续</w:t>
            </w:r>
          </w:p>
          <w:p w14:paraId="2FD87C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4B3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BA4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A26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327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B10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1FF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151E6B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6ACBF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7B73C4B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C60DF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019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0F7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1F31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34E7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6B8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273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066E25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07E96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FE2F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907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264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34F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6B2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E6A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FF5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094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10F935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0BFFE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1AF1EB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满意度</w:t>
            </w:r>
          </w:p>
          <w:p w14:paraId="20810E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指标</w:t>
            </w:r>
          </w:p>
          <w:p w14:paraId="297099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094297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服务对象满意度</w:t>
            </w:r>
          </w:p>
          <w:p w14:paraId="505802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337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lang w:val="en-US" w:eastAsia="zh-CN"/>
              </w:rPr>
              <w:t>争项争资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867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lang w:val="en-US" w:eastAsia="zh-CN"/>
              </w:rPr>
              <w:t>完成争项争资任务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D84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lang w:val="en-US" w:eastAsia="zh-CN"/>
              </w:rPr>
              <w:t>圆满完成争项争资任务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629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4DD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012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37F31E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70609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622E77B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FB47951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2B4F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lang w:val="en-US" w:eastAsia="zh-CN"/>
              </w:rPr>
              <w:t>建设暖心驿站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3D4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lang w:val="en-US" w:eastAsia="zh-CN"/>
              </w:rPr>
              <w:t>建设暖心驿站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AA4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lang w:val="en-US" w:eastAsia="zh-CN"/>
              </w:rPr>
              <w:t>超额完成暖心驿站建设任务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446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BBB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5FE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0C18F3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7B59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998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2A7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BD5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lang w:val="en-US" w:eastAsia="zh-CN"/>
              </w:rPr>
              <w:t>上缴市总工会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C6E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lang w:val="en-US" w:eastAsia="zh-CN"/>
              </w:rPr>
              <w:t>市总下达上缴工会经费75万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1C9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lang w:val="en-US" w:eastAsia="zh-CN"/>
              </w:rPr>
              <w:t>超额完成上缴市总工会经费任务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AA6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76E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lang w:val="en-US" w:eastAsia="zh-CN"/>
              </w:rPr>
              <w:t>3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84E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0CE3CB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DAED1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C379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557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96B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</w:tbl>
    <w:p w14:paraId="51C01067">
      <w:pPr>
        <w:rPr>
          <w:rFonts w:hint="eastAsia" w:ascii="新宋体" w:hAnsi="新宋体" w:eastAsia="新宋体" w:cs="新宋体"/>
          <w:sz w:val="21"/>
          <w:szCs w:val="21"/>
          <w:lang w:eastAsia="zh-CN"/>
        </w:rPr>
      </w:pPr>
      <w:r>
        <w:rPr>
          <w:rFonts w:hint="eastAsia" w:ascii="新宋体" w:hAnsi="新宋体" w:eastAsia="新宋体" w:cs="新宋体"/>
          <w:sz w:val="21"/>
          <w:szCs w:val="21"/>
        </w:rPr>
        <w:t>备注：一个一级项目支出一张表。</w:t>
      </w:r>
      <w:r>
        <w:rPr>
          <w:rFonts w:hint="eastAsia" w:ascii="新宋体" w:hAnsi="新宋体" w:eastAsia="新宋体" w:cs="新宋体"/>
          <w:sz w:val="21"/>
          <w:szCs w:val="21"/>
          <w:lang w:eastAsia="zh-CN"/>
        </w:rPr>
        <w:t>如，</w:t>
      </w:r>
      <w:r>
        <w:rPr>
          <w:rFonts w:hint="eastAsia" w:ascii="新宋体" w:hAnsi="新宋体" w:eastAsia="新宋体" w:cs="新宋体"/>
          <w:sz w:val="21"/>
          <w:szCs w:val="21"/>
        </w:rPr>
        <w:t>业务工作经费</w:t>
      </w:r>
      <w:r>
        <w:rPr>
          <w:rFonts w:hint="eastAsia" w:ascii="新宋体" w:hAnsi="新宋体" w:eastAsia="新宋体" w:cs="新宋体"/>
          <w:sz w:val="21"/>
          <w:szCs w:val="21"/>
          <w:lang w:eastAsia="zh-CN"/>
        </w:rPr>
        <w:t>，</w:t>
      </w:r>
      <w:r>
        <w:rPr>
          <w:rFonts w:hint="eastAsia" w:ascii="新宋体" w:hAnsi="新宋体" w:eastAsia="新宋体" w:cs="新宋体"/>
          <w:sz w:val="21"/>
          <w:szCs w:val="21"/>
        </w:rPr>
        <w:t>运行维护经费</w:t>
      </w:r>
      <w:r>
        <w:rPr>
          <w:rFonts w:hint="eastAsia" w:ascii="新宋体" w:hAnsi="新宋体" w:eastAsia="新宋体" w:cs="新宋体"/>
          <w:sz w:val="21"/>
          <w:szCs w:val="21"/>
          <w:lang w:eastAsia="zh-CN"/>
        </w:rPr>
        <w:t>，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XX项目</w:t>
      </w:r>
      <w:r>
        <w:rPr>
          <w:rFonts w:hint="eastAsia" w:ascii="新宋体" w:hAnsi="新宋体" w:eastAsia="新宋体" w:cs="新宋体"/>
          <w:sz w:val="21"/>
          <w:szCs w:val="21"/>
          <w:lang w:eastAsia="zh-CN"/>
        </w:rPr>
        <w:t>资金…各一张表。</w:t>
      </w:r>
    </w:p>
    <w:p w14:paraId="70422240">
      <w:pPr>
        <w:pStyle w:val="2"/>
        <w:rPr>
          <w:rFonts w:hint="eastAsia"/>
        </w:rPr>
      </w:pPr>
    </w:p>
    <w:p w14:paraId="51F32858">
      <w:pPr>
        <w:rPr>
          <w:rFonts w:hint="eastAsia"/>
        </w:rPr>
      </w:pPr>
    </w:p>
    <w:p w14:paraId="32667F88">
      <w:pPr>
        <w:jc w:val="left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 xml:space="preserve">填表人：       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 xml:space="preserve"> </w:t>
      </w:r>
      <w:r>
        <w:rPr>
          <w:rFonts w:hint="eastAsia" w:ascii="新宋体" w:hAnsi="新宋体" w:eastAsia="新宋体" w:cs="新宋体"/>
          <w:sz w:val="21"/>
          <w:szCs w:val="21"/>
        </w:rPr>
        <w:t xml:space="preserve">填报日期：    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 xml:space="preserve">      </w:t>
      </w:r>
      <w:r>
        <w:rPr>
          <w:rFonts w:hint="eastAsia" w:ascii="新宋体" w:hAnsi="新宋体" w:eastAsia="新宋体" w:cs="新宋体"/>
          <w:sz w:val="21"/>
          <w:szCs w:val="21"/>
        </w:rPr>
        <w:t xml:space="preserve">联系电话：   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 xml:space="preserve">       </w:t>
      </w:r>
      <w:r>
        <w:rPr>
          <w:rFonts w:hint="eastAsia" w:ascii="新宋体" w:hAnsi="新宋体" w:eastAsia="新宋体" w:cs="新宋体"/>
          <w:sz w:val="21"/>
          <w:szCs w:val="21"/>
        </w:rPr>
        <w:t xml:space="preserve"> 单位负责人签字：</w:t>
      </w:r>
    </w:p>
    <w:p w14:paraId="14A0B664">
      <w:pPr>
        <w:spacing w:line="240" w:lineRule="auto"/>
        <w:ind w:firstLine="0" w:firstLineChars="0"/>
        <w:jc w:val="left"/>
        <w:outlineLvl w:val="0"/>
        <w:rPr>
          <w:rFonts w:hint="eastAsia" w:ascii="新宋体" w:hAnsi="新宋体" w:eastAsia="新宋体" w:cs="新宋体"/>
          <w:sz w:val="21"/>
          <w:szCs w:val="21"/>
          <w:lang w:val="en-US" w:eastAsia="zh-CN"/>
        </w:rPr>
        <w:sectPr>
          <w:pgSz w:w="11906" w:h="16838"/>
          <w:pgMar w:top="1701" w:right="1417" w:bottom="1417" w:left="141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rtlGutter w:val="0"/>
          <w:docGrid w:type="lines" w:linePitch="312" w:charSpace="0"/>
        </w:sectPr>
      </w:pPr>
    </w:p>
    <w:p w14:paraId="0D38ACD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0MTc5MDU2YTNkZWY5MmY4ZTI5ZmFiN2I1ZmI2ZTIifQ=="/>
  </w:docVars>
  <w:rsids>
    <w:rsidRoot w:val="00000000"/>
    <w:rsid w:val="017F12B7"/>
    <w:rsid w:val="0236335D"/>
    <w:rsid w:val="03C230FA"/>
    <w:rsid w:val="09102B5A"/>
    <w:rsid w:val="35831E3A"/>
    <w:rsid w:val="37421881"/>
    <w:rsid w:val="3A672EA6"/>
    <w:rsid w:val="3BB371F1"/>
    <w:rsid w:val="4513485D"/>
    <w:rsid w:val="5057347F"/>
    <w:rsid w:val="591946E0"/>
    <w:rsid w:val="59AF6DF2"/>
    <w:rsid w:val="5A5F25C6"/>
    <w:rsid w:val="5A76346C"/>
    <w:rsid w:val="61B76844"/>
    <w:rsid w:val="66173D55"/>
    <w:rsid w:val="66524D8D"/>
    <w:rsid w:val="72D20753"/>
    <w:rsid w:val="748702F8"/>
    <w:rsid w:val="78574485"/>
    <w:rsid w:val="79D12015"/>
    <w:rsid w:val="7B3B1E3C"/>
    <w:rsid w:val="7CBC0D5A"/>
    <w:rsid w:val="7CC61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1"/>
    <w:qFormat/>
    <w:uiPriority w:val="0"/>
    <w:pPr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26</TotalTime>
  <ScaleCrop>false</ScaleCrop>
  <LinksUpToDate>false</LinksUpToDate>
  <CharactersWithSpaces>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2024-06-06T03:09:01Z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DB9048CC502940A9A4560DC45891C09D_12</vt:lpwstr>
  </property>
</Properties>
</file>