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仿宋_GB2312" w:hAnsi="Arial" w:eastAsia="仿宋_GB2312" w:cs="仿宋_GB2312"/>
          <w:color w:val="1A1A1A" w:themeColor="background1" w:themeShade="1A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黑体"/>
          <w:color w:val="1A1A1A" w:themeColor="background1" w:themeShade="1A"/>
          <w:kern w:val="0"/>
          <w:sz w:val="44"/>
          <w:szCs w:val="44"/>
          <w:shd w:val="clear" w:color="auto" w:fill="FFFFFF"/>
        </w:rPr>
        <w:t>华容县开放大学2024年度部门预算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1A1A1A" w:themeColor="background1" w:themeShade="1A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1A1A1A" w:themeColor="background1" w:themeShade="1A"/>
          <w:sz w:val="36"/>
          <w:szCs w:val="36"/>
          <w:shd w:val="clear" w:color="auto" w:fill="FFFFFF"/>
        </w:rPr>
        <w:t>目 录</w:t>
      </w:r>
    </w:p>
    <w:p>
      <w:pPr>
        <w:widowControl/>
        <w:jc w:val="left"/>
        <w:rPr>
          <w:rFonts w:ascii="黑体" w:hAnsi="黑体" w:eastAsia="黑体" w:cs="黑体"/>
          <w:bCs/>
          <w:color w:val="1A1A1A" w:themeColor="background1" w:themeShade="1A"/>
          <w:kern w:val="0"/>
          <w:sz w:val="32"/>
          <w:szCs w:val="32"/>
          <w:lang w:bidi="ar"/>
        </w:rPr>
      </w:pP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b/>
          <w:bCs/>
          <w:color w:val="333333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4"/>
          <w:shd w:val="clear" w:color="auto" w:fill="FFFFFF"/>
        </w:rPr>
        <w:t>第一部分  2024年部门预算说明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一、部门基本概况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（一）职能职责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（二）机构设置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二、部门预算单位构成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三、部门收支总体情况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（一）收入预算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（二）支出预算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四、一般公共预算拨款支出预算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（一）基本支出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（二）项目支出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五、政府性基金预算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六、其他重要事项的情况说明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（一）机关运行经费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（二）“三公”经费预算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（三）政府采购情况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（四）预算绩效管理情况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（五）一般性支出情况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（六）国有资产占用使用情况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七、名词解释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第二部分  2024年部门预算公开表格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一、2024年部门收支总体情况表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二、2024年部门收入总体情况表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三、2024年部门支出总体情况表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四、2024年财政拨款收支总体情况表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五、2024年一般公共预算支出情况表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六、2024年一般公共预算基本支出情况表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七、2024年一般公共预算“三公”经费支出情况表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八、2024年政府性基金预算支出情况表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九、2024年整体支出绩效目标表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十、2024年项目支出绩效目标表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2024年部门预算说明</w:t>
      </w:r>
    </w:p>
    <w:p>
      <w:pPr>
        <w:pStyle w:val="2"/>
      </w:pPr>
    </w:p>
    <w:p>
      <w:pPr>
        <w:widowControl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一、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color="auto" w:fill="FFFFFF"/>
        </w:rPr>
        <w:t>部门基本概况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（一）职能职责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1.贯彻落实党和国家的教育方针、政策；拟定学校教育发展规划并组织实施。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2.负责学校教育的统筹规划和协调管理，负责学校教育基本信息的统计和分析。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3.负责推进学校义务教育的均衡发展和促进教育公平；负责学校布局调整和规划工作，全面实施素质教育。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（二）机构设置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华容县开放大学单位内设机构包括：校长室、办公室、德育处、教导处、后勤处、工会、信息办。</w:t>
      </w:r>
    </w:p>
    <w:p>
      <w:pPr>
        <w:widowControl/>
        <w:numPr>
          <w:ilvl w:val="0"/>
          <w:numId w:val="2"/>
        </w:numPr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部门预算单位构成</w:t>
      </w:r>
    </w:p>
    <w:p>
      <w:pPr>
        <w:pStyle w:val="8"/>
        <w:widowControl/>
        <w:spacing w:line="600" w:lineRule="exact"/>
        <w:ind w:left="420" w:firstLine="0" w:firstLineChars="0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华容县开放大学部门预算单位构成：华容县开放大学本级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三、部门收支总体情况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（一）收入预算</w:t>
      </w:r>
    </w:p>
    <w:p>
      <w:pPr>
        <w:widowControl/>
        <w:spacing w:line="600" w:lineRule="exact"/>
        <w:ind w:firstLine="470" w:firstLineChars="196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包括一般公共预算、政府性基金、国有资本经营预算等财政拨款收入，以及经营收入、事业收入等单位资金。2024年本单位收入预算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186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万元，其中，一般公共预算拨款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186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万元，政府性基金预算拨款0万元，国有资本经营预算拨款0万元，财政专户管理资金0万元，上级补助收入0万元，事业单位经营收入0万元，上年结转0万元</w:t>
      </w:r>
      <w:r>
        <w:rPr>
          <w:rFonts w:hint="eastAsia" w:eastAsia="仿宋_GB2312" w:cs="仿宋_GB2312"/>
          <w:kern w:val="0"/>
          <w:sz w:val="32"/>
          <w:szCs w:val="32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收入较去年增加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45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17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万元，主要是因为单位人员相比上年增加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人以及单位人员职称结构变化、工资标准提升，导致人员经费拨款增加。</w:t>
      </w:r>
    </w:p>
    <w:p>
      <w:pPr>
        <w:widowControl/>
        <w:spacing w:line="600" w:lineRule="exact"/>
        <w:ind w:firstLine="471" w:firstLineChars="196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（二）支出预算</w:t>
      </w:r>
    </w:p>
    <w:p>
      <w:pPr>
        <w:widowControl/>
        <w:spacing w:line="600" w:lineRule="exact"/>
        <w:ind w:firstLine="470" w:firstLineChars="196"/>
        <w:jc w:val="left"/>
        <w:rPr>
          <w:rFonts w:ascii="微软雅黑" w:hAnsi="微软雅黑" w:eastAsia="微软雅黑" w:cs="微软雅黑"/>
          <w:color w:val="3216DC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2024年本单位支出预算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186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万元，其中，教育支出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186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万元。支出较去年增加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45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17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万元，其中基本支出增加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45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17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万元，项目支出增加0万元。其中基本支出较上年增加主要是因为单位人员相比上年增加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人以及单位人员职称结构变化、工资标准提升，导致人员经费拨款增加。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四、一般公共预算拨款支出预算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2024年一般公共预算拨款支出预算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186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万元，其中，教育支出（类）高等教育（款）成人高等教育（项）2023年预算数为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18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2.03万元，占97.64%。教育支出（类）高等教育（款） 成人广播电视教育（项）2023年预算数为4.4万元，占2.36%。具体安排情况如下：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（一）基本支出：2024年基本支出年初预算数为1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82.03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微软雅黑"/>
          <w:sz w:val="32"/>
          <w:szCs w:val="32"/>
          <w:highlight w:val="red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（二）项目支出：2024年项目支出年初预算数为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4.4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万元，是指单位为完成特定行政工作任务或事业发展目标而发生的支出，包括有关业务工作经费、运行维护经费等。其中：业务工作经费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4.4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万元，主要用于事业发展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方面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五、政府性基金预算支出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2024年度本单位无政府性基金安排的支出，故2024年政府性基金预算表为空。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六、其他重要事项的情况说明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（一）机关运行经费</w:t>
      </w:r>
    </w:p>
    <w:p>
      <w:pPr>
        <w:autoSpaceDE w:val="0"/>
        <w:autoSpaceDN w:val="0"/>
        <w:spacing w:line="600" w:lineRule="exact"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本单位2024年机关运行经费当年一般公共预算拨款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17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73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万元，比上一年增加增加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1.85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万元，增加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201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%。主要原因是单位增加1人以及学校发展需要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eastAsia="zh-CN" w:bidi="ar"/>
        </w:rPr>
        <w:t>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（二）“三公”经费预算</w:t>
      </w:r>
    </w:p>
    <w:p>
      <w:pPr>
        <w:autoSpaceDE w:val="0"/>
        <w:autoSpaceDN w:val="0"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本单位2024年“三公”经费预算数0万元，其中，公务接待费0万元，因公出国（境）费0万元，公务用车购置及运行费0万元（其中公务用车购置费0万元，公务用车运行费0万元），比上一年增加0万元，增加0%，主要原因是厉行节约，进一步压缩三公经费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（三）一般性支出情况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216DC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本单位2024年会议费预算0万元，拟召开0次会议，人数0人；培训费预算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68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万元，拟开展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次培训，人数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110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人，内容为信息技术应用能力提升培训、教师学科教学能力提升网络远程培训、幼儿园园长及骨干教师培训、幼儿园保育员培训等；2024年度本单位未计划举办节庆、晚会、论坛、赛事活动。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（四）政府采购情况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本单位2024年政府采购预算总额0万元，其中工程类0万元，货物类0万元，服务类0万元。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（五）国有资产占有使用及新增资产配置情况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截至上一年12月底，本单位共有车辆0辆，其中领导干部用车0辆，一般公务用车0辆，其他用车0辆。单位价值50万元以上通用设备0台，单位价值100万元以上专用设备0台。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2024年拟报废处置公务用车0辆，拟新增配置车辆0辆，其中领导干部用车0辆，一般公务用车0辆，其他用车0辆。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2024年拟新增配备单位价值50万元以上通用设备0台，单位价值100万元以上专用设备0台。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（六）预算绩效目标说明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本单位所有支出实行绩效目标管理。纳入2024年单位整体支出绩效目标的金额为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186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43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万元，其中，基本支出1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82.03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万元，项目支出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4.4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万元，具体绩效目标详见附表。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七、名词解释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 xml:space="preserve"> 单位预算公开表格</w:t>
      </w:r>
    </w:p>
    <w:p>
      <w:pPr>
        <w:pStyle w:val="2"/>
        <w:ind w:left="420" w:leftChars="200"/>
      </w:pP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一、2024年部门收支总体情况表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二、2024年部门收入总体情况表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三、2024年部门支出总体情况表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四、2024年财政拨款收支总体情况表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五、2024年一般公共预算支出情况表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六、2024年一般公共预算基本支出情况表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七、2024年一般公共预算“三公”经费支出情况表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八、2024年政府性基金预算支出情况表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九、2024年整体支出绩效目标表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bidi="ar"/>
        </w:rPr>
        <w:t>十、2024年项目支出绩效目标表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F8841"/>
    <w:multiLevelType w:val="singleLevel"/>
    <w:tmpl w:val="FF7F8841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8E259BE"/>
    <w:multiLevelType w:val="singleLevel"/>
    <w:tmpl w:val="58E259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wY2EwNzVkMmJhYjA1MzVhOWQ1MmRhNzEzMDM3MjMifQ=="/>
    <w:docVar w:name="KSO_WPS_MARK_KEY" w:val="0b5b3af6-d684-495c-9277-b50efee21c61"/>
  </w:docVars>
  <w:rsids>
    <w:rsidRoot w:val="5E79640B"/>
    <w:rsid w:val="00036534"/>
    <w:rsid w:val="0015574A"/>
    <w:rsid w:val="001C048E"/>
    <w:rsid w:val="003C60DB"/>
    <w:rsid w:val="00774EFB"/>
    <w:rsid w:val="00CC3872"/>
    <w:rsid w:val="00CE7A9B"/>
    <w:rsid w:val="00D93EA5"/>
    <w:rsid w:val="00DB7452"/>
    <w:rsid w:val="00E305F9"/>
    <w:rsid w:val="00F71158"/>
    <w:rsid w:val="01BD17FD"/>
    <w:rsid w:val="01C762BD"/>
    <w:rsid w:val="02D0730E"/>
    <w:rsid w:val="036B4451"/>
    <w:rsid w:val="05182903"/>
    <w:rsid w:val="056F1060"/>
    <w:rsid w:val="05ED6429"/>
    <w:rsid w:val="060917B3"/>
    <w:rsid w:val="068241B1"/>
    <w:rsid w:val="0BC639A4"/>
    <w:rsid w:val="0C4C4F93"/>
    <w:rsid w:val="0CC77BE0"/>
    <w:rsid w:val="0D740846"/>
    <w:rsid w:val="0E172295"/>
    <w:rsid w:val="0E840700"/>
    <w:rsid w:val="0F0C39F8"/>
    <w:rsid w:val="0FA4094E"/>
    <w:rsid w:val="1039189F"/>
    <w:rsid w:val="10A87B1C"/>
    <w:rsid w:val="11E22BBA"/>
    <w:rsid w:val="12747505"/>
    <w:rsid w:val="12754839"/>
    <w:rsid w:val="14092680"/>
    <w:rsid w:val="14ED034B"/>
    <w:rsid w:val="150D43F1"/>
    <w:rsid w:val="162B0FD3"/>
    <w:rsid w:val="162C38CF"/>
    <w:rsid w:val="19807186"/>
    <w:rsid w:val="1A1814D8"/>
    <w:rsid w:val="1B274C1D"/>
    <w:rsid w:val="1C161DDD"/>
    <w:rsid w:val="1C676ADD"/>
    <w:rsid w:val="1D562A20"/>
    <w:rsid w:val="1DCD32CC"/>
    <w:rsid w:val="1DFD14A7"/>
    <w:rsid w:val="22B80E3E"/>
    <w:rsid w:val="238F291E"/>
    <w:rsid w:val="239A32F4"/>
    <w:rsid w:val="23A203FB"/>
    <w:rsid w:val="24404C9F"/>
    <w:rsid w:val="24694A5F"/>
    <w:rsid w:val="248A1843"/>
    <w:rsid w:val="24E011DB"/>
    <w:rsid w:val="24E442F8"/>
    <w:rsid w:val="24F904EE"/>
    <w:rsid w:val="25610455"/>
    <w:rsid w:val="25D607D7"/>
    <w:rsid w:val="268B5B8E"/>
    <w:rsid w:val="27B17B37"/>
    <w:rsid w:val="2973544C"/>
    <w:rsid w:val="299A51B5"/>
    <w:rsid w:val="2B0A106B"/>
    <w:rsid w:val="2B21624E"/>
    <w:rsid w:val="2B4F567C"/>
    <w:rsid w:val="2D5818FA"/>
    <w:rsid w:val="2DAF306D"/>
    <w:rsid w:val="2DED194A"/>
    <w:rsid w:val="2E9F138C"/>
    <w:rsid w:val="2F193877"/>
    <w:rsid w:val="2FE9188B"/>
    <w:rsid w:val="315A40C3"/>
    <w:rsid w:val="32317519"/>
    <w:rsid w:val="32A20066"/>
    <w:rsid w:val="353F3CFB"/>
    <w:rsid w:val="375407E3"/>
    <w:rsid w:val="39AE629E"/>
    <w:rsid w:val="3AE315CD"/>
    <w:rsid w:val="3B6B0611"/>
    <w:rsid w:val="3CCC4F9D"/>
    <w:rsid w:val="3CE3212D"/>
    <w:rsid w:val="3D28254A"/>
    <w:rsid w:val="3DB842DE"/>
    <w:rsid w:val="3DC77674"/>
    <w:rsid w:val="3F0D553F"/>
    <w:rsid w:val="43BF74E0"/>
    <w:rsid w:val="44024872"/>
    <w:rsid w:val="45CB0061"/>
    <w:rsid w:val="4681328B"/>
    <w:rsid w:val="480B174B"/>
    <w:rsid w:val="48142DC6"/>
    <w:rsid w:val="48BB7EDC"/>
    <w:rsid w:val="4A4B0A8E"/>
    <w:rsid w:val="4ADC0953"/>
    <w:rsid w:val="4B92297F"/>
    <w:rsid w:val="4BCE596A"/>
    <w:rsid w:val="4BF649FA"/>
    <w:rsid w:val="4D8B58D8"/>
    <w:rsid w:val="4E4924A6"/>
    <w:rsid w:val="4F2558B8"/>
    <w:rsid w:val="4FB8672C"/>
    <w:rsid w:val="4FD74E04"/>
    <w:rsid w:val="50D6770C"/>
    <w:rsid w:val="532B3738"/>
    <w:rsid w:val="53692AC1"/>
    <w:rsid w:val="53B672E8"/>
    <w:rsid w:val="545A0C90"/>
    <w:rsid w:val="5503669C"/>
    <w:rsid w:val="551B6691"/>
    <w:rsid w:val="56494582"/>
    <w:rsid w:val="56941CA1"/>
    <w:rsid w:val="56C71B8A"/>
    <w:rsid w:val="57F95B34"/>
    <w:rsid w:val="582B2191"/>
    <w:rsid w:val="58353172"/>
    <w:rsid w:val="59074D0E"/>
    <w:rsid w:val="590B7EDA"/>
    <w:rsid w:val="596240D2"/>
    <w:rsid w:val="5A3B03AC"/>
    <w:rsid w:val="5D752101"/>
    <w:rsid w:val="5D804752"/>
    <w:rsid w:val="5E79640B"/>
    <w:rsid w:val="600339F4"/>
    <w:rsid w:val="60A76EB2"/>
    <w:rsid w:val="60B66CA1"/>
    <w:rsid w:val="618C5C51"/>
    <w:rsid w:val="63D3192F"/>
    <w:rsid w:val="644F5005"/>
    <w:rsid w:val="67C9226C"/>
    <w:rsid w:val="67E4235D"/>
    <w:rsid w:val="68103152"/>
    <w:rsid w:val="688E3F56"/>
    <w:rsid w:val="68DF03B3"/>
    <w:rsid w:val="694D0D4B"/>
    <w:rsid w:val="694E0623"/>
    <w:rsid w:val="6BAD1460"/>
    <w:rsid w:val="6C553829"/>
    <w:rsid w:val="6E0B6858"/>
    <w:rsid w:val="6E443B55"/>
    <w:rsid w:val="6EB760D5"/>
    <w:rsid w:val="70C66B06"/>
    <w:rsid w:val="721F0B84"/>
    <w:rsid w:val="737A2F2B"/>
    <w:rsid w:val="74087741"/>
    <w:rsid w:val="75C80BC8"/>
    <w:rsid w:val="76D02A67"/>
    <w:rsid w:val="78AE389D"/>
    <w:rsid w:val="78FD02DD"/>
    <w:rsid w:val="796D1E1C"/>
    <w:rsid w:val="7AAA6972"/>
    <w:rsid w:val="7AF465F8"/>
    <w:rsid w:val="7BC57958"/>
    <w:rsid w:val="7C06244A"/>
    <w:rsid w:val="7CAC053C"/>
    <w:rsid w:val="7E161E74"/>
    <w:rsid w:val="7EEB2310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2405</Words>
  <Characters>2632</Characters>
  <Lines>19</Lines>
  <Paragraphs>5</Paragraphs>
  <TotalTime>0</TotalTime>
  <ScaleCrop>false</ScaleCrop>
  <LinksUpToDate>false</LinksUpToDate>
  <CharactersWithSpaces>2644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2024-03-04T00:33:00Z</dcterms:created>
  <dc:creator>吱吖</dc:creator>
  <cp:lastModifiedBy>孙姿慧</cp:lastModifiedBy>
  <cp:lastPrinted>2024-02-21T02:51:00Z</cp:lastPrinted>
  <dcterms:modified xsi:type="dcterms:W3CDTF">2024-04-02T01:47:08Z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F81475423A3F4BCD99197A0A9F579C43</vt:lpwstr>
  </property>
</Properties>
</file>