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仿宋"/>
          <w:sz w:val="32"/>
          <w:szCs w:val="32"/>
        </w:rPr>
      </w:pPr>
      <w:r>
        <w:rPr>
          <w:rFonts w:hint="eastAsia" w:ascii="宋体" w:hAnsi="宋体" w:eastAsia="宋体" w:cs="仿宋"/>
          <w:sz w:val="32"/>
          <w:szCs w:val="32"/>
        </w:rPr>
        <w:t>附件１：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民政局党风廉政建设责任分解清单</w:t>
      </w:r>
    </w:p>
    <w:tbl>
      <w:tblPr>
        <w:tblStyle w:val="4"/>
        <w:tblpPr w:leftFromText="180" w:rightFromText="180" w:vertAnchor="text" w:horzAnchor="page" w:tblpX="1724" w:tblpY="5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340"/>
        <w:gridCol w:w="10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班子成员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责  任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范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龚成明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书记、局长）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spacing w:line="320" w:lineRule="exact"/>
              <w:textAlignment w:val="baseline"/>
              <w:rPr>
                <w:rFonts w:hint="default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党风廉政建设第一责任人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职责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担负起对本单位党风廉政建设和反腐败工作的组织领导</w:t>
            </w:r>
            <w:r>
              <w:rPr>
                <w:rFonts w:hint="eastAsia" w:ascii="宋体" w:hAnsi="宋体" w:eastAsia="宋体" w:cs="宋体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监督检查、</w:t>
            </w:r>
            <w:r>
              <w:rPr>
                <w:rFonts w:hint="eastAsia" w:ascii="宋体" w:hAnsi="宋体" w:eastAsia="宋体" w:cs="宋体"/>
                <w:szCs w:val="21"/>
              </w:rPr>
              <w:t>全面落实的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蔡启龙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组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副书记、副局长）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落实社会救助政策、标准，统筹社会救助体系建设，负责城乡居民最低生活保障、特困人员救助供养、临时救助；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指导农村敬老院的建设和管理工作；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负责本行政区域内低收入家庭核查统计认定工作；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负责福利彩票的宣传、发行、资金筹集等工作；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落实残疾人“两项补贴”政策；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推进婚俗改革和殡葬改革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指导婚姻登记信息管理和殡葬执法工作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负责婚姻、殡葬、救助服务机构标准化建设的监督和管理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6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白尊超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组成</w:t>
            </w:r>
            <w:r>
              <w:rPr>
                <w:rFonts w:hint="eastAsia" w:ascii="宋体" w:hAnsi="宋体" w:eastAsia="宋体" w:cs="宋体"/>
                <w:szCs w:val="21"/>
              </w:rPr>
              <w:t>员、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副局长、</w:t>
            </w:r>
            <w:r>
              <w:rPr>
                <w:rFonts w:hint="eastAsia" w:ascii="宋体" w:hAnsi="宋体" w:eastAsia="宋体" w:cs="宋体"/>
                <w:szCs w:val="21"/>
              </w:rPr>
              <w:t>县“两新”工委副书记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贯彻落实国家有关社会组织登记管理的方针、政策，指导各类社会组织规范运行，监督无业务主管单位、无行业党委（党组）或直接登记的社会组织的党建工作；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落实老年人福利补贴制度和养老服务体系建设规划、政策、标准，负责老年人福利补贴的发放；协调推进农村留守老年人关爱服务工作，指导养老服务、老年人福利、特困人员救助供养机构管理工作，服务老区经济建设发展，推进老区扶贫项目建设，负责老区项目资金的管理和使用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落实儿童福利、孤弃儿童保障、儿童收养、儿童救助保护政策和标准，健全农村留守儿童关爱服务体系和困境儿童保障制度，指导儿童福利、收养登记和救助保护机构管理工作；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指导起草民政工作规范性文件，推进民政系统依法行政，组织开展民政系统法制宣传教育工作，指导、监督民政执法工作，承办有关行政复议、行政应诉工作，监督政务服务民政窗口日常管理工作，对民政行政许可事项管理、审查、审批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5.指导入住群众社会养老福利工作；</w:t>
            </w:r>
          </w:p>
          <w:p>
            <w:pPr>
              <w:spacing w:line="32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6.贯彻执行救助管理法规，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指导全县生活无着流浪乞讨人员救助管理工作，负责协调跨区域生活无着人员救助对接工作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邓新建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组成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员、副局长）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指导村（居）民委员会组织法的贯彻实施，村（居）委会的民主选举、民主决策、民主管理、民主监督、城乡社区治理体系和治理能力建设，提出加强和改进城乡基层政权建设的建议，推动基层民主政治建设，指导全县行政区划名称及其它地名命名、更名的报批，审核本行政区域的地名命名、更名、审批以及规范地名标志的设置和管理工作，组织参与行政区域边界勘界工作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负责促进慈善事业发展和慈善信托、慈善组织及其活动管理，负责社会工作和志愿服务工作，组织推进社会工作人才队伍建设和志愿者队伍建设；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负责局机关及直属单位的党群工作，负责局系统离退休人员管理服务工作；拟定局机关和直属单位人事管理制度，负责局机关及直属单位的组织人事、机构编制、法人年度公示、劳动和社会保障工作；负责组织局直属单位专业技术职称评聘工作；组织指导全县民政系统干部职工教育培训、思想政治工作、岗位考核、绩效考核、评比、表彰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董德炎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（党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组成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员、副局长）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1.协助局党组开展机关内务工作，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负责机关日常运转，承担文电、会务、新闻发布、文书档案、安全、保密、信访、政务公开、社会治安综合治理、信息宣传等工作，组织协调民政政策理论研究、调研和承办人大建议、政协提案、统战等工作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 xml:space="preserve"> 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负责财务工作，监督和指导局属各单位的财会工作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</w:rPr>
              <w:t>负责局机关和局属单位的国有资产管理；负责全县民政事业统计工作。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67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邓永新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  <w:t>民政事务中心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主任）</w:t>
            </w:r>
          </w:p>
        </w:tc>
        <w:tc>
          <w:tcPr>
            <w:tcW w:w="10740" w:type="dxa"/>
            <w:noWrap w:val="0"/>
            <w:vAlign w:val="center"/>
          </w:tcPr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1.负责城乡低保、特困供养、临时救助、六十年代精简退职老职工生活补助的事务性工作；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乡镇敬老院业务指导和等级评定的事务性工作；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2.民政信访接待、实施政府购买服务相关事务性工作；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3.指导孤弃儿童保障法规和政策的宣传工作；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4.孤儿和弃婴养护、医疗、康复、教育、安置等事务性工作；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5.参与拟订民政事业中长期发展规划、地方性法规、规章、政策相关事务性工作；</w:t>
            </w:r>
          </w:p>
          <w:p>
            <w:pPr>
              <w:spacing w:line="240" w:lineRule="exact"/>
              <w:textAlignment w:val="baseline"/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u w:val="none" w:color="000000"/>
                <w:lang w:val="en-US" w:eastAsia="zh-CN"/>
              </w:rPr>
              <w:t>6.福利彩票发行法规和政策的宣传工作,福利彩票发行和筹集社会福利资金等事务性工作。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2QwYTdiZWU1OGE4MDNiMTU0YmFlMTE2ZWNmZmEifQ=="/>
  </w:docVars>
  <w:rsids>
    <w:rsidRoot w:val="6AFF1082"/>
    <w:rsid w:val="6AF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9"/>
    <w:pPr>
      <w:keepNext/>
      <w:keepLines/>
      <w:widowControl w:val="0"/>
      <w:spacing w:before="280" w:after="290" w:line="376" w:lineRule="auto"/>
      <w:ind w:firstLine="250" w:firstLineChars="250"/>
      <w:jc w:val="both"/>
      <w:outlineLvl w:val="3"/>
    </w:pPr>
    <w:rPr>
      <w:rFonts w:ascii="Cambria" w:hAnsi="Cambria" w:eastAsia="宋体" w:cs="Cambria"/>
      <w:b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2024-04-03T00:20:00Z</dcterms:created>
  <dc:creator>.ww</dc:creator>
  <cp:lastModifiedBy>.ww</cp:lastModifiedBy>
  <dcterms:modified xsi:type="dcterms:W3CDTF">2024-04-03T00:20:48Z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CDB3006314B04B4CAF144738537A6E99_11</vt:lpwstr>
  </property>
</Properties>
</file>