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w w:val="95"/>
          <w:sz w:val="44"/>
          <w:szCs w:val="44"/>
          <w:lang w:eastAsia="zh-CN"/>
        </w:rPr>
      </w:pPr>
      <w:r>
        <w:rPr>
          <w:rFonts w:hint="eastAsia" w:ascii="方正小标宋简体" w:hAnsi="方正小标宋简体" w:eastAsia="方正小标宋简体" w:cs="方正小标宋简体"/>
          <w:b w:val="0"/>
          <w:bCs w:val="0"/>
          <w:w w:val="95"/>
          <w:sz w:val="44"/>
          <w:szCs w:val="44"/>
          <w:lang w:val="en-US" w:eastAsia="zh-CN"/>
        </w:rPr>
        <w:t>2024年</w:t>
      </w:r>
      <w:r>
        <w:rPr>
          <w:rFonts w:hint="eastAsia" w:ascii="方正小标宋简体" w:hAnsi="方正小标宋简体" w:eastAsia="方正小标宋简体" w:cs="方正小标宋简体"/>
          <w:b w:val="0"/>
          <w:bCs w:val="0"/>
          <w:w w:val="95"/>
          <w:sz w:val="44"/>
          <w:szCs w:val="44"/>
          <w:lang w:eastAsia="zh-CN"/>
        </w:rPr>
        <w:t>华容县水利水电建筑工程有限公司招聘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w w:val="95"/>
          <w:sz w:val="44"/>
          <w:szCs w:val="44"/>
          <w:lang w:eastAsia="zh-CN"/>
        </w:rPr>
      </w:pPr>
      <w:r>
        <w:rPr>
          <w:rFonts w:hint="eastAsia" w:ascii="方正小标宋简体" w:hAnsi="方正小标宋简体" w:eastAsia="方正小标宋简体" w:cs="方正小标宋简体"/>
          <w:b w:val="0"/>
          <w:bCs w:val="0"/>
          <w:w w:val="95"/>
          <w:sz w:val="44"/>
          <w:szCs w:val="44"/>
          <w:lang w:eastAsia="zh-CN"/>
        </w:rPr>
        <w:t>急需紧缺专业人才公告</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sz w:val="32"/>
          <w:szCs w:val="32"/>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为适应公司长期战略发展需要，进一步优化企业人才</w:t>
      </w:r>
      <w:r>
        <w:rPr>
          <w:rFonts w:hint="eastAsia" w:ascii="仿宋_GB2312" w:hAnsi="仿宋_GB2312" w:eastAsia="仿宋_GB2312" w:cs="仿宋_GB2312"/>
          <w:sz w:val="32"/>
          <w:szCs w:val="32"/>
          <w:lang w:eastAsia="zh-CN"/>
        </w:rPr>
        <w:t>队伍</w:t>
      </w:r>
      <w:r>
        <w:rPr>
          <w:rFonts w:hint="eastAsia" w:ascii="仿宋_GB2312" w:hAnsi="仿宋_GB2312" w:eastAsia="仿宋_GB2312" w:cs="仿宋_GB2312"/>
          <w:sz w:val="32"/>
          <w:szCs w:val="32"/>
        </w:rPr>
        <w:t>结构，提高市场竞争力，</w:t>
      </w:r>
      <w:r>
        <w:rPr>
          <w:rFonts w:hint="eastAsia" w:ascii="仿宋_GB2312" w:hAnsi="仿宋_GB2312" w:eastAsia="仿宋_GB2312" w:cs="仿宋_GB2312"/>
          <w:sz w:val="32"/>
          <w:szCs w:val="32"/>
          <w:lang w:eastAsia="zh-CN"/>
        </w:rPr>
        <w:t>现面向社会</w:t>
      </w:r>
      <w:r>
        <w:rPr>
          <w:rFonts w:hint="eastAsia" w:ascii="仿宋_GB2312" w:hAnsi="仿宋_GB2312" w:eastAsia="仿宋_GB2312" w:cs="仿宋_GB2312"/>
          <w:sz w:val="32"/>
          <w:szCs w:val="32"/>
        </w:rPr>
        <w:t>公开</w:t>
      </w:r>
      <w:r>
        <w:rPr>
          <w:rFonts w:hint="eastAsia" w:ascii="仿宋_GB2312" w:hAnsi="仿宋_GB2312" w:eastAsia="仿宋_GB2312" w:cs="仿宋_GB2312"/>
          <w:sz w:val="32"/>
          <w:szCs w:val="32"/>
          <w:lang w:eastAsia="zh-CN"/>
        </w:rPr>
        <w:t>招</w:t>
      </w:r>
      <w:r>
        <w:rPr>
          <w:rFonts w:hint="eastAsia" w:ascii="仿宋_GB2312" w:hAnsi="仿宋_GB2312" w:eastAsia="仿宋_GB2312" w:cs="仿宋_GB2312"/>
          <w:color w:val="000000"/>
          <w:kern w:val="2"/>
          <w:sz w:val="32"/>
          <w:szCs w:val="32"/>
          <w:lang w:val="en-US" w:eastAsia="zh-CN" w:bidi="ar-SA"/>
        </w:rPr>
        <w:t>聘</w:t>
      </w:r>
      <w:r>
        <w:rPr>
          <w:rFonts w:hint="default" w:ascii="Times New Roman" w:hAnsi="Times New Roman" w:eastAsia="仿宋_GB2312" w:cs="Times New Roman"/>
          <w:color w:val="000000"/>
          <w:kern w:val="2"/>
          <w:sz w:val="32"/>
          <w:szCs w:val="32"/>
          <w:lang w:val="en-US" w:eastAsia="zh-CN" w:bidi="ar-SA"/>
        </w:rPr>
        <w:t>4</w:t>
      </w:r>
      <w:r>
        <w:rPr>
          <w:rFonts w:hint="eastAsia" w:ascii="仿宋_GB2312" w:hAnsi="仿宋_GB2312" w:eastAsia="仿宋_GB2312" w:cs="仿宋_GB2312"/>
          <w:color w:val="000000"/>
          <w:kern w:val="2"/>
          <w:sz w:val="32"/>
          <w:szCs w:val="32"/>
          <w:lang w:val="en-US" w:eastAsia="zh-CN" w:bidi="ar-SA"/>
        </w:rPr>
        <w:t>名急需</w:t>
      </w:r>
      <w:r>
        <w:rPr>
          <w:rFonts w:hint="eastAsia" w:ascii="仿宋_GB2312" w:hAnsi="仿宋_GB2312" w:eastAsia="仿宋_GB2312" w:cs="仿宋_GB2312"/>
          <w:sz w:val="32"/>
          <w:szCs w:val="32"/>
        </w:rPr>
        <w:t>紧缺</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人才，</w:t>
      </w:r>
      <w:r>
        <w:rPr>
          <w:rFonts w:hint="eastAsia" w:ascii="仿宋_GB2312" w:hAnsi="仿宋_GB2312" w:eastAsia="仿宋_GB2312" w:cs="仿宋_GB2312"/>
          <w:color w:val="000000"/>
          <w:sz w:val="32"/>
          <w:szCs w:val="32"/>
        </w:rPr>
        <w:t>有关事项公告如下</w:t>
      </w:r>
      <w:r>
        <w:rPr>
          <w:rFonts w:hint="eastAsia" w:ascii="仿宋_GB2312" w:hAnsi="仿宋_GB2312" w:eastAsia="仿宋_GB2312" w:cs="仿宋_GB2312"/>
          <w:color w:val="000000"/>
          <w:sz w:val="32"/>
          <w:szCs w:val="32"/>
          <w:lang w:eastAsia="zh-CN"/>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一、组织领导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本次招聘急需紧缺专业人才工作由县委人才办牵头</w:t>
      </w:r>
      <w:r>
        <w:rPr>
          <w:rFonts w:hint="eastAsia" w:ascii="仿宋_GB2312" w:hAnsi="仿宋_GB2312" w:eastAsia="仿宋_GB2312" w:cs="仿宋_GB2312"/>
          <w:color w:val="000000"/>
          <w:kern w:val="2"/>
          <w:sz w:val="32"/>
          <w:szCs w:val="32"/>
          <w:lang w:val="en-US" w:eastAsia="zh-CN" w:bidi="ar-SA"/>
        </w:rPr>
        <w:t>，县委编办、县人社局</w:t>
      </w:r>
      <w:r>
        <w:rPr>
          <w:rFonts w:hint="eastAsia" w:ascii="仿宋_GB2312" w:hAnsi="仿宋_GB2312" w:eastAsia="仿宋_GB2312" w:cs="仿宋_GB2312"/>
          <w:color w:val="000000"/>
          <w:sz w:val="32"/>
          <w:szCs w:val="32"/>
          <w:lang w:val="en-US" w:eastAsia="zh-CN"/>
        </w:rPr>
        <w:t>和县水利水电建筑工程有限公司共同组织实施，县纪委监委派驻县委组织部纪检监察组监督。</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二、基本原则</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坚持德才兼备的原则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坚持公开、平等、竞争、择优的原则</w:t>
      </w:r>
      <w:r>
        <w:rPr>
          <w:rFonts w:hint="eastAsia" w:ascii="仿宋_GB2312" w:hAnsi="仿宋_GB2312" w:eastAsia="仿宋_GB2312" w:cs="仿宋_GB2312"/>
          <w:color w:val="000000"/>
          <w:sz w:val="32"/>
          <w:szCs w:val="32"/>
          <w:lang w:eastAsia="zh-CN"/>
        </w:rPr>
        <w:t>；坚持能力和实绩考核的原则；坚持双向选择的原则</w:t>
      </w:r>
      <w:r>
        <w:rPr>
          <w:rFonts w:hint="eastAsia" w:ascii="仿宋_GB2312" w:hAnsi="仿宋_GB2312" w:eastAsia="仿宋_GB2312" w:cs="仿宋_GB2312"/>
          <w:color w:val="000000"/>
          <w:sz w:val="32"/>
          <w:szCs w:val="32"/>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三、招聘岗位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本次共计划招聘急需紧缺专业人才</w:t>
      </w:r>
      <w:r>
        <w:rPr>
          <w:rFonts w:hint="default"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lang w:val="en-US" w:eastAsia="zh-CN"/>
        </w:rPr>
        <w:t>名，具体招聘岗位计划及要求详见《</w:t>
      </w:r>
      <w:r>
        <w:rPr>
          <w:rFonts w:hint="default" w:ascii="Times New Roman" w:hAnsi="Times New Roman"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年华容县水利水电建筑工程有限公司招聘急需紧缺专业人才岗位计划及要求一览表》（附件</w:t>
      </w: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四、招聘条件</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baseline"/>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（一）基本条件</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.遵纪守法；具有良好的品行和职业道德；适应岗位要求的身体条件和心理素质。</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.年龄在</w:t>
      </w:r>
      <w:r>
        <w:rPr>
          <w:rFonts w:hint="default" w:ascii="Times New Roman" w:hAnsi="Times New Roman" w:eastAsia="仿宋_GB2312" w:cs="Times New Roman"/>
          <w:color w:val="auto"/>
          <w:sz w:val="32"/>
          <w:szCs w:val="32"/>
          <w:lang w:val="en-US" w:eastAsia="zh-CN"/>
        </w:rPr>
        <w:t>18</w:t>
      </w:r>
      <w:r>
        <w:rPr>
          <w:rFonts w:hint="eastAsia" w:ascii="仿宋_GB2312" w:hAnsi="仿宋_GB2312" w:eastAsia="仿宋_GB2312" w:cs="仿宋_GB2312"/>
          <w:color w:val="auto"/>
          <w:sz w:val="32"/>
          <w:szCs w:val="32"/>
          <w:lang w:val="en-US" w:eastAsia="zh-CN"/>
        </w:rPr>
        <w:t>周岁以上、</w:t>
      </w:r>
      <w:r>
        <w:rPr>
          <w:rFonts w:hint="default" w:ascii="Times New Roman" w:hAnsi="Times New Roman" w:eastAsia="仿宋_GB2312" w:cs="Times New Roman"/>
          <w:color w:val="auto"/>
          <w:sz w:val="32"/>
          <w:szCs w:val="32"/>
          <w:lang w:val="en-US" w:eastAsia="zh-CN"/>
        </w:rPr>
        <w:t>35</w:t>
      </w:r>
      <w:r>
        <w:rPr>
          <w:rFonts w:hint="eastAsia" w:ascii="仿宋_GB2312" w:hAnsi="仿宋_GB2312" w:eastAsia="仿宋_GB2312" w:cs="仿宋_GB2312"/>
          <w:color w:val="auto"/>
          <w:sz w:val="32"/>
          <w:szCs w:val="32"/>
          <w:lang w:val="en-US" w:eastAsia="zh-CN"/>
        </w:rPr>
        <w:t>周岁以下。</w:t>
      </w:r>
      <w:r>
        <w:rPr>
          <w:rFonts w:hint="default" w:ascii="Times New Roman" w:hAnsi="Times New Roman" w:eastAsia="仿宋_GB2312" w:cs="Times New Roman"/>
          <w:color w:val="auto"/>
          <w:sz w:val="32"/>
          <w:szCs w:val="32"/>
          <w:lang w:val="en-US" w:eastAsia="zh-CN"/>
        </w:rPr>
        <w:t>18</w:t>
      </w:r>
      <w:r>
        <w:rPr>
          <w:rFonts w:hint="eastAsia" w:ascii="仿宋_GB2312" w:hAnsi="仿宋_GB2312" w:eastAsia="仿宋_GB2312" w:cs="仿宋_GB2312"/>
          <w:color w:val="auto"/>
          <w:sz w:val="32"/>
          <w:szCs w:val="32"/>
          <w:lang w:val="en-US" w:eastAsia="zh-CN"/>
        </w:rPr>
        <w:t>周岁以上是指</w:t>
      </w:r>
      <w:r>
        <w:rPr>
          <w:rFonts w:hint="default" w:ascii="Times New Roman" w:hAnsi="Times New Roman" w:eastAsia="仿宋_GB2312" w:cs="Times New Roman"/>
          <w:color w:val="auto"/>
          <w:sz w:val="32"/>
          <w:szCs w:val="32"/>
          <w:lang w:val="en-US" w:eastAsia="zh-CN"/>
        </w:rPr>
        <w:t>2006</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月及以前出生，</w:t>
      </w:r>
      <w:r>
        <w:rPr>
          <w:rFonts w:hint="default" w:ascii="Times New Roman" w:hAnsi="Times New Roman" w:eastAsia="仿宋_GB2312" w:cs="Times New Roman"/>
          <w:color w:val="auto"/>
          <w:sz w:val="32"/>
          <w:szCs w:val="32"/>
          <w:lang w:val="en-US" w:eastAsia="zh-CN"/>
        </w:rPr>
        <w:t>35</w:t>
      </w:r>
      <w:r>
        <w:rPr>
          <w:rFonts w:hint="eastAsia" w:ascii="仿宋_GB2312" w:hAnsi="仿宋_GB2312" w:eastAsia="仿宋_GB2312" w:cs="仿宋_GB2312"/>
          <w:color w:val="auto"/>
          <w:sz w:val="32"/>
          <w:szCs w:val="32"/>
          <w:lang w:val="en-US" w:eastAsia="zh-CN"/>
        </w:rPr>
        <w:t>周岁以下指</w:t>
      </w:r>
      <w:r>
        <w:rPr>
          <w:rFonts w:hint="default" w:ascii="Times New Roman" w:hAnsi="Times New Roman" w:eastAsia="仿宋_GB2312" w:cs="Times New Roman"/>
          <w:color w:val="auto"/>
          <w:sz w:val="32"/>
          <w:szCs w:val="32"/>
          <w:lang w:val="en-US" w:eastAsia="zh-CN"/>
        </w:rPr>
        <w:t>1988</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月及以后出生，</w:t>
      </w:r>
      <w:r>
        <w:rPr>
          <w:rFonts w:hint="default" w:ascii="Times New Roman" w:hAnsi="Times New Roman" w:eastAsia="仿宋_GB2312" w:cs="Times New Roman"/>
          <w:color w:val="auto"/>
          <w:sz w:val="32"/>
          <w:szCs w:val="32"/>
          <w:lang w:val="en-US" w:eastAsia="zh-CN"/>
        </w:rPr>
        <w:t>40</w:t>
      </w:r>
      <w:r>
        <w:rPr>
          <w:rFonts w:hint="eastAsia" w:ascii="仿宋_GB2312" w:hAnsi="仿宋_GB2312" w:eastAsia="仿宋_GB2312" w:cs="仿宋_GB2312"/>
          <w:color w:val="auto"/>
          <w:sz w:val="32"/>
          <w:szCs w:val="32"/>
          <w:lang w:val="en-US" w:eastAsia="zh-CN"/>
        </w:rPr>
        <w:t>周岁以下指</w:t>
      </w:r>
      <w:r>
        <w:rPr>
          <w:rFonts w:hint="default" w:ascii="Times New Roman" w:hAnsi="Times New Roman" w:eastAsia="仿宋_GB2312" w:cs="Times New Roman"/>
          <w:color w:val="auto"/>
          <w:sz w:val="32"/>
          <w:szCs w:val="32"/>
          <w:lang w:val="en-US" w:eastAsia="zh-CN"/>
        </w:rPr>
        <w:t>1983</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 xml:space="preserve">月及以后出生。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auto"/>
          <w:sz w:val="32"/>
          <w:szCs w:val="32"/>
          <w:lang w:val="en-US" w:eastAsia="zh-CN"/>
        </w:rPr>
        <w:t>具备岗位所要求的学历（学位）条件，应聘人员的学历（学位）必须为国家承认的学历（学位），留</w:t>
      </w:r>
      <w:r>
        <w:rPr>
          <w:rFonts w:hint="eastAsia" w:ascii="仿宋_GB2312" w:hAnsi="仿宋_GB2312" w:eastAsia="仿宋_GB2312" w:cs="仿宋_GB2312"/>
          <w:color w:val="000000"/>
          <w:sz w:val="32"/>
          <w:szCs w:val="32"/>
          <w:lang w:val="en-US" w:eastAsia="zh-CN"/>
        </w:rPr>
        <w:t>学生须取得教育部留学服务中心认证书。</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lang w:val="en-US" w:eastAsia="zh-CN"/>
        </w:rPr>
        <w:t>.具备岗位所需的专业条件，报考人员的专业应严格按照毕业证书填写，所学专业已列入《湖南省</w:t>
      </w:r>
      <w:r>
        <w:rPr>
          <w:rFonts w:hint="default" w:ascii="Times New Roman" w:hAnsi="Times New Roman" w:eastAsia="仿宋_GB2312" w:cs="Times New Roman"/>
          <w:color w:val="000000"/>
          <w:sz w:val="32"/>
          <w:szCs w:val="32"/>
          <w:lang w:val="en-US" w:eastAsia="zh-CN"/>
        </w:rPr>
        <w:t>2023</w:t>
      </w:r>
      <w:r>
        <w:rPr>
          <w:rFonts w:hint="eastAsia" w:ascii="仿宋_GB2312" w:hAnsi="仿宋_GB2312" w:eastAsia="仿宋_GB2312" w:cs="仿宋_GB2312"/>
          <w:color w:val="000000"/>
          <w:sz w:val="32"/>
          <w:szCs w:val="32"/>
          <w:lang w:val="en-US" w:eastAsia="zh-CN"/>
        </w:rPr>
        <w:t>年考试录用公务员专业指导目录》，但未列入招聘岗位专业要求的，不符合报考条件；所学专业未列入《湖南省</w:t>
      </w:r>
      <w:r>
        <w:rPr>
          <w:rFonts w:hint="default" w:ascii="Times New Roman" w:hAnsi="Times New Roman" w:eastAsia="仿宋_GB2312" w:cs="Times New Roman"/>
          <w:color w:val="000000"/>
          <w:sz w:val="32"/>
          <w:szCs w:val="32"/>
          <w:lang w:val="en-US" w:eastAsia="zh-CN"/>
        </w:rPr>
        <w:t>2023</w:t>
      </w:r>
      <w:r>
        <w:rPr>
          <w:rFonts w:hint="eastAsia" w:ascii="仿宋_GB2312" w:hAnsi="仿宋_GB2312" w:eastAsia="仿宋_GB2312" w:cs="仿宋_GB2312"/>
          <w:color w:val="000000"/>
          <w:sz w:val="32"/>
          <w:szCs w:val="32"/>
          <w:lang w:val="en-US" w:eastAsia="zh-CN"/>
        </w:rPr>
        <w:t xml:space="preserve">年考试录用公务员专业指导目录》的，考生可向招聘单位提出，由县委人才办认定。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5</w:t>
      </w:r>
      <w:r>
        <w:rPr>
          <w:rFonts w:hint="eastAsia" w:ascii="仿宋_GB2312" w:hAnsi="仿宋_GB2312" w:eastAsia="仿宋_GB2312" w:cs="仿宋_GB2312"/>
          <w:color w:val="000000"/>
          <w:sz w:val="32"/>
          <w:szCs w:val="32"/>
          <w:lang w:val="en-US" w:eastAsia="zh-CN"/>
        </w:rPr>
        <w:t>.具有</w:t>
      </w:r>
      <w:r>
        <w:rPr>
          <w:rFonts w:hint="default"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年及以上本专业工作经历。工作经历证明以原单位成建制缴纳的养老保险参保证明为准，不能提供养老保险参保证明的，以原单位提供的工作经历证明为准，由县水利水电建筑工程有限公司负责核实。</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lang w:val="en-US" w:eastAsia="zh-CN"/>
        </w:rPr>
        <w:t>.具备岗位所需的其他资格条件。</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baseline"/>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 有下列情形之一的人员，不得报名应聘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.曾因犯罪受过刑事处罚的人员或曾被开除公职、开除党籍的人员；尚未解除党纪、政纪处分或正在接受纪律审查的人员；涉嫌违法犯罪正在接受司法调查尚未作出结论的人员。</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.已纳入我县编制管理（含垂直管理单位）的工作人员。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被依法列为失信联合惩戒对象的；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按照相关规定应当回避的；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具有法律法规及政策规定不能报考或不得聘用为国有企业工作人员的其他情形的。</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五、招聘程序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000000"/>
          <w:kern w:val="0"/>
          <w:sz w:val="32"/>
          <w:szCs w:val="32"/>
          <w:lang w:val="en-US" w:eastAsia="zh-CN" w:bidi="ar-SA"/>
        </w:rPr>
      </w:pPr>
      <w:r>
        <w:rPr>
          <w:rFonts w:hint="eastAsia" w:ascii="楷体_GB2312" w:hAnsi="楷体_GB2312" w:eastAsia="楷体_GB2312" w:cs="楷体_GB2312"/>
          <w:b/>
          <w:bCs/>
          <w:color w:val="000000"/>
          <w:kern w:val="0"/>
          <w:sz w:val="32"/>
          <w:szCs w:val="32"/>
          <w:lang w:val="en-US" w:eastAsia="zh-CN" w:bidi="ar-SA"/>
        </w:rPr>
        <w:t>（一）现场报名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rPr>
        <w:t>1</w:t>
      </w:r>
      <w:r>
        <w:rPr>
          <w:rFonts w:hint="eastAsia" w:ascii="仿宋_GB2312" w:hAnsi="仿宋_GB2312" w:eastAsia="仿宋_GB2312" w:cs="仿宋_GB2312"/>
          <w:b/>
          <w:bCs/>
          <w:sz w:val="32"/>
          <w:szCs w:val="32"/>
        </w:rPr>
        <w:t>.报名时间：</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上午</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；下午</w:t>
      </w: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17</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报考人员须在规定报名时间内到指定地点进行报名，逾期不再受理新的报名申请。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rPr>
        <w:t>2</w:t>
      </w:r>
      <w:r>
        <w:rPr>
          <w:rFonts w:hint="eastAsia" w:ascii="仿宋_GB2312" w:hAnsi="仿宋_GB2312" w:eastAsia="仿宋_GB2312" w:cs="仿宋_GB2312"/>
          <w:b/>
          <w:bCs/>
          <w:sz w:val="32"/>
          <w:szCs w:val="32"/>
        </w:rPr>
        <w:t>.报名地点：</w:t>
      </w:r>
      <w:r>
        <w:rPr>
          <w:rFonts w:hint="eastAsia" w:ascii="仿宋_GB2312" w:hAnsi="仿宋_GB2312" w:eastAsia="仿宋_GB2312" w:cs="仿宋_GB2312"/>
          <w:sz w:val="32"/>
          <w:szCs w:val="32"/>
        </w:rPr>
        <w:t>华容县</w:t>
      </w:r>
      <w:r>
        <w:rPr>
          <w:rFonts w:hint="eastAsia" w:ascii="仿宋_GB2312" w:hAnsi="仿宋_GB2312" w:eastAsia="仿宋_GB2312" w:cs="仿宋_GB2312"/>
          <w:sz w:val="32"/>
          <w:szCs w:val="32"/>
          <w:lang w:eastAsia="zh-CN"/>
        </w:rPr>
        <w:t>委组织部</w:t>
      </w:r>
      <w:r>
        <w:rPr>
          <w:rFonts w:hint="default" w:ascii="Times New Roman" w:hAnsi="Times New Roman" w:eastAsia="仿宋_GB2312" w:cs="Times New Roman"/>
          <w:sz w:val="32"/>
          <w:szCs w:val="32"/>
          <w:lang w:val="en-US" w:eastAsia="zh-CN"/>
        </w:rPr>
        <w:t>611</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lang w:eastAsia="zh-CN"/>
        </w:rPr>
        <w:t>（华容县章华镇杏花村西路</w:t>
      </w:r>
      <w:r>
        <w:rPr>
          <w:rFonts w:hint="default" w:ascii="Times New Roman" w:hAnsi="Times New Roman" w:eastAsia="仿宋_GB2312" w:cs="Times New Roman"/>
          <w:sz w:val="32"/>
          <w:szCs w:val="32"/>
          <w:lang w:eastAsia="zh-CN"/>
        </w:rPr>
        <w:t>00</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3</w:t>
      </w:r>
      <w:r>
        <w:rPr>
          <w:rFonts w:hint="eastAsia" w:ascii="仿宋_GB2312" w:hAnsi="仿宋_GB2312" w:eastAsia="仿宋_GB2312" w:cs="仿宋_GB2312"/>
          <w:b/>
          <w:bCs/>
          <w:color w:val="000000"/>
          <w:kern w:val="0"/>
          <w:sz w:val="32"/>
          <w:szCs w:val="32"/>
          <w:lang w:val="en-US" w:eastAsia="zh-CN" w:bidi="ar-SA"/>
        </w:rPr>
        <w:t>.联系电话：</w:t>
      </w:r>
      <w:r>
        <w:rPr>
          <w:rFonts w:hint="eastAsia" w:ascii="仿宋_GB2312" w:hAnsi="仿宋_GB2312" w:eastAsia="仿宋_GB2312" w:cs="仿宋_GB2312"/>
          <w:sz w:val="32"/>
          <w:szCs w:val="32"/>
          <w:lang w:val="en-US" w:eastAsia="zh-CN"/>
        </w:rPr>
        <w:t>杨老师</w:t>
      </w:r>
      <w:r>
        <w:rPr>
          <w:rFonts w:hint="default" w:ascii="Times New Roman" w:hAnsi="Times New Roman" w:eastAsia="仿宋_GB2312" w:cs="Times New Roman"/>
          <w:sz w:val="32"/>
          <w:szCs w:val="32"/>
          <w:lang w:val="en-US" w:eastAsia="zh-CN"/>
        </w:rPr>
        <w:t>0730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4188382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15111390363</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4</w:t>
      </w:r>
      <w:r>
        <w:rPr>
          <w:rFonts w:hint="eastAsia" w:ascii="仿宋_GB2312" w:hAnsi="仿宋_GB2312" w:eastAsia="仿宋_GB2312" w:cs="仿宋_GB2312"/>
          <w:b/>
          <w:bCs/>
          <w:color w:val="000000"/>
          <w:kern w:val="0"/>
          <w:sz w:val="32"/>
          <w:szCs w:val="32"/>
          <w:lang w:val="en-US" w:eastAsia="zh-CN" w:bidi="ar-SA"/>
        </w:rPr>
        <w:t>.报名提交的有关材料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并提交</w:t>
      </w: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sz w:val="32"/>
          <w:szCs w:val="32"/>
        </w:rPr>
        <w:t>华容县水利水电建筑工程有限公司引进急需紧缺专业人才报名登记表》（附件</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eastAsia="zh-CN"/>
        </w:rPr>
        <w:t>份，</w:t>
      </w:r>
      <w:r>
        <w:rPr>
          <w:rFonts w:hint="eastAsia" w:ascii="仿宋_GB2312" w:hAnsi="仿宋_GB2312" w:eastAsia="仿宋_GB2312" w:cs="仿宋_GB2312"/>
          <w:sz w:val="32"/>
          <w:szCs w:val="32"/>
        </w:rPr>
        <w:t>近期免冠一寸彩色证件照片（</w:t>
      </w:r>
      <w:r>
        <w:rPr>
          <w:rFonts w:hint="eastAsia" w:ascii="仿宋_GB2312" w:hAnsi="仿宋_GB2312" w:eastAsia="仿宋_GB2312" w:cs="仿宋_GB2312"/>
          <w:sz w:val="32"/>
          <w:szCs w:val="32"/>
          <w:lang w:eastAsia="zh-CN"/>
        </w:rPr>
        <w:t>蓝</w:t>
      </w:r>
      <w:r>
        <w:rPr>
          <w:rFonts w:hint="eastAsia" w:ascii="仿宋_GB2312" w:hAnsi="仿宋_GB2312" w:eastAsia="仿宋_GB2312" w:cs="仿宋_GB2312"/>
          <w:sz w:val="32"/>
          <w:szCs w:val="32"/>
        </w:rPr>
        <w:t>底，</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毕业证、学位证（根据报考岗位需要提供，下同）原件及复印件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份，国外或香港、澳门、台湾地区学历学位的还需提供教育部留学服务中心出具的《国外学历学位认证书》或《港、澳、台地区学历学位认证书》原件及复印件各</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）本人有效《居民身份证》（第二代）（或本人有效《临时居民身份证》，下同）原件及复印件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份；考生姓名、性别、民族、出生日期以《居民身份证》为准； 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）报考岗位要求的其他资格证书、证件材料原件及复印件各</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份（如执业资格证等）。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任职资历、职务，取得荣誉和成绩等证明材料原件及复印件各</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2"/>
          <w:lang w:val="en-US" w:eastAsia="zh-CN" w:bidi="ar-SA"/>
        </w:rPr>
        <w:t>（二）资格审查。</w:t>
      </w:r>
      <w:r>
        <w:rPr>
          <w:rFonts w:hint="eastAsia" w:ascii="仿宋_GB2312" w:hAnsi="仿宋_GB2312" w:eastAsia="仿宋_GB2312" w:cs="仿宋_GB2312"/>
          <w:color w:val="000000"/>
          <w:sz w:val="32"/>
          <w:szCs w:val="32"/>
          <w:lang w:val="en-US" w:eastAsia="zh-CN"/>
        </w:rPr>
        <w:t>县委人才办和县水利水电建筑工程有限公司</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eastAsia="zh-CN"/>
        </w:rPr>
        <w:t>考生报名</w:t>
      </w:r>
      <w:r>
        <w:rPr>
          <w:rFonts w:hint="eastAsia" w:ascii="仿宋_GB2312" w:hAnsi="仿宋_GB2312" w:eastAsia="仿宋_GB2312" w:cs="仿宋_GB2312"/>
          <w:color w:val="000000"/>
          <w:sz w:val="32"/>
          <w:szCs w:val="32"/>
        </w:rPr>
        <w:t>资料进行资格审</w:t>
      </w:r>
      <w:r>
        <w:rPr>
          <w:rFonts w:hint="eastAsia" w:ascii="仿宋_GB2312" w:hAnsi="仿宋_GB2312" w:eastAsia="仿宋_GB2312" w:cs="仿宋_GB2312"/>
          <w:color w:val="000000"/>
          <w:sz w:val="32"/>
          <w:szCs w:val="32"/>
          <w:lang w:eastAsia="zh-CN"/>
        </w:rPr>
        <w:t>查。</w:t>
      </w:r>
      <w:r>
        <w:rPr>
          <w:rFonts w:hint="eastAsia" w:ascii="仿宋_GB2312" w:hAnsi="仿宋_GB2312" w:eastAsia="仿宋_GB2312" w:cs="仿宋_GB2312"/>
          <w:sz w:val="32"/>
          <w:szCs w:val="32"/>
        </w:rPr>
        <w:t>资格审查工作贯穿招聘全过程，在招聘的任何环节发现报考人员不符合资格条件或弄虚作假的，均取消其报考（聘用）资格，且责任自负。</w:t>
      </w:r>
    </w:p>
    <w:p>
      <w:pPr>
        <w:pStyle w:val="9"/>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000000"/>
          <w:kern w:val="0"/>
          <w:sz w:val="32"/>
          <w:szCs w:val="32"/>
          <w:lang w:val="en-US" w:eastAsia="zh-CN" w:bidi="ar-SA"/>
        </w:rPr>
        <w:t>（三）笔试。</w:t>
      </w:r>
      <w:r>
        <w:rPr>
          <w:rFonts w:hint="eastAsia" w:ascii="仿宋_GB2312" w:hAnsi="仿宋_GB2312" w:eastAsia="仿宋_GB2312" w:cs="仿宋_GB2312"/>
          <w:sz w:val="32"/>
          <w:szCs w:val="32"/>
          <w:lang w:val="en-US" w:eastAsia="zh-CN"/>
        </w:rPr>
        <w:t>笔</w:t>
      </w:r>
      <w:r>
        <w:rPr>
          <w:rFonts w:hint="eastAsia" w:ascii="仿宋_GB2312" w:hAnsi="仿宋_GB2312" w:eastAsia="仿宋_GB2312" w:cs="仿宋_GB2312"/>
          <w:kern w:val="2"/>
          <w:sz w:val="32"/>
          <w:szCs w:val="32"/>
          <w:lang w:val="en-US" w:eastAsia="zh-CN" w:bidi="ar-SA"/>
        </w:rPr>
        <w:t>试委托县人社局人事考试中心组织实施，笔试具体时间、地点及考试注意事项详见《准考证》（</w:t>
      </w:r>
      <w:r>
        <w:rPr>
          <w:rFonts w:hint="eastAsia" w:ascii="仿宋_GB2312" w:hAnsi="仿宋_GB2312" w:eastAsia="仿宋_GB2312" w:cs="仿宋_GB2312"/>
          <w:b/>
          <w:bCs/>
          <w:kern w:val="2"/>
          <w:sz w:val="32"/>
          <w:szCs w:val="32"/>
          <w:lang w:val="en-US" w:eastAsia="zh-CN" w:bidi="ar-SA"/>
        </w:rPr>
        <w:t>《准考证》领取时间由县委人才办电话通知</w:t>
      </w:r>
      <w:r>
        <w:rPr>
          <w:rFonts w:hint="eastAsia" w:ascii="仿宋_GB2312" w:hAnsi="仿宋_GB2312" w:eastAsia="仿宋_GB2312" w:cs="仿宋_GB2312"/>
          <w:kern w:val="2"/>
          <w:sz w:val="32"/>
          <w:szCs w:val="32"/>
          <w:lang w:val="en-US" w:eastAsia="zh-CN" w:bidi="ar-SA"/>
        </w:rPr>
        <w:t>）。笔试开考比例原则上为</w:t>
      </w:r>
      <w:r>
        <w:rPr>
          <w:rFonts w:hint="default"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，确实难以形成竞争的，经县委人才办研究后可取消、核减相应招聘计划，或降低开考比例。</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笔试内容为招聘岗位的相应专业知识，笔试成绩满分为</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kern w:val="2"/>
          <w:sz w:val="32"/>
          <w:szCs w:val="32"/>
          <w:lang w:val="en-US" w:eastAsia="zh-CN" w:bidi="ar-SA"/>
        </w:rPr>
        <w:t>。笔试设置最低合格分数线，最低合格分数线为本次招聘实际参考人员总成绩平均分的</w:t>
      </w:r>
      <w:r>
        <w:rPr>
          <w:rFonts w:hint="default" w:ascii="Times New Roman" w:hAnsi="Times New Roman" w:eastAsia="仿宋_GB2312" w:cs="Times New Roman"/>
          <w:kern w:val="2"/>
          <w:sz w:val="32"/>
          <w:szCs w:val="32"/>
          <w:lang w:val="en-US" w:eastAsia="zh-CN" w:bidi="ar-SA"/>
        </w:rPr>
        <w:t>80</w:t>
      </w:r>
      <w:r>
        <w:rPr>
          <w:rFonts w:hint="eastAsia" w:ascii="仿宋_GB2312" w:hAnsi="仿宋_GB2312" w:eastAsia="仿宋_GB2312" w:cs="仿宋_GB2312"/>
          <w:kern w:val="2"/>
          <w:sz w:val="32"/>
          <w:szCs w:val="32"/>
          <w:lang w:val="en-US" w:eastAsia="zh-CN" w:bidi="ar-SA"/>
        </w:rPr>
        <w:t>%，未达到笔试最低合格分数线的取消其面试资格。</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笔试结束后，</w:t>
      </w:r>
      <w:r>
        <w:rPr>
          <w:rFonts w:hint="default"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个工作日内笔试成绩在县人民政府门户网站公示，笔试成绩公布之日起</w:t>
      </w:r>
      <w:r>
        <w:rPr>
          <w:rFonts w:hint="default"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个工作日内可申请复查，过期不予受理。</w:t>
      </w:r>
    </w:p>
    <w:p>
      <w:pPr>
        <w:pStyle w:val="9"/>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000000"/>
          <w:kern w:val="0"/>
          <w:sz w:val="32"/>
          <w:szCs w:val="32"/>
          <w:lang w:val="en-US" w:eastAsia="zh-CN" w:bidi="ar-SA"/>
        </w:rPr>
        <w:t>（四）面试。</w:t>
      </w:r>
      <w:r>
        <w:rPr>
          <w:rFonts w:hint="eastAsia" w:ascii="仿宋_GB2312" w:hAnsi="仿宋_GB2312" w:eastAsia="仿宋_GB2312" w:cs="仿宋_GB2312"/>
          <w:sz w:val="32"/>
          <w:szCs w:val="32"/>
          <w:lang w:val="en-US" w:eastAsia="zh-CN"/>
        </w:rPr>
        <w:t>面试采取面谈的</w:t>
      </w:r>
      <w:r>
        <w:rPr>
          <w:rFonts w:hint="eastAsia" w:ascii="仿宋_GB2312" w:hAnsi="仿宋_GB2312" w:eastAsia="仿宋_GB2312" w:cs="仿宋_GB2312"/>
          <w:kern w:val="2"/>
          <w:sz w:val="32"/>
          <w:szCs w:val="32"/>
          <w:lang w:val="en-US" w:eastAsia="zh-CN" w:bidi="ar-SA"/>
        </w:rPr>
        <w:t>方式，由县委人才办、县委编办、县人社局和县水利水电建筑工程有限公司共同负责组织实施，面试时间、地点另行通知，报考</w:t>
      </w:r>
      <w:r>
        <w:rPr>
          <w:rFonts w:hint="eastAsia" w:ascii="仿宋_GB2312" w:hAnsi="仿宋_GB2312" w:eastAsia="仿宋_GB2312" w:cs="仿宋_GB2312"/>
          <w:sz w:val="32"/>
          <w:szCs w:val="32"/>
          <w:lang w:eastAsia="zh-CN"/>
        </w:rPr>
        <w:t>人员不按规定时间、地点参加的，视为自动放弃面试资格。根据笔试成绩按报考岗位从高分到低分</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比例确定进入面试人员(若分数相同的一并进入面</w:t>
      </w:r>
      <w:r>
        <w:rPr>
          <w:rFonts w:hint="eastAsia" w:ascii="仿宋_GB2312" w:hAnsi="仿宋_GB2312" w:eastAsia="仿宋_GB2312" w:cs="仿宋_GB2312"/>
          <w:kern w:val="2"/>
          <w:sz w:val="32"/>
          <w:szCs w:val="32"/>
          <w:lang w:val="en-US" w:eastAsia="zh-CN" w:bidi="ar-SA"/>
        </w:rPr>
        <w:t>试)。面试成绩满分</w:t>
      </w:r>
      <w:r>
        <w:rPr>
          <w:rFonts w:hint="default" w:ascii="Times New Roman" w:hAnsi="Times New Roman" w:eastAsia="仿宋_GB2312" w:cs="Times New Roman"/>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分，合格分数线为</w:t>
      </w:r>
      <w:r>
        <w:rPr>
          <w:rFonts w:hint="default" w:ascii="Times New Roman" w:hAnsi="Times New Roman" w:eastAsia="仿宋_GB2312" w:cs="Times New Roman"/>
          <w:kern w:val="2"/>
          <w:sz w:val="32"/>
          <w:szCs w:val="32"/>
          <w:lang w:val="en-US" w:eastAsia="zh-CN" w:bidi="ar-SA"/>
        </w:rPr>
        <w:t>75</w:t>
      </w:r>
      <w:r>
        <w:rPr>
          <w:rFonts w:hint="eastAsia" w:ascii="仿宋_GB2312" w:hAnsi="仿宋_GB2312" w:eastAsia="仿宋_GB2312" w:cs="仿宋_GB2312"/>
          <w:kern w:val="2"/>
          <w:sz w:val="32"/>
          <w:szCs w:val="32"/>
          <w:lang w:val="en-US" w:eastAsia="zh-CN" w:bidi="ar-SA"/>
        </w:rPr>
        <w:t>分，考生面试成绩未达到合格分数线的直接淘汰。面试成绩按四舍五入精确到小数点后两位。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000000"/>
          <w:kern w:val="0"/>
          <w:sz w:val="32"/>
          <w:szCs w:val="32"/>
          <w:lang w:val="en-US" w:eastAsia="zh-CN" w:bidi="ar-SA"/>
        </w:rPr>
        <w:t>（五）综合成绩。</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kern w:val="0"/>
          <w:sz w:val="32"/>
          <w:szCs w:val="32"/>
          <w:lang w:val="en-US" w:eastAsia="zh-CN" w:bidi="ar-SA"/>
        </w:rPr>
        <w:t>综合成绩=笔试</w:t>
      </w:r>
      <w:r>
        <w:rPr>
          <w:rFonts w:hint="eastAsia" w:ascii="仿宋_GB2312" w:hAnsi="仿宋_GB2312" w:eastAsia="仿宋_GB2312" w:cs="仿宋_GB2312"/>
          <w:sz w:val="32"/>
          <w:szCs w:val="32"/>
        </w:rPr>
        <w:t>成绩×</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%+面试成绩×</w:t>
      </w:r>
      <w:r>
        <w:rPr>
          <w:rFonts w:hint="default"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面试考试结束后，根据招聘考试综合成绩从高到低排名，综合成绩四舍五入保留</w:t>
      </w:r>
      <w:r>
        <w:rPr>
          <w:rFonts w:hint="default"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位小数。</w:t>
      </w:r>
      <w:r>
        <w:rPr>
          <w:rFonts w:hint="default"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个工作日内在县人民政府门户网站公布。综合成绩相同的，以笔试成绩高的优先。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SA"/>
        </w:rPr>
        <w:t>（六）体检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根据招聘岗位计划，按该岗位综合成绩从高分到低分等额确定体检对象。体检由</w:t>
      </w:r>
      <w:r>
        <w:rPr>
          <w:rFonts w:hint="eastAsia" w:ascii="仿宋_GB2312" w:hAnsi="仿宋_GB2312" w:eastAsia="仿宋_GB2312" w:cs="仿宋_GB2312"/>
          <w:sz w:val="32"/>
          <w:szCs w:val="32"/>
          <w:lang w:eastAsia="zh-CN"/>
        </w:rPr>
        <w:t>县委人才办会同</w:t>
      </w:r>
      <w:r>
        <w:rPr>
          <w:rFonts w:hint="eastAsia" w:ascii="仿宋_GB2312" w:hAnsi="仿宋_GB2312" w:eastAsia="仿宋_GB2312" w:cs="仿宋_GB2312"/>
          <w:sz w:val="32"/>
          <w:szCs w:val="32"/>
        </w:rPr>
        <w:t>县水利水电建筑工程有限公司统一安排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时间另行通知，体检费用由考生自理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体检参照公务员招录体检标准进行。不按时参加体检的考生视为自动放弃，放弃体检或体检不合格的，取消进入下一环节资格。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）考察</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对体检合格的人员确定为考察对象。</w:t>
      </w:r>
      <w:r>
        <w:rPr>
          <w:rFonts w:hint="eastAsia" w:ascii="仿宋_GB2312" w:hAnsi="仿宋_GB2312" w:eastAsia="仿宋_GB2312" w:cs="仿宋_GB2312"/>
          <w:sz w:val="32"/>
          <w:szCs w:val="32"/>
          <w:lang w:eastAsia="zh-CN"/>
        </w:rPr>
        <w:t>考察</w:t>
      </w:r>
      <w:r>
        <w:rPr>
          <w:rFonts w:hint="eastAsia" w:ascii="仿宋_GB2312" w:hAnsi="仿宋_GB2312" w:eastAsia="仿宋_GB2312" w:cs="仿宋_GB2312"/>
          <w:sz w:val="32"/>
          <w:szCs w:val="32"/>
        </w:rPr>
        <w:t>由县水利水电建筑工程有限公司</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采取走访调查、座谈和查阅个人档案材料等形式进行现实表现考察和政治审查，了解其个人诚信、品德、心理健康状况，是否有违反有关法律法规、政策以及应聘职位要求的情况。</w:t>
      </w:r>
      <w:r>
        <w:rPr>
          <w:rFonts w:hint="eastAsia" w:ascii="仿宋_GB2312" w:hAnsi="仿宋_GB2312" w:eastAsia="仿宋_GB2312" w:cs="仿宋_GB2312"/>
          <w:sz w:val="32"/>
          <w:szCs w:val="32"/>
          <w:lang w:eastAsia="zh-CN"/>
        </w:rPr>
        <w:t>考察不合格的，取消招聘资格。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）递补</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在体检、考察环节，因不合格或放弃等情况造成招聘岗位计划出现空缺时，</w:t>
      </w:r>
      <w:r>
        <w:rPr>
          <w:rFonts w:hint="eastAsia" w:ascii="仿宋_GB2312" w:hAnsi="仿宋_GB2312" w:eastAsia="仿宋_GB2312" w:cs="仿宋_GB2312"/>
          <w:sz w:val="32"/>
          <w:szCs w:val="32"/>
          <w:lang w:eastAsia="zh-CN"/>
        </w:rPr>
        <w:t>根据需要，</w:t>
      </w:r>
      <w:r>
        <w:rPr>
          <w:rFonts w:hint="eastAsia" w:ascii="仿宋_GB2312" w:hAnsi="仿宋_GB2312" w:eastAsia="仿宋_GB2312" w:cs="仿宋_GB2312"/>
          <w:sz w:val="32"/>
          <w:szCs w:val="32"/>
        </w:rPr>
        <w:t>可以按该岗位综合成绩从高分到低分依次等额递补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递补无</w:t>
      </w:r>
      <w:r>
        <w:rPr>
          <w:rFonts w:hint="eastAsia" w:ascii="仿宋_GB2312" w:hAnsi="仿宋_GB2312" w:eastAsia="仿宋_GB2312" w:cs="仿宋_GB2312"/>
          <w:sz w:val="32"/>
          <w:szCs w:val="32"/>
          <w:lang w:eastAsia="zh-CN"/>
        </w:rPr>
        <w:t>适合</w:t>
      </w:r>
      <w:r>
        <w:rPr>
          <w:rFonts w:hint="eastAsia" w:ascii="仿宋_GB2312" w:hAnsi="仿宋_GB2312" w:eastAsia="仿宋_GB2312" w:cs="仿宋_GB2312"/>
          <w:sz w:val="32"/>
          <w:szCs w:val="32"/>
        </w:rPr>
        <w:t>人选的，该职位空缺。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bCs/>
          <w:sz w:val="32"/>
          <w:szCs w:val="32"/>
          <w:lang w:eastAsia="zh-CN"/>
        </w:rPr>
        <w:t>（九）公示。</w:t>
      </w:r>
      <w:r>
        <w:rPr>
          <w:rFonts w:hint="eastAsia" w:ascii="仿宋_GB2312" w:hAnsi="仿宋_GB2312" w:eastAsia="仿宋_GB2312" w:cs="仿宋_GB2312"/>
          <w:sz w:val="32"/>
          <w:szCs w:val="32"/>
          <w:lang w:eastAsia="zh-CN"/>
        </w:rPr>
        <w:t>根据笔试、面试、体检、考察等情况，由县水利水电建筑工程有限公司领导班子集体研究，确定最终拟聘用人员，并在华容县政府官网公示</w:t>
      </w:r>
      <w:r>
        <w:rPr>
          <w:rFonts w:hint="default" w:ascii="Times New Roman" w:hAnsi="Times New Roman" w:eastAsia="仿宋_GB2312" w:cs="Times New Roman"/>
          <w:sz w:val="32"/>
          <w:szCs w:val="32"/>
          <w:lang w:eastAsia="zh-CN"/>
        </w:rPr>
        <w:t>7</w:t>
      </w:r>
      <w:r>
        <w:rPr>
          <w:rFonts w:hint="eastAsia" w:ascii="仿宋_GB2312" w:hAnsi="仿宋_GB2312" w:eastAsia="仿宋_GB2312" w:cs="仿宋_GB2312"/>
          <w:sz w:val="32"/>
          <w:szCs w:val="32"/>
          <w:lang w:eastAsia="zh-CN"/>
        </w:rPr>
        <w:t>个工作日。公示期间，接受社会监督。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（十）办理聘用手续。</w:t>
      </w:r>
      <w:r>
        <w:rPr>
          <w:rFonts w:hint="eastAsia" w:ascii="仿宋_GB2312" w:hAnsi="仿宋_GB2312" w:eastAsia="仿宋_GB2312" w:cs="仿宋_GB2312"/>
          <w:sz w:val="32"/>
          <w:szCs w:val="32"/>
          <w:lang w:eastAsia="zh-CN"/>
        </w:rPr>
        <w:t>公示无异议的拟聘用人员根据公司通知办理聘用入职手续，按照《中华人民共和国劳动合同法》及公司规章制度签订劳动合同。本次聘用前系在职人员的，在公示结束后</w:t>
      </w:r>
      <w:r>
        <w:rPr>
          <w:rFonts w:hint="default" w:ascii="Times New Roman" w:hAnsi="Times New Roman" w:eastAsia="仿宋_GB2312" w:cs="Times New Roman"/>
          <w:sz w:val="32"/>
          <w:szCs w:val="32"/>
          <w:lang w:eastAsia="zh-CN"/>
        </w:rPr>
        <w:t>15</w:t>
      </w:r>
      <w:r>
        <w:rPr>
          <w:rFonts w:hint="eastAsia" w:ascii="仿宋_GB2312" w:hAnsi="仿宋_GB2312" w:eastAsia="仿宋_GB2312" w:cs="仿宋_GB2312"/>
          <w:sz w:val="32"/>
          <w:szCs w:val="32"/>
          <w:lang w:eastAsia="zh-CN"/>
        </w:rPr>
        <w:t>日内提供原单位与其解除聘用(劳动、人事)关系的书面材料后，方可签订劳动合同，否则视为自动放弃聘用资格。此次招聘人才岗位合同期限为</w:t>
      </w:r>
      <w:r>
        <w:rPr>
          <w:rFonts w:hint="default" w:ascii="Times New Roman" w:hAnsi="Times New Roman" w:eastAsia="仿宋_GB2312" w:cs="Times New Roman"/>
          <w:sz w:val="32"/>
          <w:szCs w:val="32"/>
          <w:lang w:eastAsia="zh-CN"/>
        </w:rPr>
        <w:t>3</w:t>
      </w:r>
      <w:r>
        <w:rPr>
          <w:rFonts w:hint="eastAsia" w:ascii="仿宋_GB2312" w:hAnsi="仿宋_GB2312" w:eastAsia="仿宋_GB2312" w:cs="仿宋_GB2312"/>
          <w:sz w:val="32"/>
          <w:szCs w:val="32"/>
          <w:lang w:eastAsia="zh-CN"/>
        </w:rPr>
        <w:t>年，试用期不合格或在合同期内违反单位管理规定，单位予以解聘。首次合同期满后，经用人部门考核合格后可根据工作需要续聘。</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六、其他事项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本次人才</w:t>
      </w:r>
      <w:r>
        <w:rPr>
          <w:rFonts w:hint="eastAsia" w:ascii="仿宋_GB2312" w:hAnsi="仿宋_GB2312" w:eastAsia="仿宋_GB2312" w:cs="仿宋_GB2312"/>
          <w:color w:val="000000"/>
          <w:sz w:val="32"/>
          <w:szCs w:val="32"/>
          <w:lang w:eastAsia="zh-CN"/>
        </w:rPr>
        <w:t>招聘</w:t>
      </w:r>
      <w:r>
        <w:rPr>
          <w:rFonts w:hint="eastAsia" w:ascii="仿宋_GB2312" w:hAnsi="仿宋_GB2312" w:eastAsia="仿宋_GB2312" w:cs="仿宋_GB2312"/>
          <w:color w:val="000000"/>
          <w:sz w:val="32"/>
          <w:szCs w:val="32"/>
        </w:rPr>
        <w:t>不举办也不委托任何机构和个人举办考试辅导培训班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工作全程接受纪检监察、新闻媒体、社会各界的监督</w:t>
      </w:r>
      <w:r>
        <w:rPr>
          <w:rFonts w:hint="eastAsia" w:ascii="仿宋_GB2312" w:hAnsi="仿宋_GB2312" w:eastAsia="仿宋_GB2312" w:cs="仿宋_GB2312"/>
          <w:color w:val="000000"/>
          <w:sz w:val="32"/>
          <w:szCs w:val="32"/>
          <w:lang w:eastAsia="zh-CN"/>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本次人才</w:t>
      </w:r>
      <w:r>
        <w:rPr>
          <w:rFonts w:hint="eastAsia" w:ascii="仿宋_GB2312" w:hAnsi="仿宋_GB2312" w:eastAsia="仿宋_GB2312" w:cs="仿宋_GB2312"/>
          <w:color w:val="000000"/>
          <w:sz w:val="32"/>
          <w:szCs w:val="32"/>
          <w:lang w:eastAsia="zh-CN"/>
        </w:rPr>
        <w:t>招聘</w:t>
      </w:r>
      <w:r>
        <w:rPr>
          <w:rFonts w:hint="eastAsia" w:ascii="仿宋_GB2312" w:hAnsi="仿宋_GB2312" w:eastAsia="仿宋_GB2312" w:cs="仿宋_GB2312"/>
          <w:color w:val="000000"/>
          <w:sz w:val="32"/>
          <w:szCs w:val="32"/>
        </w:rPr>
        <w:t>考试时间、人员名单均在</w:t>
      </w:r>
      <w:r>
        <w:rPr>
          <w:rFonts w:hint="eastAsia" w:ascii="仿宋_GB2312" w:hAnsi="仿宋_GB2312" w:eastAsia="仿宋_GB2312" w:cs="仿宋_GB2312"/>
          <w:sz w:val="32"/>
          <w:szCs w:val="32"/>
          <w:lang w:eastAsia="zh-CN"/>
        </w:rPr>
        <w:t>华容县人民政府网（</w:t>
      </w:r>
      <w:r>
        <w:rPr>
          <w:rFonts w:hint="default" w:ascii="Times New Roman" w:hAnsi="Times New Roman" w:eastAsia="仿宋_GB2312" w:cs="Times New Roman"/>
          <w:sz w:val="32"/>
          <w:szCs w:val="32"/>
          <w:lang w:eastAsia="zh-CN"/>
        </w:rPr>
        <w:t>http</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www</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huarong</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gov</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公布，请广大考生密切关注，因考生未阅读而引起的后果由考生自负。对发生因考生联系电话变更、关机、停机、呼叫转移或不接电话等造成招聘单位联系不上考生的情形，造成的后果由考生自负。</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本公告由</w:t>
      </w:r>
      <w:r>
        <w:rPr>
          <w:rFonts w:hint="eastAsia" w:ascii="仿宋_GB2312" w:hAnsi="仿宋_GB2312" w:eastAsia="仿宋_GB2312" w:cs="仿宋_GB2312"/>
          <w:color w:val="000000"/>
          <w:sz w:val="32"/>
          <w:szCs w:val="32"/>
          <w:lang w:eastAsia="zh-CN"/>
        </w:rPr>
        <w:t>华容县委人才办</w:t>
      </w:r>
      <w:r>
        <w:rPr>
          <w:rFonts w:hint="eastAsia" w:ascii="仿宋_GB2312" w:hAnsi="仿宋_GB2312" w:eastAsia="仿宋_GB2312" w:cs="仿宋_GB2312"/>
          <w:color w:val="000000"/>
          <w:sz w:val="32"/>
          <w:szCs w:val="32"/>
        </w:rPr>
        <w:t>负责解释。</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咨询电话：</w:t>
      </w:r>
      <w:r>
        <w:rPr>
          <w:rFonts w:hint="default" w:ascii="Times New Roman" w:hAnsi="Times New Roman" w:eastAsia="仿宋_GB2312" w:cs="Times New Roman"/>
          <w:color w:val="000000"/>
          <w:sz w:val="32"/>
          <w:szCs w:val="32"/>
          <w:lang w:val="en-US" w:eastAsia="zh-CN"/>
        </w:rPr>
        <w:t>0730</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4188382</w:t>
      </w:r>
      <w:r>
        <w:rPr>
          <w:rFonts w:hint="eastAsia" w:ascii="仿宋_GB2312" w:hAnsi="仿宋_GB2312" w:eastAsia="仿宋_GB2312" w:cs="仿宋_GB2312"/>
          <w:color w:val="000000"/>
          <w:sz w:val="32"/>
          <w:szCs w:val="32"/>
          <w:lang w:val="en-US" w:eastAsia="zh-CN"/>
        </w:rPr>
        <w:t>（华容县委人才办）</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0730</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330</w:t>
      </w:r>
      <w:r>
        <w:rPr>
          <w:rFonts w:hint="eastAsia" w:ascii="Times New Roman" w:hAnsi="Times New Roman" w:eastAsia="仿宋_GB2312" w:cs="Times New Roman"/>
          <w:color w:val="000000"/>
          <w:sz w:val="32"/>
          <w:szCs w:val="32"/>
          <w:lang w:val="en-US" w:eastAsia="zh-CN"/>
        </w:rPr>
        <w:t>81</w:t>
      </w:r>
      <w:r>
        <w:rPr>
          <w:rFonts w:hint="eastAsia" w:ascii="仿宋_GB2312" w:hAnsi="仿宋_GB2312" w:eastAsia="仿宋_GB2312" w:cs="仿宋_GB2312"/>
          <w:color w:val="000000"/>
          <w:sz w:val="32"/>
          <w:szCs w:val="32"/>
          <w:lang w:val="en-US" w:eastAsia="zh-CN"/>
        </w:rPr>
        <w:t>（华容县人社局）</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举报电话：</w:t>
      </w:r>
      <w:r>
        <w:rPr>
          <w:rFonts w:hint="default" w:ascii="Times New Roman" w:hAnsi="Times New Roman" w:eastAsia="仿宋_GB2312" w:cs="Times New Roman"/>
          <w:sz w:val="32"/>
          <w:szCs w:val="32"/>
          <w:lang w:val="en-US" w:eastAsia="zh-CN"/>
        </w:rPr>
        <w:t>0730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4183006</w:t>
      </w:r>
      <w:r>
        <w:rPr>
          <w:rFonts w:hint="eastAsia" w:ascii="仿宋_GB2312" w:hAnsi="仿宋_GB2312" w:eastAsia="仿宋_GB2312" w:cs="仿宋_GB2312"/>
          <w:sz w:val="32"/>
          <w:szCs w:val="32"/>
          <w:lang w:val="en-US" w:eastAsia="zh-CN"/>
        </w:rPr>
        <w:t>（华容</w:t>
      </w:r>
      <w:r>
        <w:rPr>
          <w:rFonts w:hint="eastAsia" w:ascii="仿宋_GB2312" w:hAnsi="仿宋_GB2312" w:eastAsia="仿宋_GB2312" w:cs="仿宋_GB2312"/>
          <w:color w:val="000000"/>
          <w:sz w:val="32"/>
          <w:szCs w:val="32"/>
          <w:lang w:val="en-US" w:eastAsia="zh-CN"/>
        </w:rPr>
        <w:t>县纪委监委派驻县委组织部纪检监察组</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w:t>
      </w: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年华容县水利水电建筑工程有限公司招聘</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1920" w:firstLineChars="6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急需紧缺专业人才岗位计划及要求一览表</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1638" w:firstLineChars="512"/>
        <w:jc w:val="both"/>
        <w:textAlignment w:val="baseline"/>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年华容县水利水电建筑工程有限公司招聘</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1955" w:firstLineChars="611"/>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急需紧缺专业人才报名登记表</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576" w:firstLineChars="200"/>
        <w:jc w:val="both"/>
        <w:textAlignment w:val="baseline"/>
        <w:rPr>
          <w:rFonts w:hint="eastAsia" w:ascii="仿宋_GB2312" w:hAnsi="仿宋_GB2312" w:eastAsia="仿宋_GB2312" w:cs="仿宋_GB2312"/>
          <w:color w:val="000000"/>
          <w:w w:val="100"/>
          <w:sz w:val="32"/>
          <w:szCs w:val="32"/>
          <w:lang w:val="en-US" w:eastAsia="zh-CN"/>
        </w:rPr>
      </w:pPr>
      <w:r>
        <w:rPr>
          <w:rFonts w:hint="eastAsia" w:ascii="仿宋_GB2312" w:hAnsi="仿宋_GB2312" w:eastAsia="仿宋_GB2312" w:cs="仿宋_GB2312"/>
          <w:w w:val="90"/>
          <w:sz w:val="32"/>
          <w:szCs w:val="32"/>
          <w:lang w:val="en-US" w:eastAsia="zh-CN"/>
        </w:rPr>
        <w:t xml:space="preserve"> </w:t>
      </w:r>
      <w:r>
        <w:rPr>
          <w:rFonts w:hint="eastAsia" w:ascii="仿宋_GB2312" w:hAnsi="仿宋_GB2312" w:eastAsia="仿宋_GB2312" w:cs="仿宋_GB2312"/>
          <w:color w:val="000000"/>
          <w:w w:val="100"/>
          <w:sz w:val="32"/>
          <w:szCs w:val="32"/>
          <w:lang w:val="en-US" w:eastAsia="zh-CN"/>
        </w:rPr>
        <w:t>中共华容县委人才工作      中共华容县委机构编制</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1158" w:firstLineChars="362"/>
        <w:jc w:val="both"/>
        <w:textAlignment w:val="baseline"/>
        <w:rPr>
          <w:rFonts w:hint="eastAsia" w:ascii="仿宋_GB2312" w:hAnsi="仿宋_GB2312" w:eastAsia="仿宋_GB2312" w:cs="仿宋_GB2312"/>
          <w:color w:val="000000"/>
          <w:w w:val="100"/>
          <w:sz w:val="32"/>
          <w:szCs w:val="32"/>
          <w:lang w:val="en-US" w:eastAsia="zh-CN"/>
        </w:rPr>
      </w:pPr>
      <w:r>
        <w:rPr>
          <w:rFonts w:hint="eastAsia" w:ascii="仿宋_GB2312" w:hAnsi="仿宋_GB2312" w:eastAsia="仿宋_GB2312" w:cs="仿宋_GB2312"/>
          <w:color w:val="000000"/>
          <w:w w:val="100"/>
          <w:sz w:val="32"/>
          <w:szCs w:val="32"/>
          <w:lang w:val="en-US" w:eastAsia="zh-CN"/>
        </w:rPr>
        <w:t>领导小组办公室              委员会办公室</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华容县人力资源和            华容县水利水电建筑</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1097" w:firstLineChars="343"/>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社会保障局                  工程有限公司</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5440" w:firstLineChars="1700"/>
        <w:jc w:val="both"/>
        <w:textAlignment w:val="baseline"/>
        <w:rPr>
          <w:rFonts w:hint="eastAsia" w:ascii="仿宋_GB2312" w:hAnsi="仿宋_GB2312" w:eastAsia="仿宋_GB2312" w:cs="仿宋_GB2312"/>
          <w:kern w:val="0"/>
          <w:sz w:val="32"/>
          <w:szCs w:val="32"/>
        </w:rPr>
        <w:sectPr>
          <w:footerReference r:id="rId3" w:type="default"/>
          <w:pgSz w:w="11905" w:h="16838"/>
          <w:pgMar w:top="1984" w:right="1701" w:bottom="1984" w:left="1701" w:header="851" w:footer="1531" w:gutter="0"/>
          <w:pgNumType w:fmt="numberInDash"/>
          <w:cols w:space="720" w:num="1"/>
          <w:rtlGutter w:val="0"/>
          <w:docGrid w:type="lines" w:linePitch="314" w:charSpace="0"/>
        </w:sect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29</w:t>
      </w:r>
      <w:bookmarkStart w:id="0" w:name="_GoBack"/>
      <w:bookmarkEnd w:id="0"/>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158" w:afterLines="50" w:line="5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2024年华容县水利水电建筑工程有限公司招聘</w:t>
      </w:r>
    </w:p>
    <w:p>
      <w:pPr>
        <w:keepNext w:val="0"/>
        <w:keepLines w:val="0"/>
        <w:pageBreakBefore w:val="0"/>
        <w:widowControl w:val="0"/>
        <w:kinsoku/>
        <w:wordWrap/>
        <w:overflowPunct/>
        <w:topLinePunct w:val="0"/>
        <w:autoSpaceDE/>
        <w:autoSpaceDN/>
        <w:bidi w:val="0"/>
        <w:adjustRightInd/>
        <w:snapToGrid/>
        <w:spacing w:after="158" w:afterLines="50" w:line="5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急需紧缺专业人才岗位计划及要求一览表</w:t>
      </w:r>
    </w:p>
    <w:tbl>
      <w:tblPr>
        <w:tblStyle w:val="6"/>
        <w:tblW w:w="13880" w:type="dxa"/>
        <w:tblInd w:w="-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10"/>
        <w:gridCol w:w="984"/>
        <w:gridCol w:w="1656"/>
        <w:gridCol w:w="840"/>
        <w:gridCol w:w="1358"/>
        <w:gridCol w:w="1735"/>
        <w:gridCol w:w="2422"/>
        <w:gridCol w:w="3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5" w:hRule="atLeast"/>
          <w:tblHeader/>
        </w:trPr>
        <w:tc>
          <w:tcPr>
            <w:tcW w:w="1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招聘岗位</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计划</w:t>
            </w:r>
          </w:p>
        </w:tc>
        <w:tc>
          <w:tcPr>
            <w:tcW w:w="1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年龄</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学位</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w:t>
            </w:r>
          </w:p>
        </w:tc>
        <w:tc>
          <w:tcPr>
            <w:tcW w:w="2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其他条件</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6" w:hRule="atLeast"/>
        </w:trPr>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工程管理</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35</w:t>
            </w:r>
            <w:r>
              <w:rPr>
                <w:rFonts w:hint="eastAsia" w:ascii="宋体" w:hAnsi="宋体" w:eastAsia="宋体" w:cs="宋体"/>
                <w:i w:val="0"/>
                <w:color w:val="000000"/>
                <w:kern w:val="0"/>
                <w:sz w:val="22"/>
                <w:szCs w:val="22"/>
                <w:u w:val="none"/>
                <w:lang w:val="en-US" w:eastAsia="zh-CN" w:bidi="ar"/>
              </w:rPr>
              <w:t>岁及以下</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不限</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105" w:leftChars="50" w:right="105" w:rightChars="5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本科</w:t>
            </w:r>
          </w:p>
          <w:p>
            <w:pPr>
              <w:keepNext w:val="0"/>
              <w:keepLines w:val="0"/>
              <w:pageBreakBefore w:val="0"/>
              <w:widowControl/>
              <w:suppressLineNumbers w:val="0"/>
              <w:kinsoku/>
              <w:wordWrap/>
              <w:overflowPunct/>
              <w:topLinePunct w:val="0"/>
              <w:autoSpaceDE/>
              <w:autoSpaceDN/>
              <w:bidi w:val="0"/>
              <w:adjustRightInd/>
              <w:snapToGrid/>
              <w:spacing w:line="500" w:lineRule="exact"/>
              <w:ind w:left="105" w:leftChars="50" w:right="105" w:rightChars="5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学士</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105" w:leftChars="50" w:right="105" w:rightChars="5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土建类、水利类</w:t>
            </w:r>
          </w:p>
        </w:tc>
        <w:tc>
          <w:tcPr>
            <w:tcW w:w="2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105" w:leftChars="50" w:right="105" w:rightChars="5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sz w:val="22"/>
                <w:szCs w:val="22"/>
                <w:u w:val="none"/>
                <w:lang w:eastAsia="zh-CN"/>
              </w:rPr>
              <w:t>具有二级及以上建造师资质</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left="105" w:leftChars="50" w:right="105" w:rightChars="50"/>
              <w:textAlignment w:val="auto"/>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eastAsia="zh-CN"/>
              </w:rPr>
              <w:t>具有在国有企业、上市公司</w:t>
            </w:r>
            <w:r>
              <w:rPr>
                <w:rFonts w:hint="default" w:ascii="Times New Roman" w:hAnsi="Times New Roman" w:eastAsia="宋体" w:cs="Times New Roman"/>
                <w:i w:val="0"/>
                <w:color w:val="000000"/>
                <w:sz w:val="22"/>
                <w:szCs w:val="22"/>
                <w:u w:val="none"/>
                <w:lang w:val="en-US" w:eastAsia="zh-CN"/>
              </w:rPr>
              <w:t>2</w:t>
            </w:r>
            <w:r>
              <w:rPr>
                <w:rFonts w:hint="eastAsia" w:ascii="宋体" w:hAnsi="宋体" w:eastAsia="宋体" w:cs="宋体"/>
                <w:i w:val="0"/>
                <w:color w:val="000000"/>
                <w:sz w:val="22"/>
                <w:szCs w:val="22"/>
                <w:u w:val="none"/>
                <w:lang w:val="en-US" w:eastAsia="zh-CN"/>
              </w:rPr>
              <w:t>年及以上</w:t>
            </w:r>
            <w:r>
              <w:rPr>
                <w:rFonts w:hint="eastAsia" w:ascii="宋体" w:hAnsi="宋体" w:eastAsia="宋体" w:cs="宋体"/>
                <w:i w:val="0"/>
                <w:color w:val="000000"/>
                <w:sz w:val="22"/>
                <w:szCs w:val="22"/>
                <w:u w:val="none"/>
                <w:lang w:eastAsia="zh-CN"/>
              </w:rPr>
              <w:t>从业经验的，学历学位可适当放宽，年龄可放宽到</w:t>
            </w:r>
            <w:r>
              <w:rPr>
                <w:rFonts w:hint="default" w:ascii="Times New Roman" w:hAnsi="Times New Roman" w:eastAsia="宋体" w:cs="Times New Roman"/>
                <w:i w:val="0"/>
                <w:color w:val="000000"/>
                <w:sz w:val="22"/>
                <w:szCs w:val="22"/>
                <w:u w:val="none"/>
                <w:lang w:val="en-US" w:eastAsia="zh-CN"/>
              </w:rPr>
              <w:t>40</w:t>
            </w:r>
            <w:r>
              <w:rPr>
                <w:rFonts w:hint="eastAsia" w:ascii="宋体" w:hAnsi="宋体" w:eastAsia="宋体" w:cs="宋体"/>
                <w:i w:val="0"/>
                <w:color w:val="000000"/>
                <w:sz w:val="22"/>
                <w:szCs w:val="22"/>
                <w:u w:val="none"/>
                <w:lang w:val="en-US" w:eastAsia="zh-CN"/>
              </w:rPr>
              <w:t>周岁</w:t>
            </w:r>
          </w:p>
        </w:tc>
      </w:tr>
    </w:tbl>
    <w:p>
      <w:pPr>
        <w:spacing w:line="300" w:lineRule="exact"/>
        <w:rPr>
          <w:rFonts w:hint="eastAsia" w:ascii="仿宋_GB2312" w:hAnsi="仿宋_GB2312" w:eastAsia="仿宋_GB2312" w:cs="仿宋_GB2312"/>
          <w:kern w:val="0"/>
          <w:sz w:val="24"/>
        </w:rPr>
        <w:sectPr>
          <w:pgSz w:w="16838" w:h="11905" w:orient="landscape"/>
          <w:pgMar w:top="1701" w:right="1701" w:bottom="1701" w:left="1701" w:header="851" w:footer="1531" w:gutter="0"/>
          <w:pgNumType w:fmt="numberInDash"/>
          <w:cols w:space="0" w:num="1"/>
          <w:rtlGutter w:val="0"/>
          <w:docGrid w:type="lines" w:linePitch="314" w:charSpace="0"/>
        </w:sectPr>
      </w:pPr>
    </w:p>
    <w:p>
      <w:pPr>
        <w:keepNext w:val="0"/>
        <w:keepLines w:val="0"/>
        <w:pageBreakBefore w:val="0"/>
        <w:widowControl w:val="0"/>
        <w:kinsoku/>
        <w:wordWrap/>
        <w:overflowPunct/>
        <w:topLinePunct w:val="0"/>
        <w:autoSpaceDE/>
        <w:autoSpaceDN/>
        <w:bidi w:val="0"/>
        <w:adjustRightInd/>
        <w:snapToGrid/>
        <w:spacing w:after="158" w:afterLines="50" w:line="48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2024年华容县水利水电建筑工程有限公司</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44"/>
        </w:rPr>
      </w:pPr>
      <w:r>
        <w:rPr>
          <w:rFonts w:hint="eastAsia" w:ascii="方正小标宋简体" w:hAnsi="方正小标宋简体" w:eastAsia="方正小标宋简体" w:cs="方正小标宋简体"/>
          <w:b w:val="0"/>
          <w:bCs w:val="0"/>
          <w:spacing w:val="-20"/>
          <w:sz w:val="44"/>
          <w:szCs w:val="44"/>
          <w:lang w:val="en-US" w:eastAsia="zh-CN"/>
        </w:rPr>
        <w:t>招聘急需紧缺专业人才报名登记表</w:t>
      </w:r>
    </w:p>
    <w:p>
      <w:pPr>
        <w:widowControl/>
        <w:spacing w:line="560" w:lineRule="exact"/>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报名</w:t>
      </w:r>
      <w:r>
        <w:rPr>
          <w:rFonts w:hint="eastAsia" w:ascii="黑体" w:hAnsi="黑体" w:eastAsia="黑体" w:cs="宋体"/>
          <w:color w:val="000000"/>
          <w:kern w:val="0"/>
          <w:sz w:val="24"/>
        </w:rPr>
        <w:t xml:space="preserve">岗位： </w:t>
      </w:r>
      <w:r>
        <w:rPr>
          <w:rFonts w:hint="eastAsia" w:ascii="黑体" w:hAnsi="黑体" w:eastAsia="黑体" w:cs="宋体"/>
          <w:color w:val="000000"/>
          <w:kern w:val="0"/>
          <w:sz w:val="24"/>
          <w:lang w:val="en-US" w:eastAsia="zh-CN"/>
        </w:rPr>
        <w:t xml:space="preserve">                                      填写日期：</w:t>
      </w:r>
      <w:r>
        <w:rPr>
          <w:rFonts w:hint="eastAsia" w:ascii="黑体" w:hAnsi="黑体" w:eastAsia="黑体" w:cs="宋体"/>
          <w:color w:val="000000"/>
          <w:kern w:val="0"/>
          <w:sz w:val="24"/>
        </w:rPr>
        <w:t xml:space="preserve">                                 </w:t>
      </w:r>
    </w:p>
    <w:tbl>
      <w:tblPr>
        <w:tblStyle w:val="6"/>
        <w:tblW w:w="93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0"/>
        <w:gridCol w:w="1216"/>
        <w:gridCol w:w="270"/>
        <w:gridCol w:w="825"/>
        <w:gridCol w:w="378"/>
        <w:gridCol w:w="387"/>
        <w:gridCol w:w="495"/>
        <w:gridCol w:w="468"/>
        <w:gridCol w:w="42"/>
        <w:gridCol w:w="315"/>
        <w:gridCol w:w="165"/>
        <w:gridCol w:w="960"/>
        <w:gridCol w:w="1106"/>
        <w:gridCol w:w="18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姓名</w:t>
            </w:r>
          </w:p>
        </w:tc>
        <w:tc>
          <w:tcPr>
            <w:tcW w:w="14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性别</w:t>
            </w:r>
          </w:p>
        </w:tc>
        <w:tc>
          <w:tcPr>
            <w:tcW w:w="1260"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w:t>
            </w:r>
          </w:p>
        </w:tc>
        <w:tc>
          <w:tcPr>
            <w:tcW w:w="990"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出生</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年月</w:t>
            </w:r>
          </w:p>
        </w:tc>
        <w:tc>
          <w:tcPr>
            <w:tcW w:w="2066" w:type="dxa"/>
            <w:gridSpan w:val="2"/>
            <w:noWrap w:val="0"/>
            <w:vAlign w:val="center"/>
          </w:tcPr>
          <w:p>
            <w:pPr>
              <w:widowControl/>
              <w:tabs>
                <w:tab w:val="left" w:pos="563"/>
              </w:tabs>
              <w:spacing w:line="240" w:lineRule="exact"/>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w:t>
            </w:r>
            <w:r>
              <w:rPr>
                <w:rFonts w:hint="eastAsia" w:ascii="仿宋_GB2312" w:hAnsi="仿宋" w:eastAsia="仿宋_GB2312" w:cs="宋体"/>
                <w:color w:val="000000"/>
                <w:kern w:val="0"/>
                <w:sz w:val="24"/>
                <w:lang w:eastAsia="zh-CN"/>
              </w:rPr>
              <w:tab/>
            </w:r>
          </w:p>
        </w:tc>
        <w:tc>
          <w:tcPr>
            <w:tcW w:w="1894" w:type="dxa"/>
            <w:vMerge w:val="restart"/>
            <w:noWrap w:val="0"/>
            <w:vAlign w:val="center"/>
          </w:tcPr>
          <w:p>
            <w:pPr>
              <w:widowControl/>
              <w:spacing w:line="34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照 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民族</w:t>
            </w:r>
          </w:p>
        </w:tc>
        <w:tc>
          <w:tcPr>
            <w:tcW w:w="14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 w:eastAsia="仿宋_GB2312" w:cs="宋体"/>
                <w:color w:val="000000"/>
                <w:kern w:val="0"/>
                <w:sz w:val="24"/>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籍贯</w:t>
            </w:r>
          </w:p>
        </w:tc>
        <w:tc>
          <w:tcPr>
            <w:tcW w:w="1260"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 w:eastAsia="仿宋_GB2312" w:cs="宋体"/>
                <w:color w:val="000000"/>
                <w:kern w:val="0"/>
                <w:sz w:val="24"/>
              </w:rPr>
            </w:pPr>
          </w:p>
        </w:tc>
        <w:tc>
          <w:tcPr>
            <w:tcW w:w="990"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政治</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面貌</w:t>
            </w:r>
          </w:p>
        </w:tc>
        <w:tc>
          <w:tcPr>
            <w:tcW w:w="2066" w:type="dxa"/>
            <w:gridSpan w:val="2"/>
            <w:noWrap w:val="0"/>
            <w:vAlign w:val="center"/>
          </w:tcPr>
          <w:p>
            <w:pPr>
              <w:widowControl/>
              <w:spacing w:line="240" w:lineRule="exact"/>
              <w:jc w:val="left"/>
              <w:rPr>
                <w:rFonts w:hint="eastAsia" w:ascii="仿宋_GB2312" w:hAnsi="仿宋" w:eastAsia="仿宋_GB2312" w:cs="宋体"/>
                <w:color w:val="000000"/>
                <w:kern w:val="0"/>
                <w:sz w:val="24"/>
              </w:rPr>
            </w:pPr>
          </w:p>
        </w:tc>
        <w:tc>
          <w:tcPr>
            <w:tcW w:w="1894" w:type="dxa"/>
            <w:vMerge w:val="continue"/>
            <w:noWrap w:val="0"/>
            <w:vAlign w:val="center"/>
          </w:tcPr>
          <w:p>
            <w:pPr>
              <w:widowControl/>
              <w:spacing w:line="340" w:lineRule="exact"/>
              <w:jc w:val="left"/>
              <w:rPr>
                <w:rFonts w:hint="eastAsia" w:ascii="仿宋_GB2312" w:hAnsi="仿宋"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婚姻</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状况</w:t>
            </w:r>
          </w:p>
        </w:tc>
        <w:tc>
          <w:tcPr>
            <w:tcW w:w="14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健康状况</w:t>
            </w:r>
          </w:p>
        </w:tc>
        <w:tc>
          <w:tcPr>
            <w:tcW w:w="1260"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w:t>
            </w:r>
          </w:p>
        </w:tc>
        <w:tc>
          <w:tcPr>
            <w:tcW w:w="990"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lang w:eastAsia="zh-CN"/>
              </w:rPr>
            </w:pPr>
            <w:r>
              <w:rPr>
                <w:rFonts w:hint="eastAsia" w:ascii="仿宋_GB2312" w:hAnsi="仿宋" w:eastAsia="仿宋_GB2312" w:cs="宋体"/>
                <w:color w:val="000000"/>
                <w:kern w:val="0"/>
                <w:sz w:val="24"/>
                <w:lang w:eastAsia="zh-CN"/>
              </w:rPr>
              <w:t>参加工作时间</w:t>
            </w:r>
          </w:p>
        </w:tc>
        <w:tc>
          <w:tcPr>
            <w:tcW w:w="2066" w:type="dxa"/>
            <w:gridSpan w:val="2"/>
            <w:noWrap w:val="0"/>
            <w:vAlign w:val="center"/>
          </w:tcPr>
          <w:p>
            <w:pPr>
              <w:widowControl/>
              <w:spacing w:line="240" w:lineRule="exact"/>
              <w:jc w:val="left"/>
              <w:rPr>
                <w:rFonts w:hint="eastAsia" w:ascii="仿宋_GB2312" w:hAnsi="仿宋" w:eastAsia="仿宋_GB2312" w:cs="宋体"/>
                <w:kern w:val="0"/>
                <w:sz w:val="24"/>
              </w:rPr>
            </w:pPr>
            <w:r>
              <w:rPr>
                <w:rFonts w:hint="eastAsia" w:ascii="仿宋_GB2312" w:hAnsi="仿宋" w:eastAsia="仿宋_GB2312" w:cs="宋体"/>
                <w:kern w:val="0"/>
                <w:sz w:val="24"/>
              </w:rPr>
              <w:t>　</w:t>
            </w:r>
          </w:p>
          <w:p>
            <w:pPr>
              <w:widowControl/>
              <w:spacing w:line="240" w:lineRule="exact"/>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w:t>
            </w:r>
          </w:p>
        </w:tc>
        <w:tc>
          <w:tcPr>
            <w:tcW w:w="1894" w:type="dxa"/>
            <w:vMerge w:val="continue"/>
            <w:noWrap w:val="0"/>
            <w:vAlign w:val="center"/>
          </w:tcPr>
          <w:p>
            <w:pPr>
              <w:widowControl/>
              <w:spacing w:line="340" w:lineRule="exact"/>
              <w:jc w:val="left"/>
              <w:rPr>
                <w:rFonts w:hint="eastAsia" w:ascii="仿宋_GB2312" w:hAnsi="仿宋"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356"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身份证号码</w:t>
            </w:r>
          </w:p>
        </w:tc>
        <w:tc>
          <w:tcPr>
            <w:tcW w:w="5141" w:type="dxa"/>
            <w:gridSpan w:val="10"/>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p>
        </w:tc>
        <w:tc>
          <w:tcPr>
            <w:tcW w:w="1894" w:type="dxa"/>
            <w:vMerge w:val="continue"/>
            <w:noWrap w:val="0"/>
            <w:vAlign w:val="center"/>
          </w:tcPr>
          <w:p>
            <w:pPr>
              <w:widowControl/>
              <w:spacing w:line="340" w:lineRule="exact"/>
              <w:jc w:val="left"/>
              <w:rPr>
                <w:rFonts w:hint="eastAsia" w:ascii="仿宋_GB2312" w:hAnsi="仿宋"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2356"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lang w:eastAsia="zh-CN"/>
              </w:rPr>
            </w:pPr>
            <w:r>
              <w:rPr>
                <w:rFonts w:hint="eastAsia" w:ascii="仿宋_GB2312" w:hAnsi="仿宋" w:eastAsia="仿宋_GB2312" w:cs="宋体"/>
                <w:color w:val="000000"/>
                <w:kern w:val="0"/>
                <w:sz w:val="24"/>
                <w:lang w:eastAsia="zh-CN"/>
              </w:rPr>
              <w:t>家庭住址</w:t>
            </w:r>
          </w:p>
        </w:tc>
        <w:tc>
          <w:tcPr>
            <w:tcW w:w="5141" w:type="dxa"/>
            <w:gridSpan w:val="10"/>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p>
        </w:tc>
        <w:tc>
          <w:tcPr>
            <w:tcW w:w="1894" w:type="dxa"/>
            <w:vMerge w:val="continue"/>
            <w:tcBorders>
              <w:bottom w:val="single" w:color="auto" w:sz="4" w:space="0"/>
            </w:tcBorders>
            <w:noWrap w:val="0"/>
            <w:vAlign w:val="center"/>
          </w:tcPr>
          <w:p>
            <w:pPr>
              <w:widowControl/>
              <w:spacing w:line="340" w:lineRule="exact"/>
              <w:jc w:val="left"/>
              <w:rPr>
                <w:rFonts w:hint="eastAsia" w:ascii="仿宋_GB2312" w:hAnsi="仿宋"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2356"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现工作单位</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及职务</w:t>
            </w:r>
          </w:p>
        </w:tc>
        <w:tc>
          <w:tcPr>
            <w:tcW w:w="7035" w:type="dxa"/>
            <w:gridSpan w:val="11"/>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240" w:hanging="240"/>
              <w:jc w:val="center"/>
              <w:textAlignment w:val="auto"/>
              <w:rPr>
                <w:rFonts w:hint="eastAsia" w:ascii="仿宋_GB2312" w:hAnsi="仿宋"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870" w:type="dxa"/>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lang w:eastAsia="zh-CN"/>
              </w:rPr>
            </w:pPr>
            <w:r>
              <w:rPr>
                <w:rFonts w:hint="eastAsia" w:ascii="仿宋_GB2312" w:hAnsi="仿宋" w:eastAsia="仿宋_GB2312" w:cs="宋体"/>
                <w:color w:val="000000"/>
                <w:kern w:val="0"/>
                <w:sz w:val="24"/>
                <w:lang w:eastAsia="zh-CN"/>
              </w:rPr>
              <w:t>学历学位</w:t>
            </w:r>
          </w:p>
        </w:tc>
        <w:tc>
          <w:tcPr>
            <w:tcW w:w="1486"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lang w:eastAsia="zh-CN"/>
              </w:rPr>
            </w:pPr>
            <w:r>
              <w:rPr>
                <w:rFonts w:hint="eastAsia" w:ascii="仿宋_GB2312" w:hAnsi="宋体" w:eastAsia="仿宋_GB2312"/>
                <w:bCs/>
                <w:sz w:val="22"/>
                <w:lang w:eastAsia="zh-CN"/>
              </w:rPr>
              <w:t>研究生</w:t>
            </w:r>
          </w:p>
        </w:tc>
        <w:tc>
          <w:tcPr>
            <w:tcW w:w="1590" w:type="dxa"/>
            <w:gridSpan w:val="3"/>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bCs/>
                <w:sz w:val="22"/>
              </w:rPr>
            </w:pPr>
            <w:r>
              <w:rPr>
                <w:rFonts w:hint="eastAsia" w:ascii="仿宋_GB2312" w:hAnsi="宋体" w:eastAsia="仿宋_GB2312"/>
                <w:bCs/>
                <w:sz w:val="22"/>
              </w:rPr>
              <w:t>毕业院校</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宋体" w:eastAsia="仿宋_GB2312"/>
                <w:bCs/>
                <w:sz w:val="22"/>
              </w:rPr>
              <w:t>及</w:t>
            </w:r>
            <w:r>
              <w:rPr>
                <w:rFonts w:hint="eastAsia" w:ascii="仿宋_GB2312" w:hAnsi="宋体" w:eastAsia="仿宋_GB2312"/>
                <w:bCs/>
                <w:sz w:val="22"/>
                <w:lang w:val="en-US" w:eastAsia="zh-CN"/>
              </w:rPr>
              <w:t xml:space="preserve"> </w:t>
            </w:r>
            <w:r>
              <w:rPr>
                <w:rFonts w:hint="eastAsia" w:ascii="仿宋_GB2312" w:hAnsi="宋体" w:eastAsia="仿宋_GB2312"/>
                <w:bCs/>
                <w:sz w:val="22"/>
              </w:rPr>
              <w:t>专</w:t>
            </w:r>
            <w:r>
              <w:rPr>
                <w:rFonts w:hint="eastAsia" w:ascii="仿宋_GB2312" w:hAnsi="宋体" w:eastAsia="仿宋_GB2312"/>
                <w:bCs/>
                <w:sz w:val="22"/>
                <w:lang w:val="en-US" w:eastAsia="zh-CN"/>
              </w:rPr>
              <w:t xml:space="preserve"> </w:t>
            </w:r>
            <w:r>
              <w:rPr>
                <w:rFonts w:hint="eastAsia" w:ascii="仿宋_GB2312" w:hAnsi="宋体" w:eastAsia="仿宋_GB2312"/>
                <w:bCs/>
                <w:sz w:val="22"/>
              </w:rPr>
              <w:t>业</w:t>
            </w:r>
          </w:p>
        </w:tc>
        <w:tc>
          <w:tcPr>
            <w:tcW w:w="5445" w:type="dxa"/>
            <w:gridSpan w:val="8"/>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240" w:hanging="240"/>
              <w:jc w:val="center"/>
              <w:textAlignment w:val="auto"/>
              <w:rPr>
                <w:rFonts w:hint="eastAsia" w:ascii="仿宋_GB2312" w:hAnsi="仿宋"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870"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p>
        </w:tc>
        <w:tc>
          <w:tcPr>
            <w:tcW w:w="1486"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lang w:eastAsia="zh-CN"/>
              </w:rPr>
            </w:pPr>
            <w:r>
              <w:rPr>
                <w:rFonts w:hint="eastAsia" w:ascii="仿宋_GB2312" w:hAnsi="仿宋" w:eastAsia="仿宋_GB2312" w:cs="宋体"/>
                <w:color w:val="000000"/>
                <w:kern w:val="0"/>
                <w:sz w:val="24"/>
                <w:lang w:eastAsia="zh-CN"/>
              </w:rPr>
              <w:t>本科</w:t>
            </w:r>
          </w:p>
        </w:tc>
        <w:tc>
          <w:tcPr>
            <w:tcW w:w="1590" w:type="dxa"/>
            <w:gridSpan w:val="3"/>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bCs/>
                <w:sz w:val="22"/>
              </w:rPr>
            </w:pPr>
            <w:r>
              <w:rPr>
                <w:rFonts w:hint="eastAsia" w:ascii="仿宋_GB2312" w:hAnsi="宋体" w:eastAsia="仿宋_GB2312"/>
                <w:bCs/>
                <w:sz w:val="22"/>
              </w:rPr>
              <w:t>毕业院校</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r>
              <w:rPr>
                <w:rFonts w:hint="eastAsia" w:ascii="仿宋_GB2312" w:hAnsi="宋体" w:eastAsia="仿宋_GB2312"/>
                <w:bCs/>
                <w:sz w:val="22"/>
              </w:rPr>
              <w:t>及</w:t>
            </w:r>
            <w:r>
              <w:rPr>
                <w:rFonts w:hint="eastAsia" w:ascii="仿宋_GB2312" w:hAnsi="宋体" w:eastAsia="仿宋_GB2312"/>
                <w:bCs/>
                <w:sz w:val="22"/>
                <w:lang w:val="en-US" w:eastAsia="zh-CN"/>
              </w:rPr>
              <w:t xml:space="preserve"> </w:t>
            </w:r>
            <w:r>
              <w:rPr>
                <w:rFonts w:hint="eastAsia" w:ascii="仿宋_GB2312" w:hAnsi="宋体" w:eastAsia="仿宋_GB2312"/>
                <w:bCs/>
                <w:sz w:val="22"/>
              </w:rPr>
              <w:t>专</w:t>
            </w:r>
            <w:r>
              <w:rPr>
                <w:rFonts w:hint="eastAsia" w:ascii="仿宋_GB2312" w:hAnsi="宋体" w:eastAsia="仿宋_GB2312"/>
                <w:bCs/>
                <w:sz w:val="22"/>
                <w:lang w:val="en-US" w:eastAsia="zh-CN"/>
              </w:rPr>
              <w:t xml:space="preserve"> </w:t>
            </w:r>
            <w:r>
              <w:rPr>
                <w:rFonts w:hint="eastAsia" w:ascii="仿宋_GB2312" w:hAnsi="宋体" w:eastAsia="仿宋_GB2312"/>
                <w:bCs/>
                <w:sz w:val="22"/>
              </w:rPr>
              <w:t>业</w:t>
            </w:r>
          </w:p>
        </w:tc>
        <w:tc>
          <w:tcPr>
            <w:tcW w:w="5445" w:type="dxa"/>
            <w:gridSpan w:val="8"/>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240" w:hanging="240"/>
              <w:jc w:val="center"/>
              <w:textAlignment w:val="auto"/>
              <w:rPr>
                <w:rFonts w:hint="eastAsia" w:ascii="仿宋_GB2312" w:hAnsi="仿宋"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870"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rPr>
            </w:pPr>
          </w:p>
        </w:tc>
        <w:tc>
          <w:tcPr>
            <w:tcW w:w="1486"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宋体"/>
                <w:color w:val="000000"/>
                <w:kern w:val="0"/>
                <w:sz w:val="24"/>
                <w:lang w:eastAsia="zh-CN"/>
              </w:rPr>
            </w:pPr>
            <w:r>
              <w:rPr>
                <w:rFonts w:hint="eastAsia" w:ascii="仿宋_GB2312" w:hAnsi="仿宋" w:eastAsia="仿宋_GB2312" w:cs="宋体"/>
                <w:color w:val="000000"/>
                <w:kern w:val="0"/>
                <w:sz w:val="24"/>
                <w:lang w:eastAsia="zh-CN"/>
              </w:rPr>
              <w:t>大专</w:t>
            </w:r>
          </w:p>
        </w:tc>
        <w:tc>
          <w:tcPr>
            <w:tcW w:w="1590" w:type="dxa"/>
            <w:gridSpan w:val="3"/>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bCs/>
                <w:sz w:val="22"/>
              </w:rPr>
            </w:pPr>
            <w:r>
              <w:rPr>
                <w:rFonts w:hint="eastAsia" w:ascii="仿宋_GB2312" w:hAnsi="宋体" w:eastAsia="仿宋_GB2312"/>
                <w:bCs/>
                <w:sz w:val="22"/>
              </w:rPr>
              <w:t>毕业院校</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bCs/>
                <w:sz w:val="22"/>
              </w:rPr>
            </w:pPr>
            <w:r>
              <w:rPr>
                <w:rFonts w:hint="eastAsia" w:ascii="仿宋_GB2312" w:hAnsi="宋体" w:eastAsia="仿宋_GB2312"/>
                <w:bCs/>
                <w:sz w:val="22"/>
              </w:rPr>
              <w:t>及</w:t>
            </w:r>
            <w:r>
              <w:rPr>
                <w:rFonts w:hint="eastAsia" w:ascii="仿宋_GB2312" w:hAnsi="宋体" w:eastAsia="仿宋_GB2312"/>
                <w:bCs/>
                <w:sz w:val="22"/>
                <w:lang w:val="en-US" w:eastAsia="zh-CN"/>
              </w:rPr>
              <w:t xml:space="preserve"> </w:t>
            </w:r>
            <w:r>
              <w:rPr>
                <w:rFonts w:hint="eastAsia" w:ascii="仿宋_GB2312" w:hAnsi="宋体" w:eastAsia="仿宋_GB2312"/>
                <w:bCs/>
                <w:sz w:val="22"/>
              </w:rPr>
              <w:t>专</w:t>
            </w:r>
            <w:r>
              <w:rPr>
                <w:rFonts w:hint="eastAsia" w:ascii="仿宋_GB2312" w:hAnsi="宋体" w:eastAsia="仿宋_GB2312"/>
                <w:bCs/>
                <w:sz w:val="22"/>
                <w:lang w:val="en-US" w:eastAsia="zh-CN"/>
              </w:rPr>
              <w:t xml:space="preserve"> </w:t>
            </w:r>
            <w:r>
              <w:rPr>
                <w:rFonts w:hint="eastAsia" w:ascii="仿宋_GB2312" w:hAnsi="宋体" w:eastAsia="仿宋_GB2312"/>
                <w:bCs/>
                <w:sz w:val="22"/>
              </w:rPr>
              <w:t>业</w:t>
            </w:r>
          </w:p>
        </w:tc>
        <w:tc>
          <w:tcPr>
            <w:tcW w:w="5445" w:type="dxa"/>
            <w:gridSpan w:val="8"/>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240" w:hanging="240"/>
              <w:jc w:val="center"/>
              <w:textAlignment w:val="auto"/>
              <w:rPr>
                <w:rFonts w:hint="eastAsia" w:ascii="仿宋_GB2312" w:hAnsi="仿宋"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235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职 称 或</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执业资格</w:t>
            </w:r>
          </w:p>
        </w:tc>
        <w:tc>
          <w:tcPr>
            <w:tcW w:w="7035" w:type="dxa"/>
            <w:gridSpan w:val="1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4" w:hRule="atLeast"/>
          <w:jc w:val="center"/>
        </w:trPr>
        <w:tc>
          <w:tcPr>
            <w:tcW w:w="235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电子邮箱</w:t>
            </w:r>
          </w:p>
        </w:tc>
        <w:tc>
          <w:tcPr>
            <w:tcW w:w="2910" w:type="dxa"/>
            <w:gridSpan w:val="7"/>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color w:val="000000"/>
                <w:kern w:val="0"/>
                <w:sz w:val="24"/>
              </w:rPr>
            </w:pPr>
          </w:p>
        </w:tc>
        <w:tc>
          <w:tcPr>
            <w:tcW w:w="2231" w:type="dxa"/>
            <w:gridSpan w:val="3"/>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联 系 电 话</w:t>
            </w:r>
          </w:p>
        </w:tc>
        <w:tc>
          <w:tcPr>
            <w:tcW w:w="189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5" w:hRule="atLeast"/>
          <w:jc w:val="center"/>
        </w:trPr>
        <w:tc>
          <w:tcPr>
            <w:tcW w:w="870" w:type="dxa"/>
            <w:tcBorders>
              <w:right w:val="single" w:color="auto" w:sz="4" w:space="0"/>
            </w:tcBorders>
            <w:noWrap w:val="0"/>
            <w:vAlign w:val="center"/>
          </w:tcPr>
          <w:p>
            <w:pPr>
              <w:widowControl/>
              <w:spacing w:line="340" w:lineRule="exact"/>
              <w:jc w:val="center"/>
              <w:rPr>
                <w:rFonts w:hint="eastAsia" w:ascii="黑体" w:hAnsi="黑体" w:eastAsia="黑体" w:cs="宋体"/>
                <w:color w:val="000000"/>
                <w:kern w:val="0"/>
                <w:sz w:val="24"/>
              </w:rPr>
            </w:pPr>
            <w:r>
              <w:rPr>
                <w:rFonts w:hint="eastAsia" w:ascii="黑体" w:hAnsi="黑体" w:eastAsia="黑体" w:cs="宋体"/>
                <w:color w:val="000000"/>
                <w:kern w:val="0"/>
                <w:sz w:val="24"/>
                <w:lang w:eastAsia="zh-CN"/>
              </w:rPr>
              <w:t>个人简</w:t>
            </w:r>
            <w:r>
              <w:rPr>
                <w:rFonts w:hint="eastAsia" w:ascii="黑体" w:hAnsi="黑体" w:eastAsia="黑体" w:cs="宋体"/>
                <w:color w:val="000000"/>
                <w:kern w:val="0"/>
                <w:sz w:val="24"/>
              </w:rPr>
              <w:t>历</w:t>
            </w:r>
          </w:p>
          <w:p>
            <w:pPr>
              <w:widowControl/>
              <w:spacing w:line="340" w:lineRule="exact"/>
              <w:jc w:val="center"/>
              <w:rPr>
                <w:rFonts w:hint="eastAsia" w:ascii="楷体_GB2312" w:hAnsi="仿宋" w:eastAsia="楷体_GB2312" w:cs="宋体"/>
                <w:color w:val="000000"/>
                <w:kern w:val="0"/>
                <w:sz w:val="18"/>
                <w:szCs w:val="18"/>
              </w:rPr>
            </w:pPr>
            <w:r>
              <w:rPr>
                <w:rFonts w:hint="eastAsia" w:ascii="楷体_GB2312" w:hAnsi="仿宋" w:eastAsia="楷体_GB2312" w:cs="宋体"/>
                <w:color w:val="000000"/>
                <w:kern w:val="0"/>
                <w:sz w:val="24"/>
              </w:rPr>
              <w:t>（从高中开始填）</w:t>
            </w:r>
          </w:p>
        </w:tc>
        <w:tc>
          <w:tcPr>
            <w:tcW w:w="8521" w:type="dxa"/>
            <w:gridSpan w:val="13"/>
            <w:tcBorders>
              <w:left w:val="single" w:color="auto" w:sz="4" w:space="0"/>
            </w:tcBorders>
            <w:noWrap w:val="0"/>
            <w:vAlign w:val="top"/>
          </w:tcPr>
          <w:p>
            <w:pPr>
              <w:spacing w:line="34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格式如下，可注明期间担任的主要职务：</w:t>
            </w:r>
          </w:p>
          <w:p>
            <w:pPr>
              <w:spacing w:line="340" w:lineRule="exact"/>
              <w:jc w:val="left"/>
              <w:rPr>
                <w:rFonts w:hint="eastAsia" w:ascii="仿宋_GB2312" w:hAnsi="仿宋_GB2312" w:eastAsia="仿宋_GB2312" w:cs="仿宋_GB2312"/>
                <w:color w:val="000000"/>
                <w:kern w:val="0"/>
                <w:szCs w:val="21"/>
              </w:rPr>
            </w:pPr>
            <w:r>
              <w:rPr>
                <w:rFonts w:hint="default" w:ascii="Times New Roman" w:hAnsi="Times New Roman" w:eastAsia="仿宋_GB2312" w:cs="Times New Roman"/>
                <w:color w:val="000000"/>
                <w:kern w:val="0"/>
                <w:szCs w:val="21"/>
              </w:rPr>
              <w:t>2011</w:t>
            </w:r>
            <w:r>
              <w:rPr>
                <w:rFonts w:hint="eastAsia" w:ascii="仿宋_GB2312" w:hAnsi="仿宋_GB2312" w:eastAsia="仿宋_GB2312" w:cs="仿宋_GB2312"/>
                <w:color w:val="000000"/>
                <w:kern w:val="0"/>
                <w:szCs w:val="21"/>
              </w:rPr>
              <w:t>.</w:t>
            </w:r>
            <w:r>
              <w:rPr>
                <w:rFonts w:hint="default" w:ascii="Times New Roman" w:hAnsi="Times New Roman" w:eastAsia="仿宋_GB2312" w:cs="Times New Roman"/>
                <w:color w:val="000000"/>
                <w:kern w:val="0"/>
                <w:szCs w:val="21"/>
              </w:rPr>
              <w:t>09</w:t>
            </w:r>
            <w:r>
              <w:rPr>
                <w:rFonts w:hint="eastAsia" w:ascii="仿宋_GB2312" w:hAnsi="仿宋_GB2312" w:eastAsia="仿宋_GB2312" w:cs="仿宋_GB2312"/>
                <w:color w:val="000000"/>
                <w:kern w:val="0"/>
                <w:szCs w:val="21"/>
              </w:rPr>
              <w:t>--</w:t>
            </w:r>
            <w:r>
              <w:rPr>
                <w:rFonts w:hint="default" w:ascii="Times New Roman" w:hAnsi="Times New Roman" w:eastAsia="仿宋_GB2312" w:cs="Times New Roman"/>
                <w:color w:val="000000"/>
                <w:kern w:val="0"/>
                <w:szCs w:val="21"/>
              </w:rPr>
              <w:t>2015</w:t>
            </w:r>
            <w:r>
              <w:rPr>
                <w:rFonts w:hint="eastAsia" w:ascii="仿宋_GB2312" w:hAnsi="仿宋_GB2312" w:eastAsia="仿宋_GB2312" w:cs="仿宋_GB2312"/>
                <w:color w:val="000000"/>
                <w:kern w:val="0"/>
                <w:szCs w:val="21"/>
              </w:rPr>
              <w:t>.</w:t>
            </w:r>
            <w:r>
              <w:rPr>
                <w:rFonts w:hint="default" w:ascii="Times New Roman" w:hAnsi="Times New Roman" w:eastAsia="仿宋_GB2312" w:cs="Times New Roman"/>
                <w:color w:val="000000"/>
                <w:kern w:val="0"/>
                <w:szCs w:val="21"/>
              </w:rPr>
              <w:t>06</w:t>
            </w:r>
            <w:r>
              <w:rPr>
                <w:rFonts w:hint="eastAsia" w:ascii="仿宋_GB2312" w:hAnsi="仿宋_GB2312" w:eastAsia="仿宋_GB2312" w:cs="仿宋_GB2312"/>
                <w:color w:val="000000"/>
                <w:kern w:val="0"/>
                <w:szCs w:val="21"/>
              </w:rPr>
              <w:t xml:space="preserve">  </w:t>
            </w:r>
            <w:r>
              <w:rPr>
                <w:rFonts w:hint="default" w:ascii="Times New Roman" w:hAnsi="Times New Roman" w:eastAsia="仿宋_GB2312" w:cs="Times New Roman"/>
                <w:color w:val="000000"/>
                <w:kern w:val="0"/>
                <w:szCs w:val="21"/>
              </w:rPr>
              <w:t>XX</w:t>
            </w:r>
            <w:r>
              <w:rPr>
                <w:rFonts w:hint="eastAsia" w:ascii="仿宋_GB2312" w:hAnsi="仿宋_GB2312" w:eastAsia="仿宋_GB2312" w:cs="仿宋_GB2312"/>
                <w:color w:val="000000"/>
                <w:kern w:val="0"/>
                <w:szCs w:val="21"/>
              </w:rPr>
              <w:t>学校</w:t>
            </w:r>
            <w:r>
              <w:rPr>
                <w:rFonts w:hint="default" w:ascii="Times New Roman" w:hAnsi="Times New Roman" w:eastAsia="仿宋_GB2312" w:cs="Times New Roman"/>
                <w:color w:val="000000"/>
                <w:kern w:val="0"/>
                <w:szCs w:val="21"/>
              </w:rPr>
              <w:t>XX</w:t>
            </w:r>
            <w:r>
              <w:rPr>
                <w:rFonts w:hint="eastAsia" w:ascii="仿宋_GB2312" w:hAnsi="仿宋_GB2312" w:eastAsia="仿宋_GB2312" w:cs="仿宋_GB2312"/>
                <w:color w:val="000000"/>
                <w:kern w:val="0"/>
                <w:szCs w:val="21"/>
              </w:rPr>
              <w:t>学院</w:t>
            </w:r>
            <w:r>
              <w:rPr>
                <w:rFonts w:hint="default" w:ascii="Times New Roman" w:hAnsi="Times New Roman" w:eastAsia="仿宋_GB2312" w:cs="Times New Roman"/>
                <w:color w:val="000000"/>
                <w:kern w:val="0"/>
                <w:szCs w:val="21"/>
              </w:rPr>
              <w:t>XX</w:t>
            </w:r>
            <w:r>
              <w:rPr>
                <w:rFonts w:hint="eastAsia" w:ascii="仿宋_GB2312" w:hAnsi="仿宋_GB2312" w:eastAsia="仿宋_GB2312" w:cs="仿宋_GB2312"/>
                <w:color w:val="000000"/>
                <w:kern w:val="0"/>
                <w:szCs w:val="21"/>
              </w:rPr>
              <w:t>专业本科</w:t>
            </w:r>
          </w:p>
          <w:p>
            <w:pPr>
              <w:spacing w:line="340" w:lineRule="exact"/>
              <w:jc w:val="left"/>
              <w:rPr>
                <w:rFonts w:hint="eastAsia" w:ascii="仿宋_GB2312" w:hAnsi="仿宋_GB2312" w:eastAsia="仿宋_GB2312" w:cs="仿宋_GB2312"/>
                <w:color w:val="000000"/>
                <w:kern w:val="0"/>
                <w:szCs w:val="21"/>
              </w:rPr>
            </w:pPr>
            <w:r>
              <w:rPr>
                <w:rFonts w:hint="default" w:ascii="Times New Roman" w:hAnsi="Times New Roman" w:eastAsia="仿宋_GB2312" w:cs="Times New Roman"/>
                <w:color w:val="000000"/>
                <w:kern w:val="0"/>
                <w:szCs w:val="21"/>
              </w:rPr>
              <w:t>201</w:t>
            </w:r>
            <w:r>
              <w:rPr>
                <w:rFonts w:hint="default" w:ascii="Times New Roman" w:hAnsi="Times New Roman" w:eastAsia="仿宋_GB2312" w:cs="Times New Roman"/>
                <w:color w:val="000000"/>
                <w:kern w:val="0"/>
                <w:szCs w:val="21"/>
                <w:lang w:val="en-US" w:eastAsia="zh-CN"/>
              </w:rPr>
              <w:t>5</w:t>
            </w:r>
            <w:r>
              <w:rPr>
                <w:rFonts w:hint="eastAsia" w:ascii="仿宋_GB2312" w:hAnsi="仿宋_GB2312" w:eastAsia="仿宋_GB2312" w:cs="仿宋_GB2312"/>
                <w:color w:val="000000"/>
                <w:kern w:val="0"/>
                <w:szCs w:val="21"/>
              </w:rPr>
              <w:t>.</w:t>
            </w:r>
            <w:r>
              <w:rPr>
                <w:rFonts w:hint="default" w:ascii="Times New Roman" w:hAnsi="Times New Roman" w:eastAsia="仿宋_GB2312" w:cs="Times New Roman"/>
                <w:color w:val="000000"/>
                <w:kern w:val="0"/>
                <w:szCs w:val="21"/>
              </w:rPr>
              <w:t>08</w:t>
            </w:r>
            <w:r>
              <w:rPr>
                <w:rFonts w:hint="eastAsia" w:ascii="仿宋_GB2312" w:hAnsi="仿宋_GB2312" w:eastAsia="仿宋_GB2312" w:cs="仿宋_GB2312"/>
                <w:color w:val="000000"/>
                <w:kern w:val="0"/>
                <w:szCs w:val="21"/>
              </w:rPr>
              <w:t>--</w:t>
            </w:r>
            <w:r>
              <w:rPr>
                <w:rFonts w:hint="default" w:ascii="Times New Roman" w:hAnsi="Times New Roman" w:eastAsia="仿宋_GB2312" w:cs="Times New Roman"/>
                <w:color w:val="000000"/>
                <w:kern w:val="0"/>
                <w:szCs w:val="21"/>
              </w:rPr>
              <w:t>2018</w:t>
            </w:r>
            <w:r>
              <w:rPr>
                <w:rFonts w:hint="eastAsia" w:ascii="仿宋_GB2312" w:hAnsi="仿宋_GB2312" w:eastAsia="仿宋_GB2312" w:cs="仿宋_GB2312"/>
                <w:color w:val="000000"/>
                <w:kern w:val="0"/>
                <w:szCs w:val="21"/>
              </w:rPr>
              <w:t>.</w:t>
            </w:r>
            <w:r>
              <w:rPr>
                <w:rFonts w:hint="default" w:ascii="Times New Roman" w:hAnsi="Times New Roman" w:eastAsia="仿宋_GB2312" w:cs="Times New Roman"/>
                <w:color w:val="000000"/>
                <w:kern w:val="0"/>
                <w:szCs w:val="21"/>
              </w:rPr>
              <w:t>05</w:t>
            </w:r>
            <w:r>
              <w:rPr>
                <w:rFonts w:hint="eastAsia" w:ascii="仿宋_GB2312" w:hAnsi="仿宋_GB2312" w:eastAsia="仿宋_GB2312" w:cs="仿宋_GB2312"/>
                <w:color w:val="000000"/>
                <w:kern w:val="0"/>
                <w:szCs w:val="21"/>
              </w:rPr>
              <w:t xml:space="preserve">  </w:t>
            </w:r>
            <w:r>
              <w:rPr>
                <w:rFonts w:hint="default" w:ascii="Times New Roman" w:hAnsi="Times New Roman" w:eastAsia="仿宋_GB2312" w:cs="Times New Roman"/>
                <w:color w:val="000000"/>
                <w:kern w:val="0"/>
                <w:szCs w:val="21"/>
              </w:rPr>
              <w:t>XX</w:t>
            </w:r>
            <w:r>
              <w:rPr>
                <w:rFonts w:hint="eastAsia" w:ascii="仿宋_GB2312" w:hAnsi="仿宋_GB2312" w:eastAsia="仿宋_GB2312" w:cs="仿宋_GB2312"/>
                <w:color w:val="000000"/>
                <w:kern w:val="0"/>
                <w:szCs w:val="21"/>
              </w:rPr>
              <w:t>单位</w:t>
            </w:r>
            <w:r>
              <w:rPr>
                <w:rFonts w:hint="default" w:ascii="Times New Roman" w:hAnsi="Times New Roman" w:eastAsia="仿宋_GB2312" w:cs="Times New Roman"/>
                <w:color w:val="000000"/>
                <w:kern w:val="0"/>
                <w:szCs w:val="21"/>
              </w:rPr>
              <w:t>XX</w:t>
            </w:r>
            <w:r>
              <w:rPr>
                <w:rFonts w:hint="eastAsia" w:ascii="仿宋_GB2312" w:hAnsi="仿宋_GB2312" w:eastAsia="仿宋_GB2312" w:cs="仿宋_GB2312"/>
                <w:color w:val="000000"/>
                <w:kern w:val="0"/>
                <w:szCs w:val="21"/>
              </w:rPr>
              <w:t>岗位</w:t>
            </w:r>
            <w:r>
              <w:rPr>
                <w:rFonts w:hint="default" w:ascii="Times New Roman" w:hAnsi="Times New Roman" w:eastAsia="仿宋_GB2312" w:cs="Times New Roman"/>
                <w:color w:val="000000"/>
                <w:kern w:val="0"/>
                <w:szCs w:val="21"/>
              </w:rPr>
              <w:t>XX</w:t>
            </w:r>
            <w:r>
              <w:rPr>
                <w:rFonts w:hint="eastAsia" w:ascii="仿宋_GB2312" w:hAnsi="仿宋_GB2312" w:eastAsia="仿宋_GB2312" w:cs="仿宋_GB2312"/>
                <w:color w:val="000000"/>
                <w:kern w:val="0"/>
                <w:szCs w:val="21"/>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53" w:hRule="atLeast"/>
          <w:jc w:val="center"/>
        </w:trPr>
        <w:tc>
          <w:tcPr>
            <w:tcW w:w="870" w:type="dxa"/>
            <w:tcBorders>
              <w:bottom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奖</w:t>
            </w:r>
          </w:p>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惩</w:t>
            </w:r>
          </w:p>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情</w:t>
            </w:r>
          </w:p>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况</w:t>
            </w:r>
          </w:p>
        </w:tc>
        <w:tc>
          <w:tcPr>
            <w:tcW w:w="8521" w:type="dxa"/>
            <w:gridSpan w:val="13"/>
            <w:tcBorders>
              <w:bottom w:val="single" w:color="auto" w:sz="4" w:space="0"/>
            </w:tcBorders>
            <w:noWrap w:val="0"/>
            <w:vAlign w:val="center"/>
          </w:tcPr>
          <w:p>
            <w:pPr>
              <w:widowControl/>
              <w:jc w:val="center"/>
              <w:rPr>
                <w:rFonts w:hint="eastAsia" w:ascii="仿宋" w:hAnsi="仿宋" w:eastAsia="仿宋" w:cs="宋体"/>
                <w:color w:val="000000"/>
                <w:kern w:val="0"/>
                <w:sz w:val="18"/>
                <w:szCs w:val="18"/>
              </w:rPr>
            </w:pPr>
          </w:p>
          <w:p>
            <w:pPr>
              <w:widowControl/>
              <w:jc w:val="center"/>
              <w:rPr>
                <w:rFonts w:hint="eastAsia" w:ascii="仿宋" w:hAnsi="仿宋" w:eastAsia="仿宋" w:cs="宋体"/>
                <w:color w:val="000000"/>
                <w:kern w:val="0"/>
                <w:sz w:val="18"/>
                <w:szCs w:val="18"/>
              </w:rPr>
            </w:pPr>
          </w:p>
          <w:p>
            <w:pPr>
              <w:widowControl/>
              <w:jc w:val="center"/>
              <w:rPr>
                <w:rFonts w:hint="eastAsia" w:ascii="仿宋" w:hAnsi="仿宋" w:eastAsia="仿宋" w:cs="宋体"/>
                <w:color w:val="000000"/>
                <w:kern w:val="0"/>
                <w:sz w:val="18"/>
                <w:szCs w:val="18"/>
              </w:rPr>
            </w:pPr>
          </w:p>
          <w:p>
            <w:pPr>
              <w:widowControl/>
              <w:jc w:val="center"/>
              <w:rPr>
                <w:rFonts w:hint="eastAsia" w:ascii="仿宋" w:hAnsi="仿宋" w:eastAsia="仿宋" w:cs="宋体"/>
                <w:color w:val="000000"/>
                <w:kern w:val="0"/>
                <w:sz w:val="18"/>
                <w:szCs w:val="18"/>
              </w:rPr>
            </w:pPr>
          </w:p>
          <w:p>
            <w:pPr>
              <w:widowControl/>
              <w:jc w:val="center"/>
              <w:rPr>
                <w:rFonts w:hint="eastAsia" w:ascii="仿宋" w:hAnsi="仿宋" w:eastAsia="仿宋" w:cs="宋体"/>
                <w:color w:val="000000"/>
                <w:kern w:val="0"/>
                <w:sz w:val="18"/>
                <w:szCs w:val="18"/>
              </w:rPr>
            </w:pPr>
          </w:p>
          <w:p>
            <w:pPr>
              <w:widowControl/>
              <w:jc w:val="center"/>
              <w:rPr>
                <w:rFonts w:hint="eastAsia" w:ascii="仿宋" w:hAnsi="仿宋" w:eastAsia="仿宋" w:cs="宋体"/>
                <w:color w:val="000000"/>
                <w:kern w:val="0"/>
                <w:sz w:val="18"/>
                <w:szCs w:val="18"/>
              </w:rPr>
            </w:pPr>
          </w:p>
          <w:p>
            <w:pPr>
              <w:widowControl/>
              <w:jc w:val="both"/>
              <w:rPr>
                <w:rFonts w:ascii="仿宋" w:hAnsi="仿宋" w:eastAsia="仿宋"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70" w:type="dxa"/>
            <w:vMerge w:val="restart"/>
            <w:noWrap w:val="0"/>
            <w:vAlign w:val="center"/>
          </w:tcPr>
          <w:p>
            <w:pPr>
              <w:spacing w:line="440" w:lineRule="exact"/>
              <w:jc w:val="center"/>
              <w:rPr>
                <w:rFonts w:hint="eastAsia" w:ascii="黑体" w:hAnsi="黑体" w:eastAsia="黑体" w:cs="宋体"/>
                <w:color w:val="000000"/>
                <w:kern w:val="0"/>
                <w:sz w:val="24"/>
              </w:rPr>
            </w:pPr>
            <w:r>
              <w:rPr>
                <w:rFonts w:hint="eastAsia" w:ascii="黑体" w:hAnsi="黑体" w:eastAsia="黑体" w:cs="宋体"/>
                <w:color w:val="000000"/>
                <w:kern w:val="0"/>
                <w:sz w:val="24"/>
              </w:rPr>
              <w:t>家 庭成 员及 主要 社会 关系</w:t>
            </w:r>
          </w:p>
        </w:tc>
        <w:tc>
          <w:tcPr>
            <w:tcW w:w="1216" w:type="dxa"/>
            <w:tcBorders>
              <w:bottom w:val="single" w:color="auto" w:sz="4" w:space="0"/>
            </w:tcBorders>
            <w:noWrap w:val="0"/>
            <w:vAlign w:val="center"/>
          </w:tcPr>
          <w:p>
            <w:pPr>
              <w:spacing w:line="440" w:lineRule="exact"/>
              <w:jc w:val="center"/>
              <w:rPr>
                <w:rFonts w:hint="eastAsia" w:ascii="楷体_GB2312" w:eastAsia="楷体_GB2312"/>
                <w:b/>
                <w:bCs/>
              </w:rPr>
            </w:pPr>
            <w:r>
              <w:rPr>
                <w:rFonts w:hint="eastAsia" w:ascii="楷体_GB2312" w:hAnsi="仿宋_GB2312" w:eastAsia="楷体_GB2312"/>
                <w:b/>
                <w:bCs/>
                <w:sz w:val="24"/>
              </w:rPr>
              <w:t>称谓</w:t>
            </w:r>
          </w:p>
        </w:tc>
        <w:tc>
          <w:tcPr>
            <w:tcW w:w="1473" w:type="dxa"/>
            <w:gridSpan w:val="3"/>
            <w:noWrap w:val="0"/>
            <w:vAlign w:val="center"/>
          </w:tcPr>
          <w:p>
            <w:pPr>
              <w:spacing w:line="440" w:lineRule="exact"/>
              <w:jc w:val="center"/>
              <w:rPr>
                <w:rFonts w:hint="eastAsia" w:ascii="楷体_GB2312" w:hAnsi="仿宋_GB2312" w:eastAsia="楷体_GB2312"/>
                <w:b/>
                <w:bCs/>
                <w:sz w:val="24"/>
              </w:rPr>
            </w:pPr>
            <w:r>
              <w:rPr>
                <w:rFonts w:hint="eastAsia" w:ascii="楷体_GB2312" w:hAnsi="仿宋_GB2312" w:eastAsia="楷体_GB2312"/>
                <w:b/>
                <w:bCs/>
                <w:sz w:val="24"/>
              </w:rPr>
              <w:t>姓名</w:t>
            </w:r>
          </w:p>
        </w:tc>
        <w:tc>
          <w:tcPr>
            <w:tcW w:w="1350" w:type="dxa"/>
            <w:gridSpan w:val="3"/>
            <w:noWrap w:val="0"/>
            <w:vAlign w:val="center"/>
          </w:tcPr>
          <w:p>
            <w:pPr>
              <w:spacing w:line="440" w:lineRule="exact"/>
              <w:jc w:val="center"/>
              <w:rPr>
                <w:rFonts w:hint="eastAsia" w:ascii="楷体_GB2312" w:hAnsi="仿宋_GB2312" w:eastAsia="楷体_GB2312"/>
                <w:b/>
                <w:bCs/>
                <w:sz w:val="24"/>
              </w:rPr>
            </w:pPr>
            <w:r>
              <w:rPr>
                <w:rFonts w:hint="eastAsia" w:ascii="楷体_GB2312" w:hAnsi="仿宋_GB2312" w:eastAsia="楷体_GB2312"/>
                <w:b/>
                <w:bCs/>
                <w:sz w:val="24"/>
              </w:rPr>
              <w:t>出生年月</w:t>
            </w:r>
          </w:p>
        </w:tc>
        <w:tc>
          <w:tcPr>
            <w:tcW w:w="1482" w:type="dxa"/>
            <w:gridSpan w:val="4"/>
            <w:noWrap w:val="0"/>
            <w:vAlign w:val="center"/>
          </w:tcPr>
          <w:p>
            <w:pPr>
              <w:spacing w:line="440" w:lineRule="exact"/>
              <w:jc w:val="center"/>
              <w:rPr>
                <w:rFonts w:hint="eastAsia" w:ascii="楷体_GB2312" w:hAnsi="仿宋_GB2312" w:eastAsia="楷体_GB2312"/>
                <w:b/>
                <w:bCs/>
                <w:sz w:val="24"/>
              </w:rPr>
            </w:pPr>
            <w:r>
              <w:rPr>
                <w:rFonts w:hint="eastAsia" w:ascii="楷体_GB2312" w:hAnsi="仿宋_GB2312" w:eastAsia="楷体_GB2312"/>
                <w:b/>
                <w:bCs/>
                <w:sz w:val="24"/>
              </w:rPr>
              <w:t>政治面貌</w:t>
            </w:r>
          </w:p>
        </w:tc>
        <w:tc>
          <w:tcPr>
            <w:tcW w:w="3000" w:type="dxa"/>
            <w:gridSpan w:val="2"/>
            <w:noWrap w:val="0"/>
            <w:vAlign w:val="center"/>
          </w:tcPr>
          <w:p>
            <w:pPr>
              <w:spacing w:line="440" w:lineRule="exact"/>
              <w:jc w:val="center"/>
              <w:rPr>
                <w:rFonts w:hint="eastAsia" w:ascii="楷体_GB2312" w:hAnsi="仿宋_GB2312" w:eastAsia="楷体_GB2312"/>
                <w:b/>
                <w:bCs/>
                <w:sz w:val="24"/>
              </w:rPr>
            </w:pPr>
            <w:r>
              <w:rPr>
                <w:rFonts w:hint="eastAsia" w:ascii="楷体_GB2312" w:hAnsi="仿宋_GB2312" w:eastAsia="楷体_GB2312"/>
                <w:b/>
                <w:bCs/>
                <w:sz w:val="24"/>
              </w:rPr>
              <w:t>工作单位及职务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70" w:type="dxa"/>
            <w:vMerge w:val="continue"/>
            <w:noWrap w:val="0"/>
            <w:vAlign w:val="center"/>
          </w:tcPr>
          <w:p>
            <w:pPr>
              <w:spacing w:line="440" w:lineRule="exact"/>
              <w:jc w:val="center"/>
              <w:rPr>
                <w:rFonts w:hint="eastAsia" w:ascii="黑体" w:hAnsi="黑体" w:eastAsia="黑体" w:cs="宋体"/>
                <w:color w:val="000000"/>
                <w:kern w:val="0"/>
                <w:sz w:val="24"/>
              </w:rPr>
            </w:pPr>
          </w:p>
        </w:tc>
        <w:tc>
          <w:tcPr>
            <w:tcW w:w="1216" w:type="dxa"/>
            <w:tcBorders>
              <w:bottom w:val="single" w:color="auto" w:sz="4" w:space="0"/>
            </w:tcBorders>
            <w:noWrap w:val="0"/>
            <w:vAlign w:val="center"/>
          </w:tcPr>
          <w:p>
            <w:pPr>
              <w:spacing w:line="440" w:lineRule="exact"/>
              <w:jc w:val="center"/>
              <w:rPr>
                <w:rFonts w:hint="eastAsia" w:ascii="黑体" w:hAnsi="黑体" w:eastAsia="黑体" w:cs="宋体"/>
                <w:color w:val="000000"/>
                <w:kern w:val="0"/>
                <w:sz w:val="24"/>
              </w:rPr>
            </w:pPr>
          </w:p>
        </w:tc>
        <w:tc>
          <w:tcPr>
            <w:tcW w:w="1473" w:type="dxa"/>
            <w:gridSpan w:val="3"/>
            <w:noWrap w:val="0"/>
            <w:vAlign w:val="center"/>
          </w:tcPr>
          <w:p>
            <w:pPr>
              <w:spacing w:line="440" w:lineRule="exact"/>
              <w:jc w:val="center"/>
              <w:rPr>
                <w:rFonts w:hint="eastAsia" w:ascii="黑体" w:hAnsi="黑体" w:eastAsia="黑体" w:cs="宋体"/>
                <w:color w:val="000000"/>
                <w:kern w:val="0"/>
                <w:sz w:val="24"/>
              </w:rPr>
            </w:pPr>
          </w:p>
        </w:tc>
        <w:tc>
          <w:tcPr>
            <w:tcW w:w="1350" w:type="dxa"/>
            <w:gridSpan w:val="3"/>
            <w:noWrap w:val="0"/>
            <w:vAlign w:val="center"/>
          </w:tcPr>
          <w:p>
            <w:pPr>
              <w:spacing w:line="440" w:lineRule="exact"/>
              <w:jc w:val="center"/>
              <w:rPr>
                <w:rFonts w:hint="eastAsia" w:ascii="黑体" w:hAnsi="黑体" w:eastAsia="黑体" w:cs="宋体"/>
                <w:color w:val="000000"/>
                <w:kern w:val="0"/>
                <w:sz w:val="24"/>
              </w:rPr>
            </w:pPr>
          </w:p>
        </w:tc>
        <w:tc>
          <w:tcPr>
            <w:tcW w:w="1482" w:type="dxa"/>
            <w:gridSpan w:val="4"/>
            <w:noWrap w:val="0"/>
            <w:vAlign w:val="center"/>
          </w:tcPr>
          <w:p>
            <w:pPr>
              <w:spacing w:line="440" w:lineRule="exact"/>
              <w:jc w:val="center"/>
              <w:rPr>
                <w:rFonts w:hint="eastAsia" w:ascii="黑体" w:hAnsi="黑体" w:eastAsia="黑体" w:cs="宋体"/>
                <w:color w:val="000000"/>
                <w:kern w:val="0"/>
                <w:sz w:val="24"/>
              </w:rPr>
            </w:pPr>
          </w:p>
        </w:tc>
        <w:tc>
          <w:tcPr>
            <w:tcW w:w="3000" w:type="dxa"/>
            <w:gridSpan w:val="2"/>
            <w:noWrap w:val="0"/>
            <w:vAlign w:val="center"/>
          </w:tcPr>
          <w:p>
            <w:pPr>
              <w:spacing w:line="440" w:lineRule="exact"/>
              <w:jc w:val="center"/>
              <w:rPr>
                <w:rFonts w:hint="eastAsia" w:ascii="黑体" w:hAnsi="黑体" w:eastAsia="黑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70" w:type="dxa"/>
            <w:vMerge w:val="continue"/>
            <w:noWrap w:val="0"/>
            <w:vAlign w:val="center"/>
          </w:tcPr>
          <w:p>
            <w:pPr>
              <w:spacing w:line="440" w:lineRule="exact"/>
              <w:jc w:val="center"/>
              <w:rPr>
                <w:rFonts w:hint="eastAsia" w:ascii="黑体" w:hAnsi="黑体" w:eastAsia="黑体" w:cs="宋体"/>
                <w:color w:val="000000"/>
                <w:kern w:val="0"/>
                <w:sz w:val="24"/>
              </w:rPr>
            </w:pPr>
          </w:p>
        </w:tc>
        <w:tc>
          <w:tcPr>
            <w:tcW w:w="1216" w:type="dxa"/>
            <w:tcBorders>
              <w:bottom w:val="single" w:color="auto" w:sz="4" w:space="0"/>
            </w:tcBorders>
            <w:noWrap w:val="0"/>
            <w:vAlign w:val="center"/>
          </w:tcPr>
          <w:p>
            <w:pPr>
              <w:spacing w:line="440" w:lineRule="exact"/>
              <w:jc w:val="center"/>
              <w:rPr>
                <w:rFonts w:hint="eastAsia" w:ascii="黑体" w:hAnsi="黑体" w:eastAsia="黑体" w:cs="宋体"/>
                <w:color w:val="000000"/>
                <w:kern w:val="0"/>
                <w:sz w:val="24"/>
              </w:rPr>
            </w:pPr>
          </w:p>
        </w:tc>
        <w:tc>
          <w:tcPr>
            <w:tcW w:w="1473" w:type="dxa"/>
            <w:gridSpan w:val="3"/>
            <w:noWrap w:val="0"/>
            <w:vAlign w:val="center"/>
          </w:tcPr>
          <w:p>
            <w:pPr>
              <w:spacing w:line="440" w:lineRule="exact"/>
              <w:jc w:val="center"/>
              <w:rPr>
                <w:rFonts w:hint="eastAsia" w:ascii="黑体" w:hAnsi="黑体" w:eastAsia="黑体" w:cs="宋体"/>
                <w:color w:val="000000"/>
                <w:kern w:val="0"/>
                <w:sz w:val="24"/>
              </w:rPr>
            </w:pPr>
          </w:p>
        </w:tc>
        <w:tc>
          <w:tcPr>
            <w:tcW w:w="1350" w:type="dxa"/>
            <w:gridSpan w:val="3"/>
            <w:noWrap w:val="0"/>
            <w:vAlign w:val="center"/>
          </w:tcPr>
          <w:p>
            <w:pPr>
              <w:spacing w:line="440" w:lineRule="exact"/>
              <w:jc w:val="center"/>
              <w:rPr>
                <w:rFonts w:hint="eastAsia" w:ascii="黑体" w:hAnsi="黑体" w:eastAsia="黑体" w:cs="宋体"/>
                <w:color w:val="000000"/>
                <w:kern w:val="0"/>
                <w:sz w:val="24"/>
              </w:rPr>
            </w:pPr>
          </w:p>
        </w:tc>
        <w:tc>
          <w:tcPr>
            <w:tcW w:w="1482" w:type="dxa"/>
            <w:gridSpan w:val="4"/>
            <w:noWrap w:val="0"/>
            <w:vAlign w:val="center"/>
          </w:tcPr>
          <w:p>
            <w:pPr>
              <w:spacing w:line="440" w:lineRule="exact"/>
              <w:jc w:val="center"/>
              <w:rPr>
                <w:rFonts w:hint="eastAsia" w:ascii="黑体" w:hAnsi="黑体" w:eastAsia="黑体" w:cs="宋体"/>
                <w:color w:val="000000"/>
                <w:kern w:val="0"/>
                <w:sz w:val="24"/>
              </w:rPr>
            </w:pPr>
          </w:p>
        </w:tc>
        <w:tc>
          <w:tcPr>
            <w:tcW w:w="3000" w:type="dxa"/>
            <w:gridSpan w:val="2"/>
            <w:noWrap w:val="0"/>
            <w:vAlign w:val="center"/>
          </w:tcPr>
          <w:p>
            <w:pPr>
              <w:spacing w:line="440" w:lineRule="exact"/>
              <w:jc w:val="center"/>
              <w:rPr>
                <w:rFonts w:hint="eastAsia" w:ascii="黑体" w:hAnsi="黑体" w:eastAsia="黑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70" w:type="dxa"/>
            <w:vMerge w:val="continue"/>
            <w:noWrap w:val="0"/>
            <w:vAlign w:val="center"/>
          </w:tcPr>
          <w:p>
            <w:pPr>
              <w:spacing w:line="440" w:lineRule="exact"/>
              <w:jc w:val="center"/>
              <w:rPr>
                <w:rFonts w:hint="eastAsia" w:ascii="黑体" w:hAnsi="黑体" w:eastAsia="黑体" w:cs="宋体"/>
                <w:color w:val="000000"/>
                <w:kern w:val="0"/>
                <w:sz w:val="24"/>
              </w:rPr>
            </w:pPr>
          </w:p>
        </w:tc>
        <w:tc>
          <w:tcPr>
            <w:tcW w:w="1216" w:type="dxa"/>
            <w:tcBorders>
              <w:bottom w:val="single" w:color="auto" w:sz="4" w:space="0"/>
            </w:tcBorders>
            <w:noWrap w:val="0"/>
            <w:vAlign w:val="center"/>
          </w:tcPr>
          <w:p>
            <w:pPr>
              <w:spacing w:line="440" w:lineRule="exact"/>
              <w:jc w:val="center"/>
              <w:rPr>
                <w:rFonts w:hint="eastAsia" w:ascii="黑体" w:hAnsi="黑体" w:eastAsia="黑体" w:cs="宋体"/>
                <w:color w:val="000000"/>
                <w:kern w:val="0"/>
                <w:sz w:val="24"/>
              </w:rPr>
            </w:pPr>
          </w:p>
        </w:tc>
        <w:tc>
          <w:tcPr>
            <w:tcW w:w="1473" w:type="dxa"/>
            <w:gridSpan w:val="3"/>
            <w:noWrap w:val="0"/>
            <w:vAlign w:val="center"/>
          </w:tcPr>
          <w:p>
            <w:pPr>
              <w:spacing w:line="440" w:lineRule="exact"/>
              <w:jc w:val="center"/>
              <w:rPr>
                <w:rFonts w:hint="eastAsia" w:ascii="黑体" w:hAnsi="黑体" w:eastAsia="黑体" w:cs="宋体"/>
                <w:color w:val="000000"/>
                <w:kern w:val="0"/>
                <w:sz w:val="24"/>
              </w:rPr>
            </w:pPr>
          </w:p>
        </w:tc>
        <w:tc>
          <w:tcPr>
            <w:tcW w:w="1350" w:type="dxa"/>
            <w:gridSpan w:val="3"/>
            <w:noWrap w:val="0"/>
            <w:vAlign w:val="center"/>
          </w:tcPr>
          <w:p>
            <w:pPr>
              <w:spacing w:line="440" w:lineRule="exact"/>
              <w:jc w:val="center"/>
              <w:rPr>
                <w:rFonts w:hint="eastAsia" w:ascii="黑体" w:hAnsi="黑体" w:eastAsia="黑体" w:cs="宋体"/>
                <w:color w:val="000000"/>
                <w:kern w:val="0"/>
                <w:sz w:val="24"/>
              </w:rPr>
            </w:pPr>
          </w:p>
        </w:tc>
        <w:tc>
          <w:tcPr>
            <w:tcW w:w="1482" w:type="dxa"/>
            <w:gridSpan w:val="4"/>
            <w:noWrap w:val="0"/>
            <w:vAlign w:val="center"/>
          </w:tcPr>
          <w:p>
            <w:pPr>
              <w:spacing w:line="440" w:lineRule="exact"/>
              <w:jc w:val="center"/>
              <w:rPr>
                <w:rFonts w:hint="eastAsia" w:ascii="黑体" w:hAnsi="黑体" w:eastAsia="黑体" w:cs="宋体"/>
                <w:color w:val="000000"/>
                <w:kern w:val="0"/>
                <w:sz w:val="24"/>
              </w:rPr>
            </w:pPr>
          </w:p>
        </w:tc>
        <w:tc>
          <w:tcPr>
            <w:tcW w:w="3000" w:type="dxa"/>
            <w:gridSpan w:val="2"/>
            <w:noWrap w:val="0"/>
            <w:vAlign w:val="center"/>
          </w:tcPr>
          <w:p>
            <w:pPr>
              <w:spacing w:line="440" w:lineRule="exact"/>
              <w:jc w:val="center"/>
              <w:rPr>
                <w:rFonts w:hint="eastAsia" w:ascii="黑体" w:hAnsi="黑体" w:eastAsia="黑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70" w:type="dxa"/>
            <w:vMerge w:val="continue"/>
            <w:noWrap w:val="0"/>
            <w:vAlign w:val="center"/>
          </w:tcPr>
          <w:p>
            <w:pPr>
              <w:spacing w:line="440" w:lineRule="exact"/>
              <w:jc w:val="center"/>
              <w:rPr>
                <w:rFonts w:hint="eastAsia" w:ascii="黑体" w:hAnsi="黑体" w:eastAsia="黑体" w:cs="宋体"/>
                <w:color w:val="000000"/>
                <w:kern w:val="0"/>
                <w:sz w:val="24"/>
              </w:rPr>
            </w:pPr>
          </w:p>
        </w:tc>
        <w:tc>
          <w:tcPr>
            <w:tcW w:w="1216" w:type="dxa"/>
            <w:tcBorders>
              <w:bottom w:val="single" w:color="auto" w:sz="4" w:space="0"/>
            </w:tcBorders>
            <w:noWrap w:val="0"/>
            <w:vAlign w:val="center"/>
          </w:tcPr>
          <w:p>
            <w:pPr>
              <w:spacing w:line="440" w:lineRule="exact"/>
              <w:jc w:val="center"/>
              <w:rPr>
                <w:rFonts w:hint="eastAsia" w:ascii="黑体" w:hAnsi="黑体" w:eastAsia="黑体" w:cs="宋体"/>
                <w:color w:val="000000"/>
                <w:kern w:val="0"/>
                <w:sz w:val="24"/>
              </w:rPr>
            </w:pPr>
          </w:p>
        </w:tc>
        <w:tc>
          <w:tcPr>
            <w:tcW w:w="1473" w:type="dxa"/>
            <w:gridSpan w:val="3"/>
            <w:noWrap w:val="0"/>
            <w:vAlign w:val="center"/>
          </w:tcPr>
          <w:p>
            <w:pPr>
              <w:spacing w:line="440" w:lineRule="exact"/>
              <w:jc w:val="center"/>
              <w:rPr>
                <w:rFonts w:hint="eastAsia" w:ascii="黑体" w:hAnsi="黑体" w:eastAsia="黑体" w:cs="宋体"/>
                <w:color w:val="000000"/>
                <w:kern w:val="0"/>
                <w:sz w:val="24"/>
              </w:rPr>
            </w:pPr>
          </w:p>
        </w:tc>
        <w:tc>
          <w:tcPr>
            <w:tcW w:w="1350" w:type="dxa"/>
            <w:gridSpan w:val="3"/>
            <w:noWrap w:val="0"/>
            <w:vAlign w:val="center"/>
          </w:tcPr>
          <w:p>
            <w:pPr>
              <w:spacing w:line="440" w:lineRule="exact"/>
              <w:jc w:val="center"/>
              <w:rPr>
                <w:rFonts w:hint="eastAsia" w:ascii="黑体" w:hAnsi="黑体" w:eastAsia="黑体" w:cs="宋体"/>
                <w:color w:val="000000"/>
                <w:kern w:val="0"/>
                <w:sz w:val="24"/>
              </w:rPr>
            </w:pPr>
          </w:p>
        </w:tc>
        <w:tc>
          <w:tcPr>
            <w:tcW w:w="1482" w:type="dxa"/>
            <w:gridSpan w:val="4"/>
            <w:noWrap w:val="0"/>
            <w:vAlign w:val="center"/>
          </w:tcPr>
          <w:p>
            <w:pPr>
              <w:spacing w:line="440" w:lineRule="exact"/>
              <w:jc w:val="center"/>
              <w:rPr>
                <w:rFonts w:hint="eastAsia" w:ascii="黑体" w:hAnsi="黑体" w:eastAsia="黑体" w:cs="宋体"/>
                <w:color w:val="000000"/>
                <w:kern w:val="0"/>
                <w:sz w:val="24"/>
              </w:rPr>
            </w:pPr>
          </w:p>
        </w:tc>
        <w:tc>
          <w:tcPr>
            <w:tcW w:w="3000" w:type="dxa"/>
            <w:gridSpan w:val="2"/>
            <w:noWrap w:val="0"/>
            <w:vAlign w:val="center"/>
          </w:tcPr>
          <w:p>
            <w:pPr>
              <w:spacing w:line="440" w:lineRule="exact"/>
              <w:jc w:val="center"/>
              <w:rPr>
                <w:rFonts w:hint="eastAsia" w:ascii="黑体" w:hAnsi="黑体" w:eastAsia="黑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70" w:type="dxa"/>
            <w:vMerge w:val="continue"/>
            <w:noWrap w:val="0"/>
            <w:vAlign w:val="center"/>
          </w:tcPr>
          <w:p>
            <w:pPr>
              <w:spacing w:line="440" w:lineRule="exact"/>
              <w:jc w:val="center"/>
              <w:rPr>
                <w:rFonts w:hint="eastAsia" w:ascii="黑体" w:hAnsi="黑体" w:eastAsia="黑体" w:cs="宋体"/>
                <w:color w:val="000000"/>
                <w:kern w:val="0"/>
                <w:sz w:val="24"/>
              </w:rPr>
            </w:pPr>
          </w:p>
        </w:tc>
        <w:tc>
          <w:tcPr>
            <w:tcW w:w="1216" w:type="dxa"/>
            <w:tcBorders>
              <w:bottom w:val="single" w:color="auto" w:sz="4" w:space="0"/>
            </w:tcBorders>
            <w:noWrap w:val="0"/>
            <w:vAlign w:val="center"/>
          </w:tcPr>
          <w:p>
            <w:pPr>
              <w:spacing w:line="440" w:lineRule="exact"/>
              <w:jc w:val="center"/>
              <w:rPr>
                <w:rFonts w:hint="eastAsia" w:ascii="黑体" w:hAnsi="黑体" w:eastAsia="黑体" w:cs="宋体"/>
                <w:color w:val="000000"/>
                <w:kern w:val="0"/>
                <w:sz w:val="24"/>
              </w:rPr>
            </w:pPr>
          </w:p>
        </w:tc>
        <w:tc>
          <w:tcPr>
            <w:tcW w:w="1473" w:type="dxa"/>
            <w:gridSpan w:val="3"/>
            <w:noWrap w:val="0"/>
            <w:vAlign w:val="center"/>
          </w:tcPr>
          <w:p>
            <w:pPr>
              <w:spacing w:line="440" w:lineRule="exact"/>
              <w:jc w:val="center"/>
              <w:rPr>
                <w:rFonts w:hint="eastAsia" w:ascii="黑体" w:hAnsi="黑体" w:eastAsia="黑体" w:cs="宋体"/>
                <w:color w:val="000000"/>
                <w:kern w:val="0"/>
                <w:sz w:val="24"/>
              </w:rPr>
            </w:pPr>
          </w:p>
        </w:tc>
        <w:tc>
          <w:tcPr>
            <w:tcW w:w="1350" w:type="dxa"/>
            <w:gridSpan w:val="3"/>
            <w:noWrap w:val="0"/>
            <w:vAlign w:val="center"/>
          </w:tcPr>
          <w:p>
            <w:pPr>
              <w:spacing w:line="440" w:lineRule="exact"/>
              <w:jc w:val="center"/>
              <w:rPr>
                <w:rFonts w:hint="eastAsia" w:ascii="黑体" w:hAnsi="黑体" w:eastAsia="黑体" w:cs="宋体"/>
                <w:color w:val="000000"/>
                <w:kern w:val="0"/>
                <w:sz w:val="24"/>
              </w:rPr>
            </w:pPr>
          </w:p>
        </w:tc>
        <w:tc>
          <w:tcPr>
            <w:tcW w:w="1482" w:type="dxa"/>
            <w:gridSpan w:val="4"/>
            <w:noWrap w:val="0"/>
            <w:vAlign w:val="center"/>
          </w:tcPr>
          <w:p>
            <w:pPr>
              <w:spacing w:line="440" w:lineRule="exact"/>
              <w:jc w:val="center"/>
              <w:rPr>
                <w:rFonts w:hint="eastAsia" w:ascii="黑体" w:hAnsi="黑体" w:eastAsia="黑体" w:cs="宋体"/>
                <w:color w:val="000000"/>
                <w:kern w:val="0"/>
                <w:sz w:val="24"/>
              </w:rPr>
            </w:pPr>
          </w:p>
        </w:tc>
        <w:tc>
          <w:tcPr>
            <w:tcW w:w="3000" w:type="dxa"/>
            <w:gridSpan w:val="2"/>
            <w:noWrap w:val="0"/>
            <w:vAlign w:val="center"/>
          </w:tcPr>
          <w:p>
            <w:pPr>
              <w:spacing w:line="440" w:lineRule="exact"/>
              <w:jc w:val="center"/>
              <w:rPr>
                <w:rFonts w:hint="eastAsia" w:ascii="黑体" w:hAnsi="黑体" w:eastAsia="黑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48" w:hRule="atLeast"/>
          <w:jc w:val="center"/>
        </w:trPr>
        <w:tc>
          <w:tcPr>
            <w:tcW w:w="870" w:type="dxa"/>
            <w:tcBorders>
              <w:top w:val="single" w:color="auto" w:sz="4" w:space="0"/>
              <w:bottom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本 人</w:t>
            </w:r>
          </w:p>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承 诺</w:t>
            </w:r>
          </w:p>
        </w:tc>
        <w:tc>
          <w:tcPr>
            <w:tcW w:w="8521" w:type="dxa"/>
            <w:gridSpan w:val="13"/>
            <w:tcBorders>
              <w:top w:val="single" w:color="auto" w:sz="4" w:space="0"/>
              <w:bottom w:val="single" w:color="auto" w:sz="4" w:space="0"/>
            </w:tcBorders>
            <w:noWrap w:val="0"/>
            <w:vAlign w:val="center"/>
          </w:tcPr>
          <w:p>
            <w:pPr>
              <w:pStyle w:val="8"/>
              <w:spacing w:line="360" w:lineRule="exact"/>
              <w:ind w:firstLine="472" w:firstLineChars="196"/>
              <w:textAlignment w:val="center"/>
              <w:rPr>
                <w:rFonts w:hint="eastAsia" w:ascii="仿宋_GB2312" w:hAnsi="仿宋_GB2312" w:eastAsia="仿宋_GB2312" w:cs="仿宋_GB2312"/>
                <w:b/>
                <w:sz w:val="24"/>
                <w:szCs w:val="24"/>
              </w:rPr>
            </w:pPr>
          </w:p>
          <w:p>
            <w:pPr>
              <w:pStyle w:val="8"/>
              <w:spacing w:line="360" w:lineRule="exact"/>
              <w:ind w:firstLine="472" w:firstLineChars="196"/>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本报名表所填写的信息准确无误，所提交的证件、资料、照片真实有效，若有虚假，所产生的一切后果由本人承担。 </w:t>
            </w:r>
          </w:p>
          <w:p>
            <w:pPr>
              <w:pStyle w:val="8"/>
              <w:spacing w:before="312" w:beforeLines="100" w:line="360" w:lineRule="exact"/>
              <w:textAlignment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sz w:val="24"/>
                <w:szCs w:val="24"/>
                <w:lang w:eastAsia="zh-CN"/>
              </w:rPr>
              <w:t>本</w:t>
            </w:r>
            <w:r>
              <w:rPr>
                <w:rFonts w:hint="eastAsia" w:ascii="仿宋_GB2312" w:hAnsi="仿宋_GB2312" w:eastAsia="仿宋_GB2312" w:cs="仿宋_GB2312"/>
                <w:b/>
                <w:sz w:val="24"/>
                <w:szCs w:val="24"/>
              </w:rPr>
              <w:t>人签名</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sz w:val="24"/>
                <w:szCs w:val="24"/>
                <w:lang w:val="en-US" w:eastAsia="zh-CN"/>
              </w:rPr>
              <w:t xml:space="preserve">      </w:t>
            </w:r>
          </w:p>
          <w:p>
            <w:pPr>
              <w:pStyle w:val="8"/>
              <w:spacing w:before="312" w:beforeLines="100" w:line="360" w:lineRule="exact"/>
              <w:ind w:firstLine="6000" w:firstLineChars="2500"/>
              <w:textAlignment w:val="center"/>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7" w:hRule="atLeast"/>
          <w:jc w:val="center"/>
        </w:trPr>
        <w:tc>
          <w:tcPr>
            <w:tcW w:w="870" w:type="dxa"/>
            <w:noWrap w:val="0"/>
            <w:vAlign w:val="center"/>
          </w:tcPr>
          <w:p>
            <w:pPr>
              <w:widowControl/>
              <w:jc w:val="center"/>
              <w:rPr>
                <w:rFonts w:hint="eastAsia" w:ascii="黑体" w:hAnsi="黑体" w:eastAsia="黑体"/>
                <w:sz w:val="24"/>
              </w:rPr>
            </w:pPr>
            <w:r>
              <w:rPr>
                <w:rFonts w:hint="eastAsia" w:ascii="黑体" w:hAnsi="黑体" w:eastAsia="黑体"/>
                <w:sz w:val="24"/>
              </w:rPr>
              <w:t>资格审</w:t>
            </w:r>
            <w:r>
              <w:rPr>
                <w:rFonts w:hint="eastAsia" w:ascii="黑体" w:hAnsi="黑体" w:eastAsia="黑体"/>
                <w:sz w:val="24"/>
                <w:lang w:eastAsia="zh-CN"/>
              </w:rPr>
              <w:t>查</w:t>
            </w:r>
            <w:r>
              <w:rPr>
                <w:rFonts w:hint="eastAsia" w:ascii="黑体" w:hAnsi="黑体" w:eastAsia="黑体"/>
                <w:sz w:val="24"/>
              </w:rPr>
              <w:t>意见</w:t>
            </w:r>
          </w:p>
        </w:tc>
        <w:tc>
          <w:tcPr>
            <w:tcW w:w="4081" w:type="dxa"/>
            <w:gridSpan w:val="8"/>
            <w:tcBorders>
              <w:right w:val="single" w:color="auto" w:sz="4" w:space="0"/>
            </w:tcBorders>
            <w:noWrap w:val="0"/>
            <w:vAlign w:val="center"/>
          </w:tcPr>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lang w:val="en-US" w:eastAsia="zh-CN"/>
              </w:rPr>
            </w:pPr>
            <w:r>
              <w:rPr>
                <w:rFonts w:hint="eastAsia" w:ascii="仿宋_GB2312" w:eastAsia="仿宋_GB2312"/>
                <w:sz w:val="24"/>
                <w:lang w:val="en-US" w:eastAsia="zh-CN"/>
              </w:rPr>
              <w:t xml:space="preserve">   </w:t>
            </w:r>
            <w:r>
              <w:rPr>
                <w:rFonts w:hint="eastAsia" w:ascii="仿宋_GB2312" w:eastAsia="仿宋_GB2312"/>
                <w:sz w:val="24"/>
                <w:lang w:eastAsia="zh-CN"/>
              </w:rPr>
              <w:t>初审人</w:t>
            </w:r>
            <w:r>
              <w:rPr>
                <w:rFonts w:hint="eastAsia" w:ascii="仿宋_GB2312" w:eastAsia="仿宋_GB2312"/>
                <w:sz w:val="24"/>
              </w:rPr>
              <w:t xml:space="preserve">：          </w:t>
            </w:r>
            <w:r>
              <w:rPr>
                <w:rFonts w:hint="eastAsia" w:ascii="仿宋_GB2312" w:eastAsia="仿宋_GB2312"/>
                <w:sz w:val="24"/>
                <w:lang w:val="en-US" w:eastAsia="zh-CN"/>
              </w:rPr>
              <w:t xml:space="preserve">           </w:t>
            </w:r>
          </w:p>
          <w:p>
            <w:pPr>
              <w:widowControl/>
              <w:ind w:firstLine="2640" w:firstLineChars="1100"/>
              <w:jc w:val="left"/>
              <w:rPr>
                <w:rFonts w:hint="eastAsia" w:ascii="仿宋_GB2312" w:eastAsia="仿宋_GB2312"/>
                <w:sz w:val="24"/>
              </w:rPr>
            </w:pPr>
          </w:p>
          <w:p>
            <w:pPr>
              <w:widowControl/>
              <w:ind w:firstLine="2640" w:firstLineChars="1100"/>
              <w:jc w:val="left"/>
              <w:rPr>
                <w:rFonts w:hint="eastAsia" w:ascii="仿宋_GB2312" w:eastAsia="仿宋_GB2312"/>
                <w:sz w:val="24"/>
              </w:rPr>
            </w:pPr>
            <w:r>
              <w:rPr>
                <w:rFonts w:hint="eastAsia" w:ascii="仿宋_GB2312" w:eastAsia="仿宋_GB2312"/>
                <w:sz w:val="24"/>
              </w:rPr>
              <w:t>（盖章）</w:t>
            </w:r>
          </w:p>
          <w:p>
            <w:pPr>
              <w:widowControl/>
              <w:jc w:val="left"/>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年   月   日</w:t>
            </w:r>
          </w:p>
        </w:tc>
        <w:tc>
          <w:tcPr>
            <w:tcW w:w="4440" w:type="dxa"/>
            <w:gridSpan w:val="5"/>
            <w:tcBorders>
              <w:left w:val="single" w:color="auto" w:sz="4" w:space="0"/>
            </w:tcBorders>
            <w:noWrap w:val="0"/>
            <w:vAlign w:val="center"/>
          </w:tcPr>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lang w:eastAsia="zh-CN"/>
              </w:rPr>
              <w:t>复审人</w:t>
            </w:r>
            <w:r>
              <w:rPr>
                <w:rFonts w:hint="eastAsia" w:ascii="仿宋_GB2312" w:eastAsia="仿宋_GB2312"/>
                <w:sz w:val="24"/>
              </w:rPr>
              <w:t xml:space="preserve">： </w:t>
            </w:r>
          </w:p>
          <w:p>
            <w:pPr>
              <w:widowControl/>
              <w:jc w:val="left"/>
              <w:rPr>
                <w:rFonts w:hint="eastAsia" w:ascii="仿宋_GB2312" w:eastAsia="仿宋_GB2312"/>
                <w:sz w:val="24"/>
                <w:lang w:val="en-US" w:eastAsia="zh-CN"/>
              </w:rPr>
            </w:pPr>
            <w:r>
              <w:rPr>
                <w:rFonts w:hint="eastAsia" w:ascii="仿宋_GB2312" w:eastAsia="仿宋_GB2312"/>
                <w:sz w:val="24"/>
              </w:rPr>
              <w:t xml:space="preserve">           </w:t>
            </w:r>
            <w:r>
              <w:rPr>
                <w:rFonts w:hint="eastAsia" w:ascii="仿宋_GB2312" w:eastAsia="仿宋_GB2312"/>
                <w:sz w:val="24"/>
                <w:lang w:val="en-US" w:eastAsia="zh-CN"/>
              </w:rPr>
              <w:t xml:space="preserve">           </w:t>
            </w:r>
          </w:p>
          <w:p>
            <w:pPr>
              <w:widowControl/>
              <w:ind w:firstLine="2880" w:firstLineChars="1200"/>
              <w:jc w:val="left"/>
              <w:rPr>
                <w:rFonts w:hint="eastAsia" w:ascii="仿宋_GB2312" w:eastAsia="仿宋_GB2312"/>
                <w:sz w:val="24"/>
              </w:rPr>
            </w:pPr>
            <w:r>
              <w:rPr>
                <w:rFonts w:hint="eastAsia" w:ascii="仿宋_GB2312" w:eastAsia="仿宋_GB2312"/>
                <w:sz w:val="24"/>
              </w:rPr>
              <w:t>（盖章）</w:t>
            </w:r>
          </w:p>
          <w:p>
            <w:pPr>
              <w:widowControl/>
              <w:jc w:val="left"/>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0" w:hRule="atLeast"/>
          <w:jc w:val="center"/>
        </w:trPr>
        <w:tc>
          <w:tcPr>
            <w:tcW w:w="870" w:type="dxa"/>
            <w:noWrap w:val="0"/>
            <w:vAlign w:val="center"/>
          </w:tcPr>
          <w:p>
            <w:pPr>
              <w:jc w:val="center"/>
              <w:rPr>
                <w:rFonts w:hint="eastAsia" w:ascii="仿宋_GB2312" w:hAnsi="仿宋" w:eastAsia="仿宋_GB2312" w:cs="宋体"/>
                <w:color w:val="000000"/>
                <w:kern w:val="0"/>
                <w:sz w:val="24"/>
              </w:rPr>
            </w:pPr>
            <w:r>
              <w:rPr>
                <w:rFonts w:hint="eastAsia" w:ascii="黑体" w:hAnsi="黑体" w:eastAsia="黑体" w:cs="宋体"/>
                <w:color w:val="000000"/>
                <w:kern w:val="0"/>
                <w:sz w:val="24"/>
                <w:lang w:eastAsia="zh-CN"/>
              </w:rPr>
              <w:t>县委人才办</w:t>
            </w:r>
            <w:r>
              <w:rPr>
                <w:rFonts w:hint="eastAsia" w:ascii="黑体" w:hAnsi="黑体" w:eastAsia="黑体" w:cs="宋体"/>
                <w:color w:val="000000"/>
                <w:kern w:val="0"/>
                <w:sz w:val="24"/>
              </w:rPr>
              <w:t>意见</w:t>
            </w:r>
          </w:p>
        </w:tc>
        <w:tc>
          <w:tcPr>
            <w:tcW w:w="8521" w:type="dxa"/>
            <w:gridSpan w:val="13"/>
            <w:noWrap w:val="0"/>
            <w:vAlign w:val="top"/>
          </w:tcPr>
          <w:p>
            <w:pPr>
              <w:spacing w:line="440" w:lineRule="exact"/>
              <w:jc w:val="left"/>
              <w:rPr>
                <w:rFonts w:hint="eastAsia" w:ascii="仿宋_GB2312" w:eastAsia="仿宋_GB2312"/>
                <w:sz w:val="24"/>
              </w:rPr>
            </w:pPr>
            <w:r>
              <w:rPr>
                <w:rFonts w:hint="eastAsia" w:ascii="仿宋_GB2312" w:eastAsia="仿宋_GB2312"/>
                <w:sz w:val="24"/>
              </w:rPr>
              <w:t xml:space="preserve">                                            </w:t>
            </w:r>
          </w:p>
          <w:p>
            <w:pPr>
              <w:spacing w:line="440" w:lineRule="exact"/>
              <w:jc w:val="left"/>
              <w:rPr>
                <w:rFonts w:hint="eastAsia" w:ascii="仿宋_GB2312" w:eastAsia="仿宋_GB2312"/>
                <w:sz w:val="24"/>
              </w:rPr>
            </w:pPr>
          </w:p>
          <w:p>
            <w:pPr>
              <w:spacing w:line="440" w:lineRule="exact"/>
              <w:jc w:val="left"/>
              <w:rPr>
                <w:rFonts w:hint="eastAsia" w:ascii="仿宋_GB2312" w:eastAsia="仿宋_GB2312"/>
                <w:sz w:val="24"/>
              </w:rPr>
            </w:pPr>
          </w:p>
          <w:p>
            <w:pPr>
              <w:spacing w:line="440" w:lineRule="exact"/>
              <w:jc w:val="left"/>
              <w:rPr>
                <w:rFonts w:hint="eastAsia" w:ascii="仿宋_GB2312" w:eastAsia="仿宋_GB2312"/>
                <w:sz w:val="24"/>
              </w:rPr>
            </w:pPr>
          </w:p>
          <w:p>
            <w:pPr>
              <w:spacing w:line="440" w:lineRule="exact"/>
              <w:ind w:firstLine="6000" w:firstLineChars="2500"/>
              <w:jc w:val="left"/>
              <w:rPr>
                <w:rFonts w:hint="eastAsia" w:ascii="仿宋_GB2312" w:eastAsia="仿宋_GB2312"/>
                <w:sz w:val="24"/>
              </w:rPr>
            </w:pPr>
            <w:r>
              <w:rPr>
                <w:rFonts w:hint="eastAsia" w:ascii="仿宋_GB2312" w:eastAsia="仿宋_GB2312"/>
                <w:sz w:val="24"/>
              </w:rPr>
              <w:t xml:space="preserve"> （盖章）</w:t>
            </w:r>
          </w:p>
          <w:p>
            <w:pPr>
              <w:jc w:val="center"/>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7" w:hRule="atLeast"/>
          <w:jc w:val="center"/>
        </w:trPr>
        <w:tc>
          <w:tcPr>
            <w:tcW w:w="870" w:type="dxa"/>
            <w:noWrap w:val="0"/>
            <w:vAlign w:val="center"/>
          </w:tcPr>
          <w:p>
            <w:pPr>
              <w:widowControl/>
              <w:jc w:val="center"/>
              <w:rPr>
                <w:rFonts w:hint="eastAsia" w:ascii="黑体" w:hAnsi="黑体" w:eastAsia="黑体"/>
                <w:sz w:val="24"/>
              </w:rPr>
            </w:pPr>
            <w:r>
              <w:rPr>
                <w:rFonts w:hint="eastAsia" w:ascii="黑体" w:hAnsi="黑体" w:eastAsia="黑体"/>
                <w:sz w:val="24"/>
              </w:rPr>
              <w:t xml:space="preserve">备      </w:t>
            </w:r>
          </w:p>
          <w:p>
            <w:pPr>
              <w:widowControl/>
              <w:jc w:val="center"/>
              <w:rPr>
                <w:rFonts w:hint="eastAsia" w:ascii="黑体" w:hAnsi="黑体" w:eastAsia="黑体"/>
                <w:sz w:val="24"/>
              </w:rPr>
            </w:pPr>
          </w:p>
          <w:p>
            <w:pPr>
              <w:widowControl/>
              <w:jc w:val="center"/>
              <w:rPr>
                <w:rFonts w:hint="eastAsia" w:ascii="黑体" w:hAnsi="黑体" w:eastAsia="黑体"/>
                <w:sz w:val="24"/>
              </w:rPr>
            </w:pPr>
            <w:r>
              <w:rPr>
                <w:rFonts w:hint="eastAsia" w:ascii="黑体" w:hAnsi="黑体" w:eastAsia="黑体"/>
                <w:sz w:val="24"/>
              </w:rPr>
              <w:t>注</w:t>
            </w:r>
          </w:p>
        </w:tc>
        <w:tc>
          <w:tcPr>
            <w:tcW w:w="8521" w:type="dxa"/>
            <w:gridSpan w:val="13"/>
            <w:noWrap w:val="0"/>
            <w:vAlign w:val="center"/>
          </w:tcPr>
          <w:p>
            <w:pPr>
              <w:widowControl/>
              <w:jc w:val="center"/>
              <w:rPr>
                <w:rFonts w:hint="eastAsia" w:ascii="仿宋" w:hAnsi="仿宋" w:eastAsia="仿宋" w:cs="宋体"/>
                <w:color w:val="000000"/>
                <w:kern w:val="0"/>
                <w:sz w:val="18"/>
                <w:szCs w:val="18"/>
              </w:rPr>
            </w:pPr>
          </w:p>
        </w:tc>
      </w:tr>
    </w:tbl>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jc w:val="both"/>
        <w:textAlignment w:val="baseline"/>
        <w:rPr>
          <w:rFonts w:hint="eastAsia" w:ascii="方正小标宋简体" w:hAnsi="方正小标宋简体" w:eastAsia="方正小标宋简体" w:cs="方正小标宋简体"/>
          <w:sz w:val="44"/>
          <w:szCs w:val="44"/>
          <w:lang w:eastAsia="zh-CN"/>
        </w:rPr>
      </w:pPr>
    </w:p>
    <w:sectPr>
      <w:pgSz w:w="11905" w:h="16838"/>
      <w:pgMar w:top="1701" w:right="1701" w:bottom="1701" w:left="1701" w:header="851" w:footer="1531"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NzNlNDkyMzlmMDA1NTE2NTY4YmJmYjAyZDc1MDQifQ=="/>
    <w:docVar w:name="KSO_WPS_MARK_KEY" w:val="50b5618a-aa36-4b70-94ae-dd9e7bac35c1"/>
  </w:docVars>
  <w:rsids>
    <w:rsidRoot w:val="066317EE"/>
    <w:rsid w:val="0050638A"/>
    <w:rsid w:val="024617F2"/>
    <w:rsid w:val="026C4FD1"/>
    <w:rsid w:val="02DE3B99"/>
    <w:rsid w:val="02EF1E8A"/>
    <w:rsid w:val="034F2928"/>
    <w:rsid w:val="03EE3EEF"/>
    <w:rsid w:val="0449381C"/>
    <w:rsid w:val="04910D1F"/>
    <w:rsid w:val="04956A61"/>
    <w:rsid w:val="04E23328"/>
    <w:rsid w:val="051A51B8"/>
    <w:rsid w:val="055F2BCB"/>
    <w:rsid w:val="05CF7D50"/>
    <w:rsid w:val="063127B9"/>
    <w:rsid w:val="063302DF"/>
    <w:rsid w:val="066317EE"/>
    <w:rsid w:val="067B0224"/>
    <w:rsid w:val="069F7723"/>
    <w:rsid w:val="06D70A3D"/>
    <w:rsid w:val="06FD269B"/>
    <w:rsid w:val="07155C37"/>
    <w:rsid w:val="0781507A"/>
    <w:rsid w:val="08386081"/>
    <w:rsid w:val="0854278F"/>
    <w:rsid w:val="089F7EAE"/>
    <w:rsid w:val="08CA29EB"/>
    <w:rsid w:val="093920B1"/>
    <w:rsid w:val="096B5FE2"/>
    <w:rsid w:val="096E7880"/>
    <w:rsid w:val="09BC4A90"/>
    <w:rsid w:val="09E55D95"/>
    <w:rsid w:val="0AAC68B2"/>
    <w:rsid w:val="0AE778EA"/>
    <w:rsid w:val="0AF258B8"/>
    <w:rsid w:val="0B064214"/>
    <w:rsid w:val="0BBC0D77"/>
    <w:rsid w:val="0BD7170D"/>
    <w:rsid w:val="0C236700"/>
    <w:rsid w:val="0C476893"/>
    <w:rsid w:val="0C4D7C21"/>
    <w:rsid w:val="0CB63A18"/>
    <w:rsid w:val="0D103128"/>
    <w:rsid w:val="0D935B07"/>
    <w:rsid w:val="0E625C06"/>
    <w:rsid w:val="0E721BC1"/>
    <w:rsid w:val="0EC57F43"/>
    <w:rsid w:val="0EDF7256"/>
    <w:rsid w:val="0F0A1DF9"/>
    <w:rsid w:val="0F6934C6"/>
    <w:rsid w:val="0F8A6A96"/>
    <w:rsid w:val="0FE8213B"/>
    <w:rsid w:val="109C2F25"/>
    <w:rsid w:val="10AD5132"/>
    <w:rsid w:val="10AF2C58"/>
    <w:rsid w:val="112371A2"/>
    <w:rsid w:val="12647A72"/>
    <w:rsid w:val="126F6B43"/>
    <w:rsid w:val="13390EFF"/>
    <w:rsid w:val="147F5003"/>
    <w:rsid w:val="14861F22"/>
    <w:rsid w:val="151439DC"/>
    <w:rsid w:val="15520056"/>
    <w:rsid w:val="157B57FF"/>
    <w:rsid w:val="15B900D5"/>
    <w:rsid w:val="163D1959"/>
    <w:rsid w:val="16A11295"/>
    <w:rsid w:val="16ED44DA"/>
    <w:rsid w:val="181B6E25"/>
    <w:rsid w:val="19067AD5"/>
    <w:rsid w:val="19371A3D"/>
    <w:rsid w:val="198C7FDB"/>
    <w:rsid w:val="19D379B8"/>
    <w:rsid w:val="19E82D37"/>
    <w:rsid w:val="1A0A7151"/>
    <w:rsid w:val="1A143B2C"/>
    <w:rsid w:val="1ADC289C"/>
    <w:rsid w:val="1B9238A2"/>
    <w:rsid w:val="1BDF4550"/>
    <w:rsid w:val="1C393D1E"/>
    <w:rsid w:val="1C3F7586"/>
    <w:rsid w:val="1D104A7F"/>
    <w:rsid w:val="1DFC3255"/>
    <w:rsid w:val="1E087E87"/>
    <w:rsid w:val="1E9F255E"/>
    <w:rsid w:val="1F185E6D"/>
    <w:rsid w:val="1F4F5CEA"/>
    <w:rsid w:val="208A2436"/>
    <w:rsid w:val="209D2ACD"/>
    <w:rsid w:val="20CF69FF"/>
    <w:rsid w:val="216E7B2E"/>
    <w:rsid w:val="2177331E"/>
    <w:rsid w:val="22140B6D"/>
    <w:rsid w:val="221E7C3E"/>
    <w:rsid w:val="2228286B"/>
    <w:rsid w:val="22877591"/>
    <w:rsid w:val="23645B24"/>
    <w:rsid w:val="23C640E9"/>
    <w:rsid w:val="24431FB8"/>
    <w:rsid w:val="247973AD"/>
    <w:rsid w:val="253B0B07"/>
    <w:rsid w:val="26307F40"/>
    <w:rsid w:val="26FA2E14"/>
    <w:rsid w:val="27313F6F"/>
    <w:rsid w:val="27BC5F2F"/>
    <w:rsid w:val="27E70AD2"/>
    <w:rsid w:val="27FD20A3"/>
    <w:rsid w:val="28546167"/>
    <w:rsid w:val="288D3427"/>
    <w:rsid w:val="28A30E9D"/>
    <w:rsid w:val="29235B3A"/>
    <w:rsid w:val="2A005E7B"/>
    <w:rsid w:val="2A3C3357"/>
    <w:rsid w:val="2A704DAF"/>
    <w:rsid w:val="2AB303AA"/>
    <w:rsid w:val="2AD90BA6"/>
    <w:rsid w:val="2BBB64FD"/>
    <w:rsid w:val="2BC03B14"/>
    <w:rsid w:val="2BE52CFA"/>
    <w:rsid w:val="2C471B3F"/>
    <w:rsid w:val="2C956D4E"/>
    <w:rsid w:val="2D4A5D8B"/>
    <w:rsid w:val="2F154177"/>
    <w:rsid w:val="2F3C7955"/>
    <w:rsid w:val="2F4B7B98"/>
    <w:rsid w:val="301D16C3"/>
    <w:rsid w:val="3058256D"/>
    <w:rsid w:val="310E0E7D"/>
    <w:rsid w:val="316A07AA"/>
    <w:rsid w:val="31945827"/>
    <w:rsid w:val="3244724D"/>
    <w:rsid w:val="329F0927"/>
    <w:rsid w:val="32DA370D"/>
    <w:rsid w:val="340A1DD0"/>
    <w:rsid w:val="345319C9"/>
    <w:rsid w:val="346B326D"/>
    <w:rsid w:val="34781430"/>
    <w:rsid w:val="348F0527"/>
    <w:rsid w:val="34D0301A"/>
    <w:rsid w:val="355A28E3"/>
    <w:rsid w:val="357C0AAC"/>
    <w:rsid w:val="357F67EE"/>
    <w:rsid w:val="35B91D00"/>
    <w:rsid w:val="3604508A"/>
    <w:rsid w:val="36BB56B2"/>
    <w:rsid w:val="37216CAD"/>
    <w:rsid w:val="38926838"/>
    <w:rsid w:val="38D961FA"/>
    <w:rsid w:val="39096AFA"/>
    <w:rsid w:val="39461AFC"/>
    <w:rsid w:val="39F53C6E"/>
    <w:rsid w:val="3A5169AB"/>
    <w:rsid w:val="3AB6680E"/>
    <w:rsid w:val="3B36794F"/>
    <w:rsid w:val="3B556027"/>
    <w:rsid w:val="3B9A612F"/>
    <w:rsid w:val="3BD50F16"/>
    <w:rsid w:val="3CAB7EC8"/>
    <w:rsid w:val="3DD35929"/>
    <w:rsid w:val="3E1C63FA"/>
    <w:rsid w:val="3F626F64"/>
    <w:rsid w:val="3FB672B0"/>
    <w:rsid w:val="40632F94"/>
    <w:rsid w:val="40A9471F"/>
    <w:rsid w:val="40FE0F0E"/>
    <w:rsid w:val="41A73354"/>
    <w:rsid w:val="421F4213"/>
    <w:rsid w:val="42DF6B1E"/>
    <w:rsid w:val="445A46AE"/>
    <w:rsid w:val="45036AF3"/>
    <w:rsid w:val="458B6AE9"/>
    <w:rsid w:val="45C85B0A"/>
    <w:rsid w:val="460743C1"/>
    <w:rsid w:val="473E2065"/>
    <w:rsid w:val="47B73BC5"/>
    <w:rsid w:val="47C06F1E"/>
    <w:rsid w:val="47F646ED"/>
    <w:rsid w:val="49396F88"/>
    <w:rsid w:val="493C25D4"/>
    <w:rsid w:val="49A563CB"/>
    <w:rsid w:val="4A653DAC"/>
    <w:rsid w:val="4C702A3C"/>
    <w:rsid w:val="4C7107E7"/>
    <w:rsid w:val="4C8D1398"/>
    <w:rsid w:val="4CC0351C"/>
    <w:rsid w:val="4CE0596C"/>
    <w:rsid w:val="4D1675E0"/>
    <w:rsid w:val="4D5048A0"/>
    <w:rsid w:val="4D9724CF"/>
    <w:rsid w:val="4E451F2B"/>
    <w:rsid w:val="4EE80D19"/>
    <w:rsid w:val="4F1A33B7"/>
    <w:rsid w:val="4F691C49"/>
    <w:rsid w:val="4F8E345D"/>
    <w:rsid w:val="506643DA"/>
    <w:rsid w:val="513A1AEF"/>
    <w:rsid w:val="51ED6B61"/>
    <w:rsid w:val="520B5239"/>
    <w:rsid w:val="52495D62"/>
    <w:rsid w:val="52881303"/>
    <w:rsid w:val="52AB2578"/>
    <w:rsid w:val="53DB6E8D"/>
    <w:rsid w:val="53F32429"/>
    <w:rsid w:val="548F12D9"/>
    <w:rsid w:val="549E2395"/>
    <w:rsid w:val="55985036"/>
    <w:rsid w:val="560E354A"/>
    <w:rsid w:val="56AD4B11"/>
    <w:rsid w:val="571526B6"/>
    <w:rsid w:val="572F3778"/>
    <w:rsid w:val="57437223"/>
    <w:rsid w:val="576A2707"/>
    <w:rsid w:val="578810DA"/>
    <w:rsid w:val="57DE6F4C"/>
    <w:rsid w:val="58BA3515"/>
    <w:rsid w:val="58D72319"/>
    <w:rsid w:val="58E40592"/>
    <w:rsid w:val="58FA7DB6"/>
    <w:rsid w:val="58FC7D1E"/>
    <w:rsid w:val="59617E35"/>
    <w:rsid w:val="5B01367D"/>
    <w:rsid w:val="5B127639"/>
    <w:rsid w:val="5C0F3B78"/>
    <w:rsid w:val="5C207B33"/>
    <w:rsid w:val="5DA964E9"/>
    <w:rsid w:val="5DCC3201"/>
    <w:rsid w:val="5DCD5A99"/>
    <w:rsid w:val="5DE30E18"/>
    <w:rsid w:val="5DFC012C"/>
    <w:rsid w:val="5E4E4E2C"/>
    <w:rsid w:val="5E510478"/>
    <w:rsid w:val="5EE72B8A"/>
    <w:rsid w:val="5F3202A9"/>
    <w:rsid w:val="5F3F4774"/>
    <w:rsid w:val="5F97635E"/>
    <w:rsid w:val="5FAF36A8"/>
    <w:rsid w:val="5FFB68ED"/>
    <w:rsid w:val="60902030"/>
    <w:rsid w:val="60CA4511"/>
    <w:rsid w:val="61A86601"/>
    <w:rsid w:val="61FE26C5"/>
    <w:rsid w:val="621B5E6B"/>
    <w:rsid w:val="62CC4571"/>
    <w:rsid w:val="62F15D85"/>
    <w:rsid w:val="635B02C7"/>
    <w:rsid w:val="63E43B3C"/>
    <w:rsid w:val="6401649C"/>
    <w:rsid w:val="64856F53"/>
    <w:rsid w:val="64E75692"/>
    <w:rsid w:val="651A5A67"/>
    <w:rsid w:val="66291CDA"/>
    <w:rsid w:val="66C739CD"/>
    <w:rsid w:val="67CB3049"/>
    <w:rsid w:val="680F2C9D"/>
    <w:rsid w:val="68103152"/>
    <w:rsid w:val="69807E63"/>
    <w:rsid w:val="69967687"/>
    <w:rsid w:val="69CD555D"/>
    <w:rsid w:val="6A63566F"/>
    <w:rsid w:val="6B264A3A"/>
    <w:rsid w:val="6B3158B9"/>
    <w:rsid w:val="6B7E6624"/>
    <w:rsid w:val="6C111246"/>
    <w:rsid w:val="6C39265B"/>
    <w:rsid w:val="6C6D0B73"/>
    <w:rsid w:val="6C8E2897"/>
    <w:rsid w:val="6CC60283"/>
    <w:rsid w:val="6D48513C"/>
    <w:rsid w:val="6D8E6FF3"/>
    <w:rsid w:val="6E272FA3"/>
    <w:rsid w:val="6E3D4575"/>
    <w:rsid w:val="6E453429"/>
    <w:rsid w:val="6EB72579"/>
    <w:rsid w:val="6FAD572A"/>
    <w:rsid w:val="707F0E75"/>
    <w:rsid w:val="70A003C6"/>
    <w:rsid w:val="71A5490B"/>
    <w:rsid w:val="71D90A58"/>
    <w:rsid w:val="73E6120B"/>
    <w:rsid w:val="74654825"/>
    <w:rsid w:val="74FA4F6E"/>
    <w:rsid w:val="75870923"/>
    <w:rsid w:val="75AF3FAA"/>
    <w:rsid w:val="75CF63FA"/>
    <w:rsid w:val="76B949B4"/>
    <w:rsid w:val="77387FCF"/>
    <w:rsid w:val="777234E1"/>
    <w:rsid w:val="77A80CB1"/>
    <w:rsid w:val="78436C2C"/>
    <w:rsid w:val="788D60F9"/>
    <w:rsid w:val="789C633C"/>
    <w:rsid w:val="78BD078C"/>
    <w:rsid w:val="78C53AE4"/>
    <w:rsid w:val="79254583"/>
    <w:rsid w:val="7940316B"/>
    <w:rsid w:val="794F4406"/>
    <w:rsid w:val="79CD0EA3"/>
    <w:rsid w:val="7A4A42A1"/>
    <w:rsid w:val="7AD7365B"/>
    <w:rsid w:val="7B024B7C"/>
    <w:rsid w:val="7B494559"/>
    <w:rsid w:val="7B7F61CD"/>
    <w:rsid w:val="7BB10350"/>
    <w:rsid w:val="7CDE5175"/>
    <w:rsid w:val="7D831878"/>
    <w:rsid w:val="7DEE7639"/>
    <w:rsid w:val="7DF52776"/>
    <w:rsid w:val="7EB0152E"/>
    <w:rsid w:val="7F093AF1"/>
    <w:rsid w:val="7F4C286A"/>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WPS Plain"/>
    <w:qFormat/>
    <w:uiPriority w:val="0"/>
    <w:rPr>
      <w:rFonts w:ascii="Times New Roman" w:hAnsi="Times New Roman" w:eastAsia="宋体" w:cs="Times New Roman"/>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3550</Words>
  <Characters>3763</Characters>
  <Lines>0</Lines>
  <Paragraphs>0</Paragraphs>
  <TotalTime>15</TotalTime>
  <ScaleCrop>false</ScaleCrop>
  <LinksUpToDate>false</LinksUpToDate>
  <CharactersWithSpaces>4233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2024-01-12T01:50:00Z</dcterms:created>
  <dc:creator>Administrator</dc:creator>
  <cp:lastModifiedBy>何煜时</cp:lastModifiedBy>
  <cp:lastPrinted>2024-02-28T08:18:00Z</cp:lastPrinted>
  <dcterms:modified xsi:type="dcterms:W3CDTF">2024-02-29T01:38:27Z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BAD8A1A94CBE471DA645A23D31BA6386</vt:lpwstr>
  </property>
</Properties>
</file>