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年度部门整体支出绩效评价基础数据表</w:t>
      </w:r>
    </w:p>
    <w:tbl>
      <w:tblPr>
        <w:tblStyle w:val="7"/>
        <w:tblW w:w="4996" w:type="pct"/>
        <w:jc w:val="center"/>
        <w:tblLayout w:type="autofit"/>
        <w:tblCellMar>
          <w:top w:w="0" w:type="dxa"/>
          <w:left w:w="108" w:type="dxa"/>
          <w:bottom w:w="0" w:type="dxa"/>
          <w:right w:w="108" w:type="dxa"/>
        </w:tblCellMar>
      </w:tblPr>
      <w:tblGrid>
        <w:gridCol w:w="3217"/>
        <w:gridCol w:w="1955"/>
        <w:gridCol w:w="2436"/>
        <w:gridCol w:w="1673"/>
      </w:tblGrid>
      <w:tr>
        <w:tblPrEx>
          <w:tblCellMar>
            <w:top w:w="0" w:type="dxa"/>
            <w:left w:w="108" w:type="dxa"/>
            <w:bottom w:w="0" w:type="dxa"/>
            <w:right w:w="108" w:type="dxa"/>
          </w:tblCellMar>
        </w:tblPrEx>
        <w:trPr>
          <w:trHeight w:val="539" w:hRule="atLeast"/>
          <w:jc w:val="center"/>
        </w:trPr>
        <w:tc>
          <w:tcPr>
            <w:tcW w:w="17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539" w:hRule="atLeast"/>
          <w:jc w:val="center"/>
        </w:trPr>
        <w:tc>
          <w:tcPr>
            <w:tcW w:w="17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left"/>
              <w:rPr>
                <w:rFonts w:hint="default"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 xml:space="preserve">         40      </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680.95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541</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713.34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1.85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1.85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7148.29</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8095.77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.死亡抚恤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316.27</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.义务兵优待金</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108.45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617.77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3.光荣院</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4.其他优抚支出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6141.71</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6866.59</w:t>
            </w:r>
          </w:p>
        </w:tc>
      </w:tr>
      <w:tr>
        <w:tblPrEx>
          <w:tblCellMar>
            <w:top w:w="0" w:type="dxa"/>
            <w:left w:w="108" w:type="dxa"/>
            <w:bottom w:w="0" w:type="dxa"/>
            <w:right w:w="108" w:type="dxa"/>
          </w:tblCellMar>
        </w:tblPrEx>
        <w:trPr>
          <w:trHeight w:val="90"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5.军队移交政府的离退休人员安置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77.58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113.77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6.军队转业干部安置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185.05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72.37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7.优抚对象医疗补助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221</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393.26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8.其他支出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97.65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nil"/>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厉行节约保障措施</w:t>
            </w:r>
          </w:p>
        </w:tc>
        <w:tc>
          <w:tcPr>
            <w:tcW w:w="3266" w:type="pct"/>
            <w:gridSpan w:val="3"/>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left"/>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严格财务管理制度，严格按中央“八项”规定，控制一般性支出，按预算支出管理。</w:t>
            </w: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r>
        <w:rPr>
          <w:rFonts w:hint="default"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年度部门整体支出绩效自评表</w:t>
      </w:r>
    </w:p>
    <w:tbl>
      <w:tblPr>
        <w:tblStyle w:val="7"/>
        <w:tblW w:w="4996" w:type="pct"/>
        <w:jc w:val="center"/>
        <w:tblLayout w:type="fixed"/>
        <w:tblCellMar>
          <w:top w:w="0" w:type="dxa"/>
          <w:left w:w="108" w:type="dxa"/>
          <w:bottom w:w="0" w:type="dxa"/>
          <w:right w:w="108" w:type="dxa"/>
        </w:tblCellMar>
      </w:tblPr>
      <w:tblGrid>
        <w:gridCol w:w="1097"/>
        <w:gridCol w:w="880"/>
        <w:gridCol w:w="867"/>
        <w:gridCol w:w="1057"/>
        <w:gridCol w:w="1166"/>
        <w:gridCol w:w="1012"/>
        <w:gridCol w:w="589"/>
        <w:gridCol w:w="1022"/>
        <w:gridCol w:w="1592"/>
      </w:tblGrid>
      <w:tr>
        <w:tblPrEx>
          <w:tblCellMar>
            <w:top w:w="0" w:type="dxa"/>
            <w:left w:w="108" w:type="dxa"/>
            <w:bottom w:w="0" w:type="dxa"/>
            <w:right w:w="108" w:type="dxa"/>
          </w:tblCellMar>
        </w:tblPrEx>
        <w:trPr>
          <w:trHeight w:val="1003"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县</w:t>
            </w:r>
            <w:r>
              <w:rPr>
                <w:rFonts w:hint="eastAsia" w:ascii="新宋体" w:hAnsi="新宋体" w:eastAsia="新宋体" w:cs="新宋体"/>
                <w:color w:val="000000"/>
                <w:sz w:val="21"/>
                <w:szCs w:val="21"/>
              </w:rPr>
              <w:t>级预算部门名称</w:t>
            </w:r>
          </w:p>
        </w:tc>
        <w:tc>
          <w:tcPr>
            <w:tcW w:w="4409"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华容县退役军人事务局</w:t>
            </w:r>
          </w:p>
        </w:tc>
      </w:tr>
      <w:tr>
        <w:tblPrEx>
          <w:tblCellMar>
            <w:top w:w="0" w:type="dxa"/>
            <w:left w:w="108" w:type="dxa"/>
            <w:bottom w:w="0" w:type="dxa"/>
            <w:right w:w="108" w:type="dxa"/>
          </w:tblCellMar>
        </w:tblPrEx>
        <w:trPr>
          <w:trHeight w:val="863" w:hRule="atLeast"/>
          <w:jc w:val="center"/>
        </w:trPr>
        <w:tc>
          <w:tcPr>
            <w:tcW w:w="590" w:type="pct"/>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lang w:eastAsia="zh-CN"/>
              </w:rPr>
            </w:pPr>
            <w:r>
              <w:rPr>
                <w:rFonts w:hint="eastAsia" w:ascii="新宋体" w:hAnsi="新宋体" w:eastAsia="新宋体" w:cs="新宋体"/>
                <w:i w:val="0"/>
                <w:iCs w:val="0"/>
                <w:color w:val="000000"/>
                <w:sz w:val="21"/>
                <w:szCs w:val="21"/>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（万元）</w:t>
            </w:r>
          </w:p>
        </w:tc>
        <w:tc>
          <w:tcPr>
            <w:tcW w:w="941"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执行数</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分值</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执行率</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得分</w:t>
            </w:r>
          </w:p>
        </w:tc>
      </w:tr>
      <w:tr>
        <w:tblPrEx>
          <w:tblCellMar>
            <w:top w:w="0" w:type="dxa"/>
            <w:left w:w="108" w:type="dxa"/>
            <w:bottom w:w="0" w:type="dxa"/>
            <w:right w:w="108" w:type="dxa"/>
          </w:tblCellMar>
        </w:tblPrEx>
        <w:trPr>
          <w:trHeight w:val="462" w:hRule="atLeast"/>
          <w:jc w:val="center"/>
        </w:trPr>
        <w:tc>
          <w:tcPr>
            <w:tcW w:w="590" w:type="pct"/>
            <w:vMerge w:val="continue"/>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941"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color w:val="000000"/>
                <w:sz w:val="21"/>
                <w:szCs w:val="21"/>
              </w:rPr>
              <w:t>年度资金总额</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541</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713.34</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i w:val="0"/>
                <w:iCs w:val="0"/>
                <w:sz w:val="21"/>
                <w:szCs w:val="21"/>
                <w:lang w:val="en-US" w:eastAsia="zh-CN"/>
              </w:rPr>
              <w:t>713.34</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按收入性质分：</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按支出性质分：</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其中：</w:t>
            </w:r>
            <w:r>
              <w:rPr>
                <w:rFonts w:hint="eastAsia" w:ascii="新宋体" w:hAnsi="新宋体" w:eastAsia="新宋体" w:cs="新宋体"/>
                <w:i w:val="0"/>
                <w:iCs w:val="0"/>
                <w:color w:val="000000"/>
                <w:sz w:val="21"/>
                <w:szCs w:val="21"/>
                <w:lang w:val="en-US" w:eastAsia="zh-CN"/>
              </w:rPr>
              <w:t xml:space="preserve">  </w:t>
            </w:r>
            <w:r>
              <w:rPr>
                <w:rFonts w:hint="eastAsia" w:ascii="新宋体" w:hAnsi="新宋体" w:eastAsia="新宋体" w:cs="新宋体"/>
                <w:i w:val="0"/>
                <w:iCs w:val="0"/>
                <w:color w:val="000000"/>
                <w:sz w:val="21"/>
                <w:szCs w:val="21"/>
              </w:rPr>
              <w:t>一般公共预算：</w:t>
            </w:r>
            <w:r>
              <w:rPr>
                <w:rFonts w:hint="eastAsia" w:ascii="新宋体" w:hAnsi="新宋体" w:eastAsia="新宋体" w:cs="新宋体"/>
                <w:i w:val="0"/>
                <w:iCs w:val="0"/>
                <w:color w:val="000000"/>
                <w:sz w:val="21"/>
                <w:szCs w:val="21"/>
                <w:lang w:val="en-US" w:eastAsia="zh-CN"/>
              </w:rPr>
              <w:t>8809.11</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其中：基本支出：</w:t>
            </w:r>
            <w:r>
              <w:rPr>
                <w:rFonts w:hint="eastAsia" w:ascii="新宋体" w:hAnsi="新宋体" w:eastAsia="新宋体" w:cs="新宋体"/>
                <w:color w:val="000000"/>
                <w:sz w:val="21"/>
                <w:szCs w:val="21"/>
                <w:lang w:val="en-US" w:eastAsia="zh-CN"/>
              </w:rPr>
              <w:t>713.34</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政府性基金拨款：</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项目支出：</w:t>
            </w:r>
            <w:r>
              <w:rPr>
                <w:rFonts w:hint="eastAsia" w:ascii="新宋体" w:hAnsi="新宋体" w:eastAsia="新宋体" w:cs="新宋体"/>
                <w:color w:val="000000"/>
                <w:sz w:val="21"/>
                <w:szCs w:val="21"/>
                <w:lang w:val="en-US" w:eastAsia="zh-CN"/>
              </w:rPr>
              <w:t>8095.77</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纳入专户管理的非税收入拨款：</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260" w:firstLineChars="60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其他资金：</w:t>
            </w:r>
          </w:p>
        </w:tc>
        <w:tc>
          <w:tcPr>
            <w:tcW w:w="2270"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总体目标</w:t>
            </w:r>
          </w:p>
        </w:tc>
        <w:tc>
          <w:tcPr>
            <w:tcW w:w="2138"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预期目标</w:t>
            </w:r>
          </w:p>
        </w:tc>
        <w:tc>
          <w:tcPr>
            <w:tcW w:w="2270"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实际完成情况　</w:t>
            </w:r>
          </w:p>
        </w:tc>
      </w:tr>
      <w:tr>
        <w:tblPrEx>
          <w:tblCellMar>
            <w:top w:w="0" w:type="dxa"/>
            <w:left w:w="108" w:type="dxa"/>
            <w:bottom w:w="0" w:type="dxa"/>
            <w:right w:w="108" w:type="dxa"/>
          </w:tblCellMar>
        </w:tblPrEx>
        <w:trPr>
          <w:trHeight w:val="6541" w:hRule="atLeast"/>
          <w:jc w:val="center"/>
        </w:trPr>
        <w:tc>
          <w:tcPr>
            <w:tcW w:w="59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2138" w:type="pct"/>
            <w:gridSpan w:val="4"/>
            <w:tcBorders>
              <w:top w:val="single" w:color="auto" w:sz="4" w:space="0"/>
              <w:left w:val="nil"/>
              <w:bottom w:val="single" w:color="auto" w:sz="4" w:space="0"/>
              <w:right w:val="single" w:color="000000" w:sz="4" w:space="0"/>
            </w:tcBorders>
            <w:noWrap w:val="0"/>
            <w:vAlign w:val="center"/>
          </w:tcPr>
          <w:p>
            <w:pPr>
              <w:pStyle w:val="6"/>
              <w:keepNext w:val="0"/>
              <w:keepLines w:val="0"/>
              <w:widowControl/>
              <w:suppressLineNumbers w:val="0"/>
              <w:spacing w:before="0" w:beforeAutospacing="0" w:after="0" w:afterAutospacing="0" w:line="450" w:lineRule="atLeast"/>
              <w:ind w:left="0" w:right="0"/>
              <w:rPr>
                <w:rFonts w:hint="default" w:ascii="宋体" w:hAnsi="宋体" w:cs="宋体"/>
                <w:sz w:val="21"/>
                <w:szCs w:val="21"/>
              </w:rPr>
            </w:pPr>
            <w:r>
              <w:rPr>
                <w:rFonts w:hint="eastAsia" w:ascii="宋体" w:hAnsi="宋体" w:cs="宋体"/>
                <w:sz w:val="21"/>
                <w:szCs w:val="21"/>
              </w:rPr>
              <w:t>目标1：发放各类抚恤对象抚恤补助资金</w:t>
            </w:r>
          </w:p>
          <w:p>
            <w:pPr>
              <w:pStyle w:val="6"/>
              <w:keepNext w:val="0"/>
              <w:keepLines w:val="0"/>
              <w:widowControl/>
              <w:suppressLineNumbers w:val="0"/>
              <w:spacing w:before="0" w:beforeAutospacing="0" w:after="0" w:afterAutospacing="0" w:line="450" w:lineRule="atLeast"/>
              <w:ind w:left="0" w:right="0"/>
              <w:rPr>
                <w:rFonts w:hint="default" w:ascii="宋体" w:hAnsi="宋体" w:cs="宋体"/>
                <w:sz w:val="21"/>
                <w:szCs w:val="21"/>
              </w:rPr>
            </w:pPr>
            <w:r>
              <w:rPr>
                <w:rFonts w:hint="eastAsia" w:ascii="宋体" w:hAnsi="宋体" w:cs="宋体"/>
                <w:sz w:val="21"/>
                <w:szCs w:val="21"/>
              </w:rPr>
              <w:t>目标2：优抚对象办理医疗保障资金</w:t>
            </w:r>
          </w:p>
          <w:p>
            <w:pPr>
              <w:pStyle w:val="6"/>
              <w:keepNext w:val="0"/>
              <w:keepLines w:val="0"/>
              <w:widowControl/>
              <w:suppressLineNumbers w:val="0"/>
              <w:spacing w:before="0" w:beforeAutospacing="0" w:after="0" w:afterAutospacing="0" w:line="450" w:lineRule="atLeast"/>
              <w:ind w:left="0" w:right="0"/>
              <w:rPr>
                <w:rFonts w:hint="default" w:ascii="宋体" w:hAnsi="宋体" w:eastAsia="仿宋" w:cs="宋体"/>
                <w:sz w:val="21"/>
                <w:szCs w:val="21"/>
              </w:rPr>
            </w:pPr>
            <w:r>
              <w:rPr>
                <w:rFonts w:hint="eastAsia" w:ascii="宋体" w:hAnsi="宋体" w:cs="宋体"/>
                <w:sz w:val="21"/>
                <w:szCs w:val="21"/>
              </w:rPr>
              <w:t>目标</w:t>
            </w:r>
            <w:r>
              <w:rPr>
                <w:rFonts w:hint="eastAsia" w:ascii="宋体" w:hAnsi="宋体" w:cs="宋体"/>
                <w:sz w:val="21"/>
                <w:szCs w:val="21"/>
                <w:lang w:val="en-US" w:eastAsia="zh-CN"/>
              </w:rPr>
              <w:t>3</w:t>
            </w:r>
            <w:r>
              <w:rPr>
                <w:rFonts w:hint="eastAsia" w:ascii="宋体" w:hAnsi="宋体" w:cs="宋体"/>
                <w:sz w:val="21"/>
                <w:szCs w:val="21"/>
              </w:rPr>
              <w:t>：维护伤残军人、因公</w:t>
            </w:r>
            <w:r>
              <w:rPr>
                <w:rFonts w:hint="eastAsia" w:ascii="仿宋" w:hAnsi="仿宋" w:eastAsia="仿宋"/>
                <w:szCs w:val="21"/>
              </w:rPr>
              <w:t>牺牲军人　　和病故军人权益</w:t>
            </w:r>
          </w:p>
          <w:p>
            <w:pPr>
              <w:pStyle w:val="5"/>
              <w:keepNext w:val="0"/>
              <w:keepLines w:val="0"/>
              <w:numPr>
                <w:ilvl w:val="0"/>
                <w:numId w:val="0"/>
              </w:numPr>
              <w:suppressLineNumbers w:val="0"/>
              <w:spacing w:before="0" w:beforeAutospacing="0" w:after="0" w:afterAutospacing="0"/>
              <w:ind w:left="0" w:leftChars="0" w:right="0" w:rightChars="0"/>
              <w:rPr>
                <w:rFonts w:hint="default"/>
                <w:lang w:val="en-US" w:eastAsia="zh-CN"/>
              </w:rPr>
            </w:pPr>
            <w:r>
              <w:rPr>
                <w:rFonts w:hint="eastAsia" w:ascii="宋体" w:hAnsi="宋体" w:cs="宋体"/>
                <w:szCs w:val="21"/>
              </w:rPr>
              <w:t>目标</w:t>
            </w:r>
            <w:r>
              <w:rPr>
                <w:rFonts w:hint="eastAsia" w:ascii="宋体" w:hAnsi="宋体" w:cs="宋体"/>
                <w:szCs w:val="21"/>
                <w:lang w:val="en-US" w:eastAsia="zh-CN"/>
              </w:rPr>
              <w:t>4</w:t>
            </w:r>
            <w:r>
              <w:rPr>
                <w:rFonts w:hint="eastAsia" w:ascii="宋体" w:hAnsi="宋体" w:cs="宋体"/>
                <w:szCs w:val="21"/>
              </w:rPr>
              <w:t>：落实计划安置退役士官</w:t>
            </w:r>
          </w:p>
        </w:tc>
        <w:tc>
          <w:tcPr>
            <w:tcW w:w="2270" w:type="pct"/>
            <w:gridSpan w:val="4"/>
            <w:tcBorders>
              <w:top w:val="single" w:color="auto" w:sz="4" w:space="0"/>
              <w:left w:val="nil"/>
              <w:bottom w:val="single" w:color="auto" w:sz="4" w:space="0"/>
              <w:right w:val="single" w:color="auto" w:sz="4" w:space="0"/>
            </w:tcBorders>
            <w:noWrap w:val="0"/>
            <w:vAlign w:val="center"/>
          </w:tcPr>
          <w:p>
            <w:pPr>
              <w:pStyle w:val="6"/>
              <w:keepNext w:val="0"/>
              <w:keepLines w:val="0"/>
              <w:widowControl/>
              <w:suppressLineNumbers w:val="0"/>
              <w:spacing w:before="0" w:beforeAutospacing="0" w:after="0" w:afterAutospacing="0" w:line="450" w:lineRule="atLeast"/>
              <w:ind w:left="0" w:right="0"/>
              <w:rPr>
                <w:rFonts w:hint="eastAsia" w:ascii="宋体" w:hAnsi="宋体" w:cs="宋体"/>
                <w:sz w:val="21"/>
                <w:szCs w:val="21"/>
              </w:rPr>
            </w:pPr>
            <w:r>
              <w:rPr>
                <w:rFonts w:hint="eastAsia" w:ascii="宋体" w:hAnsi="宋体" w:cs="宋体"/>
                <w:sz w:val="21"/>
                <w:szCs w:val="21"/>
              </w:rPr>
              <w:t>目标1：发放各类抚恤对象抚恤补助资金</w:t>
            </w:r>
            <w:r>
              <w:rPr>
                <w:rFonts w:hint="eastAsia" w:ascii="宋体" w:hAnsi="宋体" w:cs="宋体"/>
                <w:sz w:val="21"/>
                <w:szCs w:val="21"/>
                <w:highlight w:val="none"/>
                <w:lang w:val="en-US" w:eastAsia="zh-CN"/>
              </w:rPr>
              <w:t>5705.1</w:t>
            </w:r>
            <w:r>
              <w:rPr>
                <w:rFonts w:hint="eastAsia" w:ascii="宋体" w:hAnsi="宋体" w:cs="宋体"/>
                <w:sz w:val="21"/>
                <w:szCs w:val="21"/>
              </w:rPr>
              <w:t>万元；</w:t>
            </w:r>
          </w:p>
          <w:p>
            <w:pPr>
              <w:pStyle w:val="6"/>
              <w:keepNext w:val="0"/>
              <w:keepLines w:val="0"/>
              <w:widowControl/>
              <w:suppressLineNumbers w:val="0"/>
              <w:spacing w:before="0" w:beforeAutospacing="0" w:after="0" w:afterAutospacing="0" w:line="450" w:lineRule="atLeast"/>
              <w:ind w:left="0" w:right="0"/>
              <w:rPr>
                <w:rFonts w:hint="eastAsia" w:ascii="宋体" w:hAnsi="宋体" w:cs="宋体"/>
                <w:sz w:val="21"/>
                <w:szCs w:val="21"/>
              </w:rPr>
            </w:pPr>
            <w:r>
              <w:rPr>
                <w:rFonts w:hint="eastAsia" w:ascii="宋体" w:hAnsi="宋体" w:cs="宋体"/>
                <w:sz w:val="21"/>
                <w:szCs w:val="21"/>
              </w:rPr>
              <w:t>目标2：优抚对象办理医疗保障资金</w:t>
            </w:r>
            <w:r>
              <w:rPr>
                <w:rFonts w:hint="eastAsia" w:ascii="宋体" w:hAnsi="宋体" w:cs="宋体"/>
                <w:sz w:val="21"/>
                <w:szCs w:val="21"/>
                <w:highlight w:val="none"/>
                <w:lang w:val="en-US" w:eastAsia="zh-CN"/>
              </w:rPr>
              <w:t>393.26</w:t>
            </w:r>
            <w:r>
              <w:rPr>
                <w:rFonts w:hint="eastAsia" w:ascii="宋体" w:hAnsi="宋体" w:cs="宋体"/>
                <w:sz w:val="21"/>
                <w:szCs w:val="21"/>
              </w:rPr>
              <w:t>万元；</w:t>
            </w:r>
          </w:p>
          <w:p>
            <w:pPr>
              <w:pStyle w:val="6"/>
              <w:keepNext w:val="0"/>
              <w:keepLines w:val="0"/>
              <w:widowControl/>
              <w:suppressLineNumbers w:val="0"/>
              <w:spacing w:before="0" w:beforeAutospacing="0" w:after="0" w:afterAutospacing="0" w:line="450" w:lineRule="atLeast"/>
              <w:ind w:left="0" w:right="0"/>
              <w:rPr>
                <w:rFonts w:hint="eastAsia" w:ascii="宋体" w:hAnsi="宋体" w:cs="宋体"/>
                <w:sz w:val="21"/>
                <w:szCs w:val="21"/>
              </w:rPr>
            </w:pPr>
            <w:r>
              <w:rPr>
                <w:rFonts w:hint="eastAsia" w:ascii="宋体" w:hAnsi="宋体" w:cs="宋体"/>
                <w:sz w:val="21"/>
                <w:szCs w:val="21"/>
              </w:rPr>
              <w:t>目标</w:t>
            </w:r>
            <w:r>
              <w:rPr>
                <w:rFonts w:hint="eastAsia" w:ascii="宋体" w:hAnsi="宋体" w:cs="宋体"/>
                <w:sz w:val="21"/>
                <w:szCs w:val="21"/>
                <w:lang w:val="en-US" w:eastAsia="zh-CN"/>
              </w:rPr>
              <w:t>3</w:t>
            </w:r>
            <w:r>
              <w:rPr>
                <w:rFonts w:hint="eastAsia" w:ascii="宋体" w:hAnsi="宋体" w:cs="宋体"/>
                <w:sz w:val="21"/>
                <w:szCs w:val="21"/>
              </w:rPr>
              <w:t>：维护伤残军人、因公牺牲军人和病故军人权益，共发放补助资金</w:t>
            </w:r>
            <w:r>
              <w:rPr>
                <w:rFonts w:hint="eastAsia" w:ascii="宋体" w:hAnsi="宋体" w:cs="宋体"/>
                <w:sz w:val="21"/>
                <w:szCs w:val="21"/>
                <w:highlight w:val="none"/>
                <w:lang w:val="en-US" w:eastAsia="zh-CN"/>
              </w:rPr>
              <w:t>1925.04</w:t>
            </w:r>
            <w:r>
              <w:rPr>
                <w:rFonts w:hint="eastAsia" w:ascii="宋体" w:hAnsi="宋体" w:cs="宋体"/>
                <w:sz w:val="21"/>
                <w:szCs w:val="21"/>
              </w:rPr>
              <w:t>万元；</w:t>
            </w:r>
          </w:p>
          <w:p>
            <w:pPr>
              <w:pStyle w:val="6"/>
              <w:keepNext w:val="0"/>
              <w:keepLines w:val="0"/>
              <w:widowControl/>
              <w:suppressLineNumbers w:val="0"/>
              <w:spacing w:before="0" w:beforeAutospacing="0" w:after="0" w:afterAutospacing="0" w:line="450" w:lineRule="atLeast"/>
              <w:ind w:left="0" w:right="0"/>
              <w:rPr>
                <w:rFonts w:hint="default" w:eastAsia="仿宋_GB2312"/>
                <w:lang w:val="en-US" w:eastAsia="zh-CN"/>
              </w:rPr>
            </w:pPr>
            <w:r>
              <w:rPr>
                <w:rFonts w:hint="eastAsia" w:ascii="宋体" w:hAnsi="宋体" w:cs="宋体"/>
                <w:sz w:val="21"/>
                <w:szCs w:val="21"/>
              </w:rPr>
              <w:t>目标</w:t>
            </w:r>
            <w:r>
              <w:rPr>
                <w:rFonts w:hint="eastAsia" w:ascii="宋体" w:hAnsi="宋体" w:cs="宋体"/>
                <w:sz w:val="21"/>
                <w:szCs w:val="21"/>
                <w:lang w:val="en-US" w:eastAsia="zh-CN"/>
              </w:rPr>
              <w:t>4</w:t>
            </w:r>
            <w:r>
              <w:rPr>
                <w:rFonts w:hint="eastAsia" w:ascii="宋体" w:hAnsi="宋体" w:cs="宋体"/>
                <w:sz w:val="21"/>
                <w:szCs w:val="21"/>
              </w:rPr>
              <w:t>：落实计划安置退役士官</w:t>
            </w:r>
            <w:r>
              <w:rPr>
                <w:rFonts w:hint="eastAsia" w:ascii="宋体" w:hAnsi="宋体" w:cs="宋体"/>
                <w:sz w:val="21"/>
                <w:szCs w:val="21"/>
                <w:highlight w:val="none"/>
                <w:lang w:val="en-US" w:eastAsia="zh-CN"/>
              </w:rPr>
              <w:t>72.37</w:t>
            </w:r>
            <w:r>
              <w:rPr>
                <w:rFonts w:hint="eastAsia" w:ascii="宋体" w:hAnsi="宋体" w:cs="宋体"/>
                <w:sz w:val="21"/>
                <w:szCs w:val="21"/>
              </w:rPr>
              <w:t>名</w:t>
            </w:r>
            <w:r>
              <w:rPr>
                <w:rFonts w:hint="eastAsia" w:ascii="宋体" w:hAnsi="宋体" w:cs="宋体"/>
                <w:sz w:val="21"/>
                <w:szCs w:val="21"/>
                <w:lang w:val="en-US" w:eastAsia="zh-CN"/>
              </w:rPr>
              <w:t>,发放一次性补助。</w:t>
            </w: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(50分)</w:t>
            </w: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cs="Times New Roman" w:eastAsiaTheme="minorEastAsia"/>
                <w:color w:val="000000"/>
                <w:kern w:val="0"/>
                <w:sz w:val="21"/>
                <w:szCs w:val="21"/>
                <w:lang w:val="en-US" w:eastAsia="zh-CN" w:bidi="ar"/>
              </w:rPr>
              <w:t>优抚</w:t>
            </w:r>
            <w:r>
              <w:rPr>
                <w:rFonts w:hint="default" w:ascii="Times New Roman" w:hAnsi="Times New Roman" w:cs="Times New Roman" w:eastAsiaTheme="minorEastAsia"/>
                <w:color w:val="000000"/>
                <w:kern w:val="0"/>
                <w:sz w:val="21"/>
                <w:szCs w:val="21"/>
                <w:lang w:val="en-US" w:eastAsia="zh-CN" w:bidi="ar"/>
              </w:rPr>
              <w:t>对象人数</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按政策应享尽享</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按政策应享尽享</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cs="Times New Roman" w:eastAsiaTheme="minorEastAsia"/>
                <w:color w:val="000000"/>
                <w:kern w:val="0"/>
                <w:sz w:val="21"/>
                <w:szCs w:val="21"/>
                <w:lang w:val="en-US" w:eastAsia="zh-CN" w:bidi="ar"/>
              </w:rPr>
              <w:t>优抚对象</w:t>
            </w:r>
            <w:r>
              <w:rPr>
                <w:rFonts w:hint="default" w:ascii="Times New Roman" w:hAnsi="Times New Roman" w:cs="Times New Roman" w:eastAsiaTheme="minorEastAsia"/>
                <w:color w:val="000000"/>
                <w:kern w:val="0"/>
                <w:sz w:val="21"/>
                <w:szCs w:val="21"/>
                <w:lang w:val="en-US" w:eastAsia="zh-CN" w:bidi="ar"/>
              </w:rPr>
              <w:t>纳入保障范围率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1276"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落实计划安置退役士官</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　</w:t>
            </w:r>
            <w:r>
              <w:rPr>
                <w:rFonts w:hint="eastAsia" w:ascii="新宋体" w:hAnsi="新宋体" w:eastAsia="新宋体" w:cs="新宋体"/>
                <w:color w:val="000000"/>
                <w:sz w:val="21"/>
                <w:szCs w:val="21"/>
                <w:highlight w:val="none"/>
                <w:lang w:val="en-US" w:eastAsia="zh-CN"/>
              </w:rPr>
              <w:t xml:space="preserve">     27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　</w:t>
            </w:r>
            <w:r>
              <w:rPr>
                <w:rFonts w:hint="eastAsia" w:ascii="新宋体" w:hAnsi="新宋体" w:eastAsia="新宋体" w:cs="新宋体"/>
                <w:color w:val="000000"/>
                <w:sz w:val="21"/>
                <w:szCs w:val="21"/>
                <w:highlight w:val="none"/>
                <w:lang w:val="en-US" w:eastAsia="zh-CN"/>
              </w:rPr>
              <w:t xml:space="preserve">  27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1"/>
                <w:szCs w:val="21"/>
              </w:rPr>
              <w:t>维护伤残军人、因公牺牲军人和病故军人权益</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仿宋_GB2312" w:hAnsi="仿宋_GB2312" w:eastAsia="仿宋_GB2312" w:cs="仿宋_GB2312"/>
                <w:color w:val="000000"/>
                <w:sz w:val="21"/>
                <w:szCs w:val="21"/>
              </w:rPr>
              <w:t>维护伤残军人、因公牺牲军人和病故军人权益</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1"/>
                <w:szCs w:val="21"/>
              </w:rPr>
              <w:t>维护伤残军人、因公牺牲军人和病故军人权益</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cs="Times New Roman" w:eastAsiaTheme="minorEastAsia"/>
                <w:color w:val="000000"/>
                <w:kern w:val="0"/>
                <w:sz w:val="21"/>
                <w:szCs w:val="21"/>
                <w:lang w:val="en-US" w:eastAsia="zh-CN" w:bidi="ar"/>
              </w:rPr>
              <w:t>落实各类抚恤补助政策</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资金使用率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37"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仿宋_GB2312" w:hAnsi="仿宋_GB2312" w:eastAsia="仿宋_GB2312" w:cs="仿宋_GB2312"/>
                <w:color w:val="000000"/>
                <w:sz w:val="24"/>
              </w:rPr>
              <w:t>资金到位率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_GB2312" w:hAnsi="仿宋_GB2312" w:eastAsia="仿宋_GB2312" w:cs="仿宋_GB2312"/>
                <w:bCs/>
                <w:color w:val="000000"/>
                <w:sz w:val="24"/>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仿宋_GB2312" w:hAnsi="仿宋_GB2312" w:eastAsia="仿宋_GB2312" w:cs="仿宋_GB2312"/>
                <w:bCs/>
                <w:color w:val="000000"/>
                <w:sz w:val="24"/>
              </w:rPr>
              <w:t>100%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cs="Times New Roman" w:eastAsiaTheme="minorEastAsia"/>
                <w:color w:val="000000"/>
                <w:kern w:val="0"/>
                <w:sz w:val="21"/>
                <w:szCs w:val="21"/>
                <w:lang w:val="en-US" w:eastAsia="zh-CN" w:bidi="ar"/>
              </w:rPr>
              <w:t>优抚对象</w:t>
            </w:r>
            <w:r>
              <w:rPr>
                <w:rFonts w:hint="default" w:ascii="Times New Roman" w:hAnsi="Times New Roman" w:cs="Times New Roman" w:eastAsiaTheme="minorEastAsia"/>
                <w:color w:val="000000"/>
                <w:kern w:val="0"/>
                <w:sz w:val="21"/>
                <w:szCs w:val="21"/>
                <w:lang w:val="en-US" w:eastAsia="zh-CN" w:bidi="ar"/>
              </w:rPr>
              <w:t>管理信息系统</w:t>
            </w:r>
            <w:r>
              <w:rPr>
                <w:rFonts w:hint="eastAsia" w:cs="Times New Roman" w:eastAsiaTheme="minorEastAsia"/>
                <w:color w:val="000000"/>
                <w:kern w:val="0"/>
                <w:sz w:val="21"/>
                <w:szCs w:val="21"/>
                <w:lang w:val="en-US" w:eastAsia="zh-CN" w:bidi="ar"/>
              </w:rPr>
              <w:t>正确</w:t>
            </w:r>
            <w:r>
              <w:rPr>
                <w:rFonts w:hint="default" w:ascii="Times New Roman" w:hAnsi="Times New Roman" w:cs="Times New Roman" w:eastAsiaTheme="minorEastAsia"/>
                <w:color w:val="000000"/>
                <w:kern w:val="0"/>
                <w:sz w:val="21"/>
                <w:szCs w:val="21"/>
                <w:lang w:val="en-US" w:eastAsia="zh-CN" w:bidi="ar"/>
              </w:rPr>
              <w:t>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97%</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资金到位时效</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人员支出</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607.15</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公用经费</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106.2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项目支出</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8095.77</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（30分）</w:t>
            </w: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维护优抚对象权益和社会稳定</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维护优抚对象权益和社会稳定</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维护优抚对象权益和社会稳定</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rPr>
            </w:pPr>
            <w:r>
              <w:rPr>
                <w:rFonts w:hint="eastAsia" w:ascii="新宋体" w:hAnsi="新宋体" w:eastAsia="新宋体" w:cs="新宋体"/>
                <w:color w:val="000000"/>
                <w:sz w:val="21"/>
                <w:szCs w:val="21"/>
                <w:lang w:val="en-US" w:eastAsia="zh-CN"/>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9</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优抚政策知晓率</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≥9</w:t>
            </w:r>
            <w:r>
              <w:rPr>
                <w:rFonts w:hint="eastAsia" w:cs="Times New Roman" w:eastAsiaTheme="minorEastAsia"/>
                <w:color w:val="000000"/>
                <w:kern w:val="0"/>
                <w:sz w:val="21"/>
                <w:szCs w:val="21"/>
                <w:lang w:val="en-US" w:eastAsia="zh-CN" w:bidi="ar"/>
              </w:rPr>
              <w:t>0</w:t>
            </w:r>
            <w:r>
              <w:rPr>
                <w:rFonts w:hint="default" w:ascii="Times New Roman" w:hAnsi="Times New Roman" w:cs="Times New Roman" w:eastAsiaTheme="minorEastAsia"/>
                <w:color w:val="000000"/>
                <w:kern w:val="0"/>
                <w:sz w:val="21"/>
                <w:szCs w:val="21"/>
                <w:lang w:val="en-US" w:eastAsia="zh-CN" w:bidi="ar"/>
              </w:rPr>
              <w:t>%</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rPr>
            </w:pPr>
            <w:r>
              <w:rPr>
                <w:rFonts w:hint="eastAsia" w:cs="Times New Roman" w:eastAsiaTheme="minorEastAsia"/>
                <w:color w:val="000000"/>
                <w:kern w:val="0"/>
                <w:sz w:val="21"/>
                <w:szCs w:val="21"/>
                <w:lang w:val="en-US" w:eastAsia="zh-CN" w:bidi="ar"/>
              </w:rPr>
              <w:t>95%</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可持续影响指标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优抚对象权益的保障作用</w:t>
            </w:r>
          </w:p>
        </w:tc>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长期可持续性</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长期可持续</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（10分）</w:t>
            </w:r>
          </w:p>
        </w:tc>
        <w:tc>
          <w:tcPr>
            <w:tcW w:w="467"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服务对象满意度指标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政策实施满意度</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90</w:t>
            </w:r>
            <w:r>
              <w:rPr>
                <w:rFonts w:hint="default" w:ascii="Times New Roman" w:hAnsi="Times New Roman" w:cs="Times New Roman" w:eastAsiaTheme="minorEastAsia"/>
                <w:color w:val="000000"/>
                <w:kern w:val="0"/>
                <w:sz w:val="21"/>
                <w:szCs w:val="21"/>
                <w:lang w:val="en-US" w:eastAsia="zh-CN" w:bidi="ar"/>
              </w:rPr>
              <w:t>%</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95</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7"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00" w:hRule="atLeast"/>
          <w:jc w:val="center"/>
        </w:trPr>
        <w:tc>
          <w:tcPr>
            <w:tcW w:w="59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4"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7"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8"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89" w:hRule="atLeast"/>
          <w:jc w:val="center"/>
        </w:trPr>
        <w:tc>
          <w:tcPr>
            <w:tcW w:w="3274" w:type="pct"/>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总分</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98</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bl>
    <w:p>
      <w:pPr>
        <w:rPr>
          <w:rFonts w:hint="eastAsia" w:eastAsia="仿宋_GB2312" w:cs="Times New Roman"/>
          <w:sz w:val="22"/>
          <w:lang w:val="en-US" w:eastAsia="zh-CN"/>
        </w:rPr>
      </w:pPr>
      <w:r>
        <w:rPr>
          <w:rFonts w:hint="default" w:ascii="Times New Roman" w:hAnsi="Times New Roman" w:eastAsia="仿宋_GB2312" w:cs="Times New Roman"/>
          <w:sz w:val="22"/>
        </w:rPr>
        <w:t>说明：</w:t>
      </w:r>
      <w:r>
        <w:rPr>
          <w:rFonts w:hint="eastAsia" w:eastAsia="仿宋_GB2312" w:cs="Times New Roman"/>
          <w:sz w:val="22"/>
          <w:lang w:eastAsia="zh-CN"/>
        </w:rPr>
        <w:t>以上数据参照</w:t>
      </w:r>
      <w:r>
        <w:rPr>
          <w:rFonts w:hint="eastAsia" w:eastAsia="仿宋_GB2312" w:cs="Times New Roman"/>
          <w:sz w:val="22"/>
          <w:lang w:val="en-US" w:eastAsia="zh-CN"/>
        </w:rPr>
        <w:t>2022年部门决算报表中的“收入支出决算总表”(财决01表)。</w:t>
      </w:r>
    </w:p>
    <w:p>
      <w:pPr>
        <w:pStyle w:val="5"/>
        <w:rPr>
          <w:rFonts w:hint="default"/>
          <w:lang w:val="en-US" w:eastAsia="zh-CN"/>
        </w:rPr>
      </w:pP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pStyle w:val="5"/>
        <w:rPr>
          <w:rFonts w:hint="default" w:ascii="Times New Roman" w:hAnsi="Times New Roman" w:eastAsia="黑体" w:cs="Times New Roman"/>
          <w:sz w:val="32"/>
          <w:szCs w:val="32"/>
        </w:rPr>
      </w:pPr>
    </w:p>
    <w:p>
      <w:pPr>
        <w:rPr>
          <w:rFonts w:hint="default"/>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w:t>
      </w:r>
      <w:r>
        <w:rPr>
          <w:rFonts w:hint="eastAsia" w:ascii="方正小标宋简体" w:hAnsi="方正小标宋简体" w:eastAsia="方正小标宋简体" w:cs="方正小标宋简体"/>
          <w:sz w:val="44"/>
          <w:szCs w:val="44"/>
        </w:rPr>
        <w:t>部门整体支出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6"/>
        <w:widowControl/>
        <w:wordWrap w:val="0"/>
        <w:spacing w:line="560" w:lineRule="exact"/>
        <w:ind w:firstLine="600" w:firstLineChars="200"/>
        <w:rPr>
          <w:rFonts w:hint="default" w:ascii="仿宋" w:hAnsi="仿宋" w:eastAsia="仿宋" w:cs="仿宋_GB2312"/>
          <w:sz w:val="30"/>
          <w:szCs w:val="30"/>
        </w:rPr>
      </w:pPr>
      <w:r>
        <w:rPr>
          <w:rFonts w:hint="eastAsia" w:ascii="仿宋" w:hAnsi="仿宋" w:eastAsia="仿宋" w:cs="仿宋_GB2312"/>
          <w:sz w:val="30"/>
          <w:szCs w:val="30"/>
        </w:rPr>
        <w:t>华容县退役军人事务局为独立核算单位，其余退役军人服务中心、军队离退休管理所、县光</w:t>
      </w:r>
      <w:r>
        <w:rPr>
          <w:rFonts w:hint="eastAsia" w:ascii="仿宋" w:hAnsi="仿宋" w:eastAsia="仿宋" w:cs="仿宋_GB2312"/>
          <w:sz w:val="30"/>
          <w:szCs w:val="30"/>
          <w:lang w:eastAsia="zh-CN"/>
        </w:rPr>
        <w:t>荣</w:t>
      </w:r>
      <w:r>
        <w:rPr>
          <w:rFonts w:hint="eastAsia" w:ascii="仿宋" w:hAnsi="仿宋" w:eastAsia="仿宋" w:cs="仿宋_GB2312"/>
          <w:sz w:val="30"/>
          <w:szCs w:val="30"/>
        </w:rPr>
        <w:t>院、东山光荣院、塔市</w:t>
      </w:r>
      <w:r>
        <w:rPr>
          <w:rFonts w:hint="eastAsia" w:ascii="仿宋" w:hAnsi="仿宋" w:eastAsia="仿宋" w:cs="仿宋_GB2312"/>
          <w:sz w:val="30"/>
          <w:szCs w:val="30"/>
          <w:lang w:eastAsia="zh-CN"/>
        </w:rPr>
        <w:t>驿</w:t>
      </w:r>
      <w:r>
        <w:rPr>
          <w:rFonts w:hint="eastAsia" w:ascii="仿宋" w:hAnsi="仿宋" w:eastAsia="仿宋" w:cs="仿宋_GB2312"/>
          <w:sz w:val="30"/>
          <w:szCs w:val="30"/>
        </w:rPr>
        <w:t>光荣院、洪山头光荣院、南山光荣院、烈士陵园管理所等属于</w:t>
      </w:r>
      <w:r>
        <w:rPr>
          <w:rFonts w:hint="eastAsia" w:ascii="仿宋" w:hAnsi="仿宋" w:eastAsia="仿宋" w:cs="仿宋_GB2312"/>
          <w:sz w:val="30"/>
          <w:szCs w:val="30"/>
          <w:lang w:eastAsia="zh-CN"/>
        </w:rPr>
        <w:t>退役军人服务中心分支机构</w:t>
      </w:r>
      <w:r>
        <w:rPr>
          <w:rFonts w:hint="eastAsia" w:ascii="仿宋" w:hAnsi="仿宋" w:eastAsia="仿宋" w:cs="仿宋_GB2312"/>
          <w:sz w:val="30"/>
          <w:szCs w:val="30"/>
        </w:rPr>
        <w:t>。</w:t>
      </w:r>
    </w:p>
    <w:p>
      <w:pPr>
        <w:pStyle w:val="9"/>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二、基本支出情况</w:t>
      </w:r>
    </w:p>
    <w:p>
      <w:pPr>
        <w:pStyle w:val="6"/>
        <w:widowControl/>
        <w:wordWrap w:val="0"/>
        <w:spacing w:line="56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年度财政预算</w:t>
      </w:r>
      <w:r>
        <w:rPr>
          <w:rFonts w:hint="eastAsia" w:ascii="仿宋" w:hAnsi="仿宋" w:eastAsia="仿宋" w:cs="仿宋_GB2312"/>
          <w:sz w:val="30"/>
          <w:szCs w:val="30"/>
          <w:lang w:eastAsia="zh-CN"/>
        </w:rPr>
        <w:t>基本支出</w:t>
      </w:r>
      <w:r>
        <w:rPr>
          <w:rFonts w:hint="eastAsia" w:ascii="仿宋" w:hAnsi="仿宋" w:eastAsia="仿宋" w:cs="仿宋_GB2312"/>
          <w:sz w:val="30"/>
          <w:szCs w:val="30"/>
          <w:lang w:val="en-US" w:eastAsia="zh-CN"/>
        </w:rPr>
        <w:t>713.34</w:t>
      </w:r>
      <w:r>
        <w:rPr>
          <w:rFonts w:hint="eastAsia" w:ascii="仿宋" w:hAnsi="仿宋" w:eastAsia="仿宋" w:cs="仿宋_GB2312"/>
          <w:sz w:val="30"/>
          <w:szCs w:val="30"/>
        </w:rPr>
        <w:t>万元，其中：人员支出</w:t>
      </w:r>
      <w:r>
        <w:rPr>
          <w:rFonts w:hint="eastAsia" w:ascii="仿宋" w:hAnsi="仿宋" w:eastAsia="仿宋" w:cs="仿宋_GB2312"/>
          <w:sz w:val="30"/>
          <w:szCs w:val="30"/>
          <w:lang w:val="en-US" w:eastAsia="zh-CN"/>
        </w:rPr>
        <w:t>607.15</w:t>
      </w:r>
      <w:r>
        <w:rPr>
          <w:rFonts w:hint="eastAsia" w:ascii="仿宋" w:hAnsi="仿宋" w:eastAsia="仿宋" w:cs="仿宋_GB2312"/>
          <w:sz w:val="30"/>
          <w:szCs w:val="30"/>
        </w:rPr>
        <w:t>万元，公用支出</w:t>
      </w:r>
      <w:r>
        <w:rPr>
          <w:rFonts w:hint="eastAsia" w:ascii="仿宋" w:hAnsi="仿宋" w:eastAsia="仿宋" w:cs="仿宋_GB2312"/>
          <w:sz w:val="30"/>
          <w:szCs w:val="30"/>
          <w:lang w:val="en-US" w:eastAsia="zh-CN"/>
        </w:rPr>
        <w:t>106.19</w:t>
      </w:r>
      <w:r>
        <w:rPr>
          <w:rFonts w:hint="eastAsia" w:ascii="仿宋" w:hAnsi="仿宋" w:eastAsia="仿宋" w:cs="仿宋_GB2312"/>
          <w:sz w:val="30"/>
          <w:szCs w:val="30"/>
        </w:rPr>
        <w:t>万元。</w:t>
      </w:r>
    </w:p>
    <w:p>
      <w:pPr>
        <w:pStyle w:val="9"/>
        <w:keepNext w:val="0"/>
        <w:keepLines w:val="0"/>
        <w:pageBreakBefore w:val="0"/>
        <w:widowControl/>
        <w:kinsoku/>
        <w:wordWrap/>
        <w:overflowPunct/>
        <w:topLinePunct w:val="0"/>
        <w:autoSpaceDE/>
        <w:autoSpaceDN/>
        <w:bidi w:val="0"/>
        <w:adjustRightInd/>
        <w:snapToGrid/>
        <w:spacing w:line="610" w:lineRule="exact"/>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三、项目支出情况</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1、专项资金安排落实、总投入等情况分析</w:t>
      </w:r>
    </w:p>
    <w:p>
      <w:pPr>
        <w:pStyle w:val="6"/>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2022年度，我局专项资金全年预算安排总额8095.77万元，主要用于死亡抚恤2万元、义务兵优待617.77万元、光荣院经费30万元、其他优抚支出6866.59万元、军队移交政府离退休人员安置113.77万元、军队转业干部安置72.37万元和优抚对象医疗补助393.26万元。</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2、专项资金实际使用情况及管理情况分析</w:t>
      </w:r>
    </w:p>
    <w:p>
      <w:pPr>
        <w:pStyle w:val="6"/>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2022年度，我局专项资金实际执行总额8095.77万元，其中，死亡抚恤2万元、义务兵优待617.77万元、光荣院经费30万元、其他优抚支出6866.59万元、军队移交政府离退休人员安置113.77万元、军队转业干部安置72.37万元和优抚对象医疗补助393.26万元。</w:t>
      </w:r>
    </w:p>
    <w:p>
      <w:pPr>
        <w:pStyle w:val="6"/>
        <w:widowControl/>
        <w:wordWrap w:val="0"/>
        <w:spacing w:line="560" w:lineRule="exact"/>
        <w:ind w:firstLine="600" w:firstLineChars="200"/>
        <w:rPr>
          <w:rFonts w:hint="eastAsia" w:ascii="仿宋" w:hAnsi="仿宋" w:eastAsia="仿宋" w:cs="仿宋_GB2312"/>
          <w:kern w:val="2"/>
          <w:sz w:val="30"/>
          <w:szCs w:val="30"/>
          <w:lang w:val="en-US" w:eastAsia="zh-CN" w:bidi="ar-SA"/>
        </w:rPr>
      </w:pP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kern w:val="2"/>
          <w:sz w:val="30"/>
          <w:szCs w:val="30"/>
          <w:lang w:val="en-US" w:eastAsia="zh-CN" w:bidi="ar-SA"/>
        </w:rPr>
      </w:pPr>
      <w:r>
        <w:rPr>
          <w:rFonts w:hint="eastAsia" w:ascii="Times New Roman" w:hAnsi="Times New Roman" w:eastAsia="仿宋_GB2312" w:cs="Times New Roman"/>
          <w:color w:val="000000"/>
          <w:sz w:val="32"/>
          <w:szCs w:val="32"/>
          <w:lang w:val="en-US" w:eastAsia="zh-CN"/>
        </w:rPr>
        <w:t>为贯彻执行国家预算法，加强预算绩效管理，我局严格按预算绩效管理的相关要求开展预算工作，2022年总支出为</w:t>
      </w:r>
      <w:r>
        <w:rPr>
          <w:rFonts w:hint="eastAsia" w:eastAsia="仿宋_GB2312" w:cs="Times New Roman"/>
          <w:color w:val="000000"/>
          <w:sz w:val="32"/>
          <w:szCs w:val="32"/>
          <w:lang w:val="en-US" w:eastAsia="zh-CN"/>
        </w:rPr>
        <w:t>8809.11</w:t>
      </w:r>
      <w:r>
        <w:rPr>
          <w:rFonts w:hint="eastAsia" w:ascii="Times New Roman" w:hAnsi="Times New Roman" w:eastAsia="仿宋_GB2312" w:cs="Times New Roman"/>
          <w:color w:val="000000"/>
          <w:sz w:val="32"/>
          <w:szCs w:val="32"/>
          <w:lang w:val="en-US" w:eastAsia="zh-CN"/>
        </w:rPr>
        <w:t>万元。其中：基本支出</w:t>
      </w:r>
      <w:r>
        <w:rPr>
          <w:rFonts w:hint="eastAsia" w:eastAsia="仿宋_GB2312" w:cs="Times New Roman"/>
          <w:color w:val="000000"/>
          <w:sz w:val="32"/>
          <w:szCs w:val="32"/>
          <w:lang w:val="en-US" w:eastAsia="zh-CN"/>
        </w:rPr>
        <w:t>713.34</w:t>
      </w:r>
      <w:r>
        <w:rPr>
          <w:rFonts w:hint="eastAsia" w:ascii="Times New Roman" w:hAnsi="Times New Roman" w:eastAsia="仿宋_GB2312" w:cs="Times New Roman"/>
          <w:color w:val="000000"/>
          <w:sz w:val="32"/>
          <w:szCs w:val="32"/>
          <w:lang w:val="en-US" w:eastAsia="zh-CN"/>
        </w:rPr>
        <w:t>万元,占总支出的</w:t>
      </w:r>
      <w:r>
        <w:rPr>
          <w:rFonts w:hint="eastAsia" w:eastAsia="仿宋_GB2312" w:cs="Times New Roman"/>
          <w:color w:val="000000"/>
          <w:sz w:val="32"/>
          <w:szCs w:val="32"/>
          <w:lang w:val="en-US" w:eastAsia="zh-CN"/>
        </w:rPr>
        <w:t>8.1</w:t>
      </w:r>
      <w:r>
        <w:rPr>
          <w:rFonts w:hint="eastAsia" w:ascii="Times New Roman" w:hAnsi="Times New Roman" w:eastAsia="仿宋_GB2312" w:cs="Times New Roman"/>
          <w:color w:val="000000"/>
          <w:sz w:val="32"/>
          <w:szCs w:val="32"/>
          <w:lang w:val="en-US" w:eastAsia="zh-CN"/>
        </w:rPr>
        <w:t>%;项目支出</w:t>
      </w:r>
      <w:r>
        <w:rPr>
          <w:rFonts w:hint="eastAsia" w:eastAsia="仿宋_GB2312" w:cs="Times New Roman"/>
          <w:color w:val="000000"/>
          <w:sz w:val="32"/>
          <w:szCs w:val="32"/>
          <w:lang w:val="en-US" w:eastAsia="zh-CN"/>
        </w:rPr>
        <w:t>8095.77</w:t>
      </w:r>
      <w:r>
        <w:rPr>
          <w:rFonts w:hint="eastAsia" w:ascii="Times New Roman" w:hAnsi="Times New Roman" w:eastAsia="仿宋_GB2312" w:cs="Times New Roman"/>
          <w:color w:val="000000"/>
          <w:sz w:val="32"/>
          <w:szCs w:val="32"/>
          <w:lang w:val="en-US" w:eastAsia="zh-CN"/>
        </w:rPr>
        <w:t>万元,占总支出的</w:t>
      </w:r>
      <w:r>
        <w:rPr>
          <w:rFonts w:hint="eastAsia" w:eastAsia="仿宋_GB2312" w:cs="Times New Roman"/>
          <w:color w:val="000000"/>
          <w:sz w:val="32"/>
          <w:szCs w:val="32"/>
          <w:lang w:val="en-US" w:eastAsia="zh-CN"/>
        </w:rPr>
        <w:t>91.9</w:t>
      </w:r>
      <w:r>
        <w:rPr>
          <w:rFonts w:hint="eastAsia" w:ascii="Times New Roman" w:hAnsi="Times New Roman" w:eastAsia="仿宋_GB2312" w:cs="Times New Roman"/>
          <w:color w:val="000000"/>
          <w:sz w:val="32"/>
          <w:szCs w:val="32"/>
          <w:lang w:val="en-US" w:eastAsia="zh-CN"/>
        </w:rPr>
        <w:t>%。我局切实以绩效管理为目标，健全单位绩效管理工作机制，明确责任，努力提高绩效管理工作水平；加强单位制度建设，提升预算管理质量。合理保障各类救助对象保障标准，使救助对象基本生活得以有效保障，</w:t>
      </w:r>
      <w:r>
        <w:rPr>
          <w:rFonts w:hint="eastAsia" w:ascii="仿宋" w:hAnsi="仿宋" w:eastAsia="仿宋" w:cs="仿宋_GB2312"/>
          <w:kern w:val="2"/>
          <w:sz w:val="30"/>
          <w:szCs w:val="30"/>
          <w:lang w:val="en-US" w:eastAsia="zh-CN" w:bidi="ar-SA"/>
        </w:rPr>
        <w:t>通过通过优抚专项资金的使用，切实做好抚恤优待工作，维护好优抚对象合法权益，保障优抚对象生活水平；对军休人员和企业军转干人员予以妥善安置，强化社会拥军氛围。显著的改善并丰富了军休人员生活，完成预期指标；优抚对象医疗保障资金方面，包含残疾军人因伤口复发住院期间伙食补助、医疗救助资金、医疗补助资金三个方面，该项资金的使用涉及县内大量残疾军人、“三属”、在乡复员军人，进一步减轻个人医疗负担。同时，对部分因重病、大灾、意外伤害导致家庭生活特别困难的退役军人发放医疗补助，为困难退役军人提供了医疗方面的支持和保障，极大地体现了党和政府对退役军人的重视和关爱。</w:t>
      </w:r>
    </w:p>
    <w:p>
      <w:pPr>
        <w:pStyle w:val="9"/>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黑体"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黑体" w:hAnsi="黑体" w:eastAsia="黑体" w:cs="黑体"/>
          <w:sz w:val="30"/>
          <w:szCs w:val="30"/>
        </w:rPr>
        <w:t>主要经验及做法</w:t>
      </w:r>
      <w:r>
        <w:rPr>
          <w:rFonts w:hint="eastAsia" w:ascii="黑体" w:hAnsi="黑体" w:eastAsia="黑体" w:cs="黑体"/>
          <w:sz w:val="30"/>
          <w:szCs w:val="30"/>
          <w:lang w:eastAsia="zh-CN"/>
        </w:rPr>
        <w:t>。</w:t>
      </w:r>
      <w:r>
        <w:rPr>
          <w:rFonts w:ascii="仿宋" w:hAnsi="仿宋" w:eastAsia="仿宋" w:cs="仿宋"/>
          <w:i w:val="0"/>
          <w:iCs w:val="0"/>
          <w:caps w:val="0"/>
          <w:color w:val="333333"/>
          <w:spacing w:val="0"/>
          <w:sz w:val="32"/>
          <w:szCs w:val="32"/>
          <w:shd w:val="clear" w:fill="FFFFFF"/>
        </w:rPr>
        <w:t>内控牵头部门负责制定、完善相关制度</w:t>
      </w:r>
      <w:r>
        <w:rPr>
          <w:rFonts w:hint="eastAsia" w:ascii="仿宋" w:hAnsi="仿宋" w:eastAsia="仿宋" w:cs="仿宋"/>
          <w:i w:val="0"/>
          <w:iCs w:val="0"/>
          <w:caps w:val="0"/>
          <w:color w:val="333333"/>
          <w:spacing w:val="0"/>
          <w:sz w:val="32"/>
          <w:szCs w:val="32"/>
          <w:shd w:val="clear" w:fill="FFFFFF"/>
          <w:lang w:val="en-US" w:eastAsia="zh-CN"/>
        </w:rPr>
        <w:t>,健全绩效评估机制，</w:t>
      </w:r>
      <w:r>
        <w:rPr>
          <w:rFonts w:ascii="仿宋" w:hAnsi="仿宋" w:eastAsia="仿宋" w:cs="仿宋"/>
          <w:i w:val="0"/>
          <w:iCs w:val="0"/>
          <w:caps w:val="0"/>
          <w:color w:val="333333"/>
          <w:spacing w:val="0"/>
          <w:sz w:val="32"/>
          <w:szCs w:val="32"/>
          <w:shd w:val="clear" w:fill="FFFFFF"/>
        </w:rPr>
        <w:t>严格执行学习制度，不断提高全体职工财政政策知晓度和覆盖率，不断提高业务技能水平，进一步提高资金使用绩效。</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黑体" w:hAnsi="黑体" w:eastAsia="黑体" w:cs="黑体"/>
          <w:sz w:val="30"/>
          <w:szCs w:val="30"/>
        </w:rPr>
        <w:t>存在的问题及原因</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、下一步改进措施</w:t>
      </w:r>
    </w:p>
    <w:p>
      <w:pPr>
        <w:pStyle w:val="2"/>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1、严格按预算安排支出，压缩非必要的机构运行经费、</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2、有效运用绩效评价结果，逐步增加预算资金，缓解资金不足与</w:t>
      </w:r>
      <w:r>
        <w:rPr>
          <w:rFonts w:hint="eastAsia" w:eastAsia="仿宋_GB2312" w:cs="Times New Roman"/>
          <w:color w:val="000000"/>
          <w:kern w:val="2"/>
          <w:sz w:val="32"/>
          <w:szCs w:val="32"/>
          <w:lang w:val="en-US" w:eastAsia="zh-CN" w:bidi="ar-SA"/>
        </w:rPr>
        <w:t>退役军人事务</w:t>
      </w:r>
      <w:r>
        <w:rPr>
          <w:rFonts w:hint="eastAsia" w:ascii="Times New Roman" w:hAnsi="Times New Roman" w:eastAsia="仿宋_GB2312" w:cs="Times New Roman"/>
          <w:color w:val="000000"/>
          <w:kern w:val="2"/>
          <w:sz w:val="32"/>
          <w:szCs w:val="32"/>
          <w:lang w:val="en-US" w:eastAsia="zh-CN" w:bidi="ar-SA"/>
        </w:rPr>
        <w:t>发展需求的矛盾。</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rPr>
        <w:t>、其他需要说明的情况</w:t>
      </w:r>
      <w:r>
        <w:rPr>
          <w:rFonts w:hint="eastAsia" w:eastAsia="黑体" w:cs="Times New Roman"/>
          <w:sz w:val="32"/>
          <w:szCs w:val="32"/>
          <w:lang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2</w:t>
            </w: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93</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5"/>
        <w:rPr>
          <w:rFonts w:hint="eastAsia"/>
          <w:lang w:val="en-US" w:eastAsia="zh-CN"/>
        </w:rPr>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rPr>
              <w:t xml:space="preserve"> </w:t>
            </w:r>
            <w:r>
              <w:rPr>
                <w:rFonts w:hint="eastAsia" w:eastAsia="仿宋_GB2312"/>
                <w:sz w:val="32"/>
                <w:u w:val="single"/>
                <w:lang w:eastAsia="zh-CN"/>
              </w:rPr>
              <w:t>军队移交政府的离退休人员安置</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华容县退役军人事务局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华容县退役军人事务局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113.77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113.77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113.77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113.77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24"/>
              </w:rPr>
              <w:t>适时按政策调整补助标准，做到补助金及时足额发放，保障退役士兵的基本权利</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仿宋" w:hAnsi="仿宋" w:eastAsia="仿宋"/>
                <w:color w:val="000000"/>
                <w:szCs w:val="21"/>
                <w:shd w:val="clear" w:color="auto" w:fill="F5FAFE"/>
              </w:rPr>
              <w:t>基</w:t>
            </w:r>
            <w:r>
              <w:rPr>
                <w:rFonts w:hint="eastAsia" w:eastAsia="仿宋_GB2312"/>
                <w:sz w:val="24"/>
              </w:rPr>
              <w:t>军队移交政府的离退休人员安置</w:t>
            </w:r>
            <w:r>
              <w:rPr>
                <w:rFonts w:hint="eastAsia" w:eastAsia="仿宋_GB2312"/>
                <w:sz w:val="24"/>
                <w:lang w:eastAsia="zh-CN"/>
              </w:rPr>
              <w:t>费发放</w:t>
            </w:r>
            <w:r>
              <w:rPr>
                <w:rFonts w:hint="eastAsia" w:eastAsia="仿宋_GB2312"/>
                <w:sz w:val="24"/>
                <w:lang w:val="en-US" w:eastAsia="zh-CN"/>
              </w:rPr>
              <w:t>113.77</w:t>
            </w:r>
            <w:r>
              <w:rPr>
                <w:rFonts w:hint="eastAsia" w:eastAsia="仿宋_GB2312"/>
                <w:sz w:val="24"/>
              </w:rPr>
              <w:t>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安置对象人数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按政策安置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按政策安</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安置资金量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113.77万元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113.77万元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资金发放到位率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lang w:val="en-US" w:eastAsia="zh-CN"/>
              </w:rPr>
              <w:t>95</w:t>
            </w:r>
            <w:r>
              <w:rPr>
                <w:rFonts w:hint="eastAsia" w:eastAsia="仿宋_GB2312"/>
                <w:sz w:val="24"/>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发放准确率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安置</w:t>
            </w:r>
            <w:r>
              <w:rPr>
                <w:rFonts w:hint="eastAsia" w:eastAsia="仿宋_GB2312"/>
                <w:szCs w:val="21"/>
              </w:rPr>
              <w:t>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3229.56万元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时按政策调整补助标准，做到补助金及时足额发放，保障退役士兵的基本权利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时按政策调整补助标准，做到补助金及时足额发放，保障退役士兵的基本权利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时按政策调整补助标准，做到补助金及时足额发放，保障退役士兵的基本权利</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5"/>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年军队移交政府的离退休人员安置资金进行了认真的分析和自评。自评结果表明，我县资金使用规范、管理有力、制度健全、效益明显，现将有关情况汇报如下：</w:t>
      </w:r>
    </w:p>
    <w:p>
      <w:pPr>
        <w:pStyle w:val="5"/>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rPr>
          <w:rFonts w:ascii="仿宋" w:hAnsi="仿宋" w:eastAsia="仿宋" w:cs="仿宋"/>
          <w:sz w:val="32"/>
          <w:szCs w:val="32"/>
        </w:rPr>
      </w:pPr>
      <w:r>
        <w:rPr>
          <w:rFonts w:hint="eastAsia" w:eastAsia="仿宋_GB2312"/>
          <w:sz w:val="30"/>
          <w:szCs w:val="30"/>
        </w:rPr>
        <w:t>(一)项目概况。</w:t>
      </w:r>
      <w:r>
        <w:rPr>
          <w:rFonts w:hint="eastAsia" w:ascii="Times New Roman" w:hAnsi="Times New Roman" w:eastAsia="仿宋_GB2312" w:cs="Times New Roman"/>
          <w:kern w:val="2"/>
          <w:sz w:val="30"/>
          <w:szCs w:val="30"/>
          <w:lang w:val="en-US" w:eastAsia="zh-CN" w:bidi="ar-SA"/>
        </w:rPr>
        <w:t>县</w:t>
      </w:r>
      <w:r>
        <w:rPr>
          <w:rFonts w:hint="eastAsia" w:eastAsia="仿宋_GB2312" w:cs="Times New Roman"/>
          <w:kern w:val="2"/>
          <w:sz w:val="30"/>
          <w:szCs w:val="30"/>
          <w:lang w:val="en-US" w:eastAsia="zh-CN" w:bidi="ar-SA"/>
        </w:rPr>
        <w:t>退役军人事务局是</w:t>
      </w:r>
      <w:r>
        <w:rPr>
          <w:rFonts w:hint="eastAsia" w:ascii="Times New Roman" w:hAnsi="Times New Roman" w:eastAsia="仿宋_GB2312" w:cs="Times New Roman"/>
          <w:kern w:val="2"/>
          <w:sz w:val="30"/>
          <w:szCs w:val="30"/>
          <w:lang w:val="en-US" w:eastAsia="zh-CN" w:bidi="ar-SA"/>
        </w:rPr>
        <w:t>具体负责“</w:t>
      </w:r>
      <w:r>
        <w:rPr>
          <w:rFonts w:hint="eastAsia" w:eastAsia="仿宋_GB2312"/>
          <w:sz w:val="30"/>
          <w:szCs w:val="30"/>
        </w:rPr>
        <w:t>军队移交政府的离退休人员安置</w:t>
      </w:r>
      <w:r>
        <w:rPr>
          <w:rFonts w:hint="eastAsia" w:ascii="Times New Roman" w:hAnsi="Times New Roman" w:eastAsia="仿宋_GB2312" w:cs="Times New Roman"/>
          <w:kern w:val="2"/>
          <w:sz w:val="30"/>
          <w:szCs w:val="30"/>
          <w:lang w:val="en-US" w:eastAsia="zh-CN" w:bidi="ar-SA"/>
        </w:rPr>
        <w:t>资金”项目实施和管理，制定工作规划，建立健全制度；负责预算编制，</w:t>
      </w:r>
      <w:r>
        <w:rPr>
          <w:rFonts w:hint="default" w:ascii="仿宋_GB2312" w:hAnsi="宋体" w:eastAsia="仿宋_GB2312" w:cs="仿宋_GB2312"/>
          <w:i w:val="0"/>
          <w:iCs w:val="0"/>
          <w:caps w:val="0"/>
          <w:color w:val="333333"/>
          <w:spacing w:val="0"/>
          <w:sz w:val="28"/>
          <w:szCs w:val="28"/>
          <w:shd w:val="clear" w:fill="FFFFFF"/>
        </w:rPr>
        <w:t>坚持专款专用、科学管理、严格按照规定的范围内、标准和程序使用，确保资金使用安全、规范、高效。</w:t>
      </w:r>
    </w:p>
    <w:p>
      <w:pPr>
        <w:spacing w:line="540" w:lineRule="exact"/>
        <w:ind w:firstLine="300" w:firstLineChars="1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(二)项目绩效目标。</w:t>
      </w:r>
      <w:r>
        <w:rPr>
          <w:rFonts w:hint="eastAsia" w:ascii="仿宋_GB2312" w:hAnsi="宋体" w:eastAsia="仿宋_GB2312" w:cs="仿宋_GB2312"/>
          <w:bCs/>
          <w:sz w:val="30"/>
          <w:szCs w:val="30"/>
        </w:rPr>
        <w:t>确保全县军队移交政府的离退休人员安置得到及时</w:t>
      </w:r>
      <w:r>
        <w:rPr>
          <w:rFonts w:hint="eastAsia" w:ascii="仿宋_GB2312" w:hAnsi="宋体" w:eastAsia="仿宋_GB2312" w:cs="仿宋_GB2312"/>
          <w:bCs/>
          <w:sz w:val="30"/>
          <w:szCs w:val="30"/>
          <w:lang w:eastAsia="zh-CN"/>
        </w:rPr>
        <w:t>办理</w:t>
      </w:r>
      <w:r>
        <w:rPr>
          <w:rFonts w:hint="eastAsia" w:ascii="仿宋_GB2312" w:hAnsi="宋体" w:eastAsia="仿宋_GB2312" w:cs="仿宋_GB2312"/>
          <w:bCs/>
          <w:sz w:val="30"/>
          <w:szCs w:val="30"/>
        </w:rPr>
        <w:t>，鼓舞了部队士气，加强了军队建设，为保持社会稳定和国家发展提供特殊的保障。</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spacing w:line="540" w:lineRule="exact"/>
        <w:ind w:firstLine="300" w:firstLineChars="1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此项目绩效评价的目的是对</w:t>
      </w:r>
      <w:r>
        <w:rPr>
          <w:rFonts w:hint="eastAsia" w:ascii="仿宋_GB2312" w:hAnsi="宋体" w:eastAsia="仿宋_GB2312" w:cs="仿宋_GB2312"/>
          <w:bCs/>
          <w:sz w:val="30"/>
          <w:szCs w:val="30"/>
        </w:rPr>
        <w:t>军队移交政府的离退休人员安置</w:t>
      </w:r>
      <w:r>
        <w:rPr>
          <w:rFonts w:hint="eastAsia" w:ascii="Times New Roman" w:hAnsi="Times New Roman" w:eastAsia="仿宋_GB2312" w:cs="Times New Roman"/>
          <w:kern w:val="2"/>
          <w:sz w:val="30"/>
          <w:szCs w:val="30"/>
          <w:lang w:val="en-US" w:eastAsia="zh-CN" w:bidi="ar-SA"/>
        </w:rPr>
        <w:t>绩效指标完成情况和预算执行情况</w:t>
      </w:r>
      <w:r>
        <w:rPr>
          <w:rFonts w:hint="eastAsia" w:eastAsia="仿宋_GB2312" w:cs="Times New Roman"/>
          <w:kern w:val="2"/>
          <w:sz w:val="30"/>
          <w:szCs w:val="30"/>
          <w:lang w:val="en-US" w:eastAsia="zh-CN" w:bidi="ar-SA"/>
        </w:rPr>
        <w:t>进行</w:t>
      </w:r>
      <w:r>
        <w:rPr>
          <w:rFonts w:hint="eastAsia" w:ascii="Times New Roman" w:hAnsi="Times New Roman" w:eastAsia="仿宋_GB2312" w:cs="Times New Roman"/>
          <w:kern w:val="2"/>
          <w:sz w:val="30"/>
          <w:szCs w:val="30"/>
          <w:lang w:val="en-US" w:eastAsia="zh-CN" w:bidi="ar-SA"/>
        </w:rPr>
        <w:t>评价达到</w:t>
      </w:r>
      <w:r>
        <w:rPr>
          <w:rFonts w:hint="eastAsia" w:ascii="仿宋_GB2312" w:hAnsi="宋体" w:eastAsia="仿宋_GB2312" w:cs="仿宋_GB2312"/>
          <w:bCs/>
          <w:sz w:val="30"/>
          <w:szCs w:val="30"/>
        </w:rPr>
        <w:t>鼓舞了部队士气，加强了军队建设，为保持社会稳定和国家发展提供特殊的保障。</w:t>
      </w:r>
    </w:p>
    <w:p>
      <w:pPr>
        <w:pStyle w:val="5"/>
        <w:keepNext w:val="0"/>
        <w:keepLines w:val="0"/>
        <w:pageBreakBefore w:val="0"/>
        <w:widowControl w:val="0"/>
        <w:kinsoku/>
        <w:wordWrap/>
        <w:overflowPunct/>
        <w:topLinePunct w:val="0"/>
        <w:autoSpaceDE/>
        <w:autoSpaceDN/>
        <w:bidi w:val="0"/>
        <w:adjustRightInd/>
        <w:snapToGrid w:val="0"/>
        <w:spacing w:line="540" w:lineRule="exact"/>
        <w:ind w:firstLine="900" w:firstLineChars="300"/>
        <w:textAlignment w:val="auto"/>
        <w:rPr>
          <w:rFonts w:hint="default" w:ascii="Times New Roman" w:hAnsi="Times New Roman" w:eastAsia="仿宋_GB2312" w:cs="Times New Roman"/>
          <w:kern w:val="2"/>
          <w:sz w:val="30"/>
          <w:szCs w:val="30"/>
          <w:lang w:val="en-US" w:eastAsia="zh-CN" w:bidi="ar-S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6"/>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2"/>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5"/>
        <w:numPr>
          <w:ilvl w:val="0"/>
          <w:numId w:val="0"/>
        </w:numPr>
        <w:rPr>
          <w:rFonts w:hint="eastAsia"/>
        </w:rPr>
      </w:pP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w:t>
      </w:r>
      <w:r>
        <w:rPr>
          <w:rFonts w:hint="eastAsia" w:ascii="仿宋_GB2312" w:hAnsi="宋体" w:eastAsia="仿宋_GB2312" w:cs="仿宋_GB2312"/>
          <w:bCs/>
          <w:sz w:val="30"/>
          <w:szCs w:val="30"/>
        </w:rPr>
        <w:t>军队移交政府的离退休人员安置</w:t>
      </w:r>
      <w:r>
        <w:rPr>
          <w:rFonts w:hint="eastAsia" w:ascii="宋体" w:hAnsi="宋体" w:eastAsia="宋体" w:cs="宋体"/>
          <w:color w:val="000000"/>
          <w:kern w:val="2"/>
          <w:sz w:val="28"/>
          <w:szCs w:val="28"/>
          <w:lang w:val="en-US" w:eastAsia="zh-CN" w:bidi="ar-SA"/>
        </w:rPr>
        <w:t>工作具体由县</w:t>
      </w:r>
      <w:r>
        <w:rPr>
          <w:rFonts w:hint="eastAsia" w:ascii="宋体" w:hAnsi="宋体" w:cs="宋体"/>
          <w:color w:val="000000"/>
          <w:kern w:val="2"/>
          <w:sz w:val="28"/>
          <w:szCs w:val="28"/>
          <w:lang w:val="en-US" w:eastAsia="zh-CN" w:bidi="ar-SA"/>
        </w:rPr>
        <w:t>退役军人事务局</w:t>
      </w:r>
      <w:r>
        <w:rPr>
          <w:rFonts w:hint="eastAsia" w:ascii="宋体" w:hAnsi="宋体" w:eastAsia="宋体" w:cs="宋体"/>
          <w:color w:val="000000"/>
          <w:kern w:val="2"/>
          <w:sz w:val="28"/>
          <w:szCs w:val="28"/>
          <w:lang w:val="en-US" w:eastAsia="zh-CN" w:bidi="ar-SA"/>
        </w:rPr>
        <w:t>负责，涉及县</w:t>
      </w:r>
      <w:r>
        <w:rPr>
          <w:rFonts w:hint="eastAsia" w:ascii="宋体" w:hAnsi="宋体" w:cs="宋体"/>
          <w:color w:val="000000"/>
          <w:kern w:val="2"/>
          <w:sz w:val="28"/>
          <w:szCs w:val="28"/>
          <w:lang w:val="en-US" w:eastAsia="zh-CN" w:bidi="ar-SA"/>
        </w:rPr>
        <w:t>退役军人服务</w:t>
      </w:r>
      <w:r>
        <w:rPr>
          <w:rFonts w:hint="eastAsia" w:ascii="宋体" w:hAnsi="宋体" w:eastAsia="宋体" w:cs="宋体"/>
          <w:color w:val="000000"/>
          <w:kern w:val="2"/>
          <w:sz w:val="28"/>
          <w:szCs w:val="28"/>
          <w:lang w:val="en-US" w:eastAsia="zh-CN" w:bidi="ar-SA"/>
        </w:rPr>
        <w:t>中心、各乡镇。二是实施依据完善。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300" w:firstLineChars="1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(三)项目产出情况。202</w:t>
      </w:r>
      <w:r>
        <w:rPr>
          <w:rFonts w:hint="eastAsia" w:eastAsia="仿宋_GB2312"/>
          <w:sz w:val="30"/>
          <w:szCs w:val="30"/>
          <w:lang w:val="en-US" w:eastAsia="zh-CN"/>
        </w:rPr>
        <w:t>2</w:t>
      </w:r>
      <w:r>
        <w:rPr>
          <w:rFonts w:hint="eastAsia" w:eastAsia="仿宋_GB2312"/>
          <w:sz w:val="30"/>
          <w:szCs w:val="30"/>
        </w:rPr>
        <w:t>年我县</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共接收退役士兵</w:t>
      </w:r>
      <w:r>
        <w:rPr>
          <w:rFonts w:hint="eastAsia" w:ascii="仿宋_GB2312" w:hAnsi="宋体"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202</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名，其中需纳入政府计划安置</w:t>
      </w:r>
      <w:r>
        <w:rPr>
          <w:rFonts w:hint="eastAsia" w:ascii="仿宋_GB2312" w:hAnsi="宋体"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27</w:t>
      </w:r>
      <w:r>
        <w:rPr>
          <w:rFonts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名</w:t>
      </w:r>
      <w:r>
        <w:rPr>
          <w:rFonts w:hint="default"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。202</w:t>
      </w:r>
      <w:r>
        <w:rPr>
          <w:rFonts w:hint="eastAsia" w:ascii="仿宋_GB2312" w:hAnsi="宋体"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2</w:t>
      </w:r>
      <w:r>
        <w:rPr>
          <w:rFonts w:hint="default"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年共为</w:t>
      </w:r>
      <w:r>
        <w:rPr>
          <w:rFonts w:hint="eastAsia" w:ascii="仿宋_GB2312" w:hAnsi="宋体"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175</w:t>
      </w:r>
      <w:r>
        <w:rPr>
          <w:rFonts w:hint="default"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名自主就业退役士兵、</w:t>
      </w:r>
      <w:r>
        <w:rPr>
          <w:rFonts w:hint="eastAsia" w:ascii="仿宋_GB2312" w:hAnsi="宋体"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27</w:t>
      </w:r>
      <w:r>
        <w:rPr>
          <w:rFonts w:hint="default" w:ascii="仿宋_GB2312" w:hAnsi="宋体" w:eastAsia="仿宋_GB2312" w:cs="仿宋_GB2312"/>
          <w:i w:val="0"/>
          <w:iCs w:val="0"/>
          <w:caps w:val="0"/>
          <w:color w:val="000000" w:themeColor="text1"/>
          <w:spacing w:val="0"/>
          <w:sz w:val="28"/>
          <w:szCs w:val="28"/>
          <w:shd w:val="clear" w:fill="FFFFFF"/>
          <w14:textFill>
            <w14:solidFill>
              <w14:schemeClr w14:val="tx1"/>
            </w14:solidFill>
          </w14:textFill>
        </w:rPr>
        <w:t>名符合政策安置工作退役士兵发放自主就业退役士兵一次性经济补助金和待分配工</w:t>
      </w:r>
      <w:r>
        <w:rPr>
          <w:rFonts w:hint="default" w:ascii="仿宋_GB2312" w:hAnsi="宋体" w:eastAsia="仿宋_GB2312" w:cs="仿宋_GB2312"/>
          <w:i w:val="0"/>
          <w:iCs w:val="0"/>
          <w:caps w:val="0"/>
          <w:color w:val="333333"/>
          <w:spacing w:val="0"/>
          <w:sz w:val="28"/>
          <w:szCs w:val="28"/>
          <w:shd w:val="clear" w:fill="FFFFFF"/>
        </w:rPr>
        <w:t>作期间生活补助金</w:t>
      </w:r>
      <w:r>
        <w:rPr>
          <w:rFonts w:hint="eastAsia" w:ascii="仿宋_GB2312" w:hAnsi="宋体" w:eastAsia="仿宋_GB2312" w:cs="仿宋_GB2312"/>
          <w:i w:val="0"/>
          <w:iCs w:val="0"/>
          <w:caps w:val="0"/>
          <w:color w:val="333333"/>
          <w:spacing w:val="0"/>
          <w:sz w:val="28"/>
          <w:szCs w:val="28"/>
          <w:shd w:val="clear" w:fill="FFFFFF"/>
          <w:lang w:val="en-US" w:eastAsia="zh-CN"/>
        </w:rPr>
        <w:t>113.77</w:t>
      </w:r>
      <w:r>
        <w:rPr>
          <w:rFonts w:hint="default" w:ascii="仿宋_GB2312" w:hAnsi="宋体" w:eastAsia="仿宋_GB2312" w:cs="仿宋_GB2312"/>
          <w:i w:val="0"/>
          <w:iCs w:val="0"/>
          <w:caps w:val="0"/>
          <w:color w:val="333333"/>
          <w:spacing w:val="0"/>
          <w:sz w:val="28"/>
          <w:szCs w:val="28"/>
          <w:shd w:val="clear" w:fill="FFFFFF"/>
        </w:rPr>
        <w:t>万元</w:t>
      </w:r>
      <w:r>
        <w:rPr>
          <w:rFonts w:hint="eastAsia" w:ascii="宋体" w:hAnsi="宋体" w:eastAsia="宋体" w:cs="宋体"/>
          <w:b w:val="0"/>
          <w:bCs w:val="0"/>
          <w:color w:val="000000"/>
          <w:kern w:val="2"/>
          <w:sz w:val="28"/>
          <w:szCs w:val="28"/>
          <w:lang w:val="en-US" w:eastAsia="zh-CN" w:bidi="ar-SA"/>
        </w:rPr>
        <w:t>。</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w:t>
      </w:r>
      <w:r>
        <w:rPr>
          <w:rFonts w:hint="eastAsia" w:ascii="仿宋" w:hAnsi="仿宋" w:eastAsia="仿宋" w:cs="仿宋"/>
          <w:sz w:val="30"/>
          <w:szCs w:val="30"/>
        </w:rPr>
        <w:t>军队移交政府的离退休人员安置</w:t>
      </w:r>
      <w:r>
        <w:rPr>
          <w:rFonts w:hint="eastAsia" w:eastAsia="仿宋_GB2312"/>
          <w:sz w:val="32"/>
        </w:rPr>
        <w:t>资金使用</w:t>
      </w:r>
      <w:r>
        <w:rPr>
          <w:rFonts w:hint="eastAsia" w:ascii="仿宋" w:hAnsi="仿宋" w:eastAsia="仿宋" w:cs="仿宋"/>
          <w:sz w:val="32"/>
          <w:szCs w:val="32"/>
        </w:rPr>
        <w:t>做到了管理规范，程序到位，群众满意，社会反响好，取得了巨大的社会效益，维护了社会的稳定,为国家发展提供特殊的保障。</w:t>
      </w:r>
    </w:p>
    <w:p>
      <w:pPr>
        <w:spacing w:line="540" w:lineRule="exact"/>
        <w:ind w:firstLine="280" w:firstLineChars="100"/>
        <w:rPr>
          <w:rFonts w:ascii="仿宋" w:hAnsi="仿宋" w:eastAsia="仿宋" w:cs="仿宋"/>
          <w:b/>
          <w:bCs/>
          <w:color w:val="333333"/>
          <w:sz w:val="32"/>
          <w:szCs w:val="32"/>
          <w:shd w:val="clear" w:color="auto" w:fill="FFFFFF"/>
        </w:rPr>
      </w:pPr>
      <w:r>
        <w:rPr>
          <w:rFonts w:hint="eastAsia" w:ascii="仿宋" w:hAnsi="仿宋" w:eastAsia="仿宋" w:cs="仿宋"/>
          <w:sz w:val="28"/>
          <w:szCs w:val="28"/>
        </w:rPr>
        <w:t>（2）项目实施对经济和社会的影响。</w:t>
      </w:r>
      <w:r>
        <w:rPr>
          <w:rFonts w:hint="eastAsia" w:ascii="仿宋_GB2312" w:hAnsi="宋体" w:eastAsia="仿宋_GB2312" w:cs="仿宋_GB2312"/>
          <w:bCs/>
          <w:sz w:val="30"/>
          <w:szCs w:val="30"/>
        </w:rPr>
        <w:t>确保全县军队移交政府的离退休人员安置得到及时</w:t>
      </w:r>
      <w:r>
        <w:rPr>
          <w:rFonts w:hint="eastAsia" w:ascii="仿宋_GB2312" w:hAnsi="宋体" w:eastAsia="仿宋_GB2312" w:cs="仿宋_GB2312"/>
          <w:bCs/>
          <w:sz w:val="30"/>
          <w:szCs w:val="30"/>
          <w:lang w:eastAsia="zh-CN"/>
        </w:rPr>
        <w:t>办理</w:t>
      </w:r>
      <w:r>
        <w:rPr>
          <w:rFonts w:hint="eastAsia" w:ascii="仿宋_GB2312" w:hAnsi="宋体" w:eastAsia="仿宋_GB2312" w:cs="仿宋_GB2312"/>
          <w:bCs/>
          <w:sz w:val="30"/>
          <w:szCs w:val="30"/>
        </w:rPr>
        <w:t>，鼓舞了部队士气，加强了军队建设，为保持社会稳定和国家发展提供特殊的保障。</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黑体"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黑体" w:hAnsi="黑体" w:eastAsia="黑体" w:cs="黑体"/>
          <w:sz w:val="30"/>
          <w:szCs w:val="30"/>
        </w:rPr>
        <w:t>主要经验及做法</w:t>
      </w:r>
      <w:r>
        <w:rPr>
          <w:rFonts w:hint="eastAsia" w:ascii="黑体" w:hAnsi="黑体" w:eastAsia="黑体" w:cs="黑体"/>
          <w:sz w:val="30"/>
          <w:szCs w:val="30"/>
          <w:lang w:eastAsia="zh-CN"/>
        </w:rPr>
        <w:t>。</w:t>
      </w:r>
      <w:r>
        <w:rPr>
          <w:rFonts w:ascii="仿宋" w:hAnsi="仿宋" w:eastAsia="仿宋" w:cs="仿宋"/>
          <w:i w:val="0"/>
          <w:iCs w:val="0"/>
          <w:caps w:val="0"/>
          <w:color w:val="333333"/>
          <w:spacing w:val="0"/>
          <w:sz w:val="32"/>
          <w:szCs w:val="32"/>
          <w:shd w:val="clear" w:fill="FFFFFF"/>
        </w:rPr>
        <w:t>内控牵头部门负责制定、完善相关制度</w:t>
      </w:r>
      <w:r>
        <w:rPr>
          <w:rFonts w:hint="eastAsia" w:ascii="仿宋" w:hAnsi="仿宋" w:eastAsia="仿宋" w:cs="仿宋"/>
          <w:i w:val="0"/>
          <w:iCs w:val="0"/>
          <w:caps w:val="0"/>
          <w:color w:val="333333"/>
          <w:spacing w:val="0"/>
          <w:sz w:val="32"/>
          <w:szCs w:val="32"/>
          <w:shd w:val="clear" w:fill="FFFFFF"/>
          <w:lang w:val="en-US" w:eastAsia="zh-CN"/>
        </w:rPr>
        <w:t>,健全绩效评估机制，</w:t>
      </w:r>
      <w:r>
        <w:rPr>
          <w:rFonts w:ascii="仿宋" w:hAnsi="仿宋" w:eastAsia="仿宋" w:cs="仿宋"/>
          <w:i w:val="0"/>
          <w:iCs w:val="0"/>
          <w:caps w:val="0"/>
          <w:color w:val="333333"/>
          <w:spacing w:val="0"/>
          <w:sz w:val="32"/>
          <w:szCs w:val="32"/>
          <w:shd w:val="clear" w:fill="FFFFFF"/>
        </w:rPr>
        <w:t>严格执行学习制度，不断提高全体职工财政政策知晓度和覆盖率，不断提高业务技能水平，进一步提高资金使用绩效。</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黑体" w:hAnsi="黑体" w:eastAsia="黑体" w:cs="黑体"/>
          <w:sz w:val="30"/>
          <w:szCs w:val="30"/>
        </w:rPr>
        <w:t>存在的问题及原因</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p>
    <w:p>
      <w:pPr>
        <w:pStyle w:val="5"/>
        <w:rPr>
          <w:rFonts w:hint="eastAsia" w:ascii="黑体" w:hAnsi="黑体" w:eastAsia="黑体" w:cs="黑体"/>
          <w:sz w:val="30"/>
          <w:szCs w:val="30"/>
          <w:lang w:eastAsia="zh-CN"/>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黑体" w:hAnsi="黑体" w:eastAsia="黑体" w:cs="黑体"/>
          <w:sz w:val="32"/>
          <w:szCs w:val="32"/>
        </w:r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rPr>
              <w:t xml:space="preserve"> </w:t>
            </w:r>
            <w:r>
              <w:rPr>
                <w:rFonts w:hint="eastAsia" w:eastAsia="仿宋_GB2312"/>
                <w:sz w:val="32"/>
                <w:u w:val="single"/>
                <w:lang w:eastAsia="zh-CN"/>
              </w:rPr>
              <w:t>义务兵优待</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华容县退役军人事务局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华容县退役军人事务局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617.77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617.77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617.77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617.77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lang w:eastAsia="zh-CN"/>
              </w:rPr>
              <w:t>及时、足额发放义务兵优待金，确保义务家庭优待政策落实，更好地服务于国务建设。</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lang w:eastAsia="zh-CN"/>
              </w:rPr>
              <w:t>义务兵优待资金发放</w:t>
            </w:r>
            <w:r>
              <w:rPr>
                <w:rFonts w:hint="eastAsia" w:eastAsia="仿宋_GB2312"/>
                <w:sz w:val="24"/>
                <w:lang w:val="en-US" w:eastAsia="zh-CN"/>
              </w:rPr>
              <w:t>617.77万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优待对象人数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按政策落实</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按政策落实</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优待资金量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617.77万元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617.77万元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资金发放到位率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lang w:val="en-US" w:eastAsia="zh-CN"/>
              </w:rPr>
              <w:t>95</w:t>
            </w:r>
            <w:r>
              <w:rPr>
                <w:rFonts w:hint="eastAsia" w:eastAsia="仿宋_GB2312"/>
                <w:sz w:val="24"/>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发放准确率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优待</w:t>
            </w:r>
            <w:r>
              <w:rPr>
                <w:rFonts w:hint="eastAsia" w:eastAsia="仿宋_GB2312"/>
                <w:szCs w:val="21"/>
              </w:rPr>
              <w:t>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617.77万元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617.77万元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lang w:eastAsia="zh-CN"/>
              </w:rPr>
              <w:t>及时、足额发放义务兵优待金，确保义务家庭优待政策落实，更好地服务于国务建设</w:t>
            </w:r>
            <w:r>
              <w:rPr>
                <w:rFonts w:hint="eastAsia" w:ascii="微软雅黑" w:hAnsi="微软雅黑" w:eastAsia="微软雅黑"/>
                <w:color w:val="333333"/>
                <w:shd w:val="clear" w:color="auto" w:fill="FFFFFF"/>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lang w:eastAsia="zh-CN"/>
              </w:rPr>
              <w:t>及时、足额发放义务兵优待金，确保义务家庭优待政策落实，更好地服务于国务建设</w:t>
            </w:r>
            <w:r>
              <w:rPr>
                <w:rFonts w:hint="eastAsia" w:ascii="微软雅黑" w:hAnsi="微软雅黑" w:eastAsia="微软雅黑"/>
                <w:color w:val="333333"/>
                <w:shd w:val="clear" w:color="auto" w:fill="FFFFFF"/>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lang w:eastAsia="zh-CN"/>
              </w:rPr>
              <w:t>及时、足额发放义务兵优待金，确保义务家庭优待政策落实，更好地服务于国务建设</w:t>
            </w:r>
            <w:r>
              <w:rPr>
                <w:rFonts w:hint="eastAsia" w:ascii="微软雅黑" w:hAnsi="微软雅黑" w:eastAsia="微软雅黑"/>
                <w:color w:val="333333"/>
                <w:shd w:val="clear" w:color="auto" w:fill="FFFFFF"/>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5"/>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w:t>
      </w:r>
      <w:r>
        <w:rPr>
          <w:rFonts w:hint="eastAsia" w:eastAsia="仿宋_GB2312"/>
          <w:sz w:val="30"/>
          <w:szCs w:val="30"/>
          <w:lang w:eastAsia="zh-CN"/>
        </w:rPr>
        <w:t>义务兵优待</w:t>
      </w:r>
      <w:r>
        <w:rPr>
          <w:rFonts w:hint="eastAsia" w:eastAsia="仿宋_GB2312"/>
          <w:sz w:val="30"/>
          <w:szCs w:val="30"/>
        </w:rPr>
        <w:t>资金进行了认真的分析和自评。自评结果表明，我县资金使用规范、管理有力、制度健全、效益明显，现将有关情况汇报如下：</w:t>
      </w:r>
    </w:p>
    <w:p>
      <w:pPr>
        <w:pStyle w:val="5"/>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Times New Roman" w:hAnsi="Times New Roman" w:cs="Times New Roman"/>
          <w:i w:val="0"/>
          <w:iCs w:val="0"/>
          <w:caps w:val="0"/>
          <w:color w:val="333333"/>
          <w:spacing w:val="0"/>
          <w:sz w:val="32"/>
          <w:szCs w:val="32"/>
        </w:rPr>
      </w:pPr>
      <w:r>
        <w:rPr>
          <w:rFonts w:hint="eastAsia" w:eastAsia="仿宋_GB2312"/>
          <w:sz w:val="30"/>
          <w:szCs w:val="30"/>
        </w:rPr>
        <w:t>(一)项目概况。</w:t>
      </w:r>
      <w:r>
        <w:rPr>
          <w:rFonts w:hint="eastAsia" w:ascii="仿宋" w:hAnsi="仿宋" w:eastAsia="仿宋" w:cs="仿宋"/>
          <w:b/>
          <w:bCs/>
          <w:sz w:val="30"/>
          <w:szCs w:val="30"/>
          <w:lang w:eastAsia="zh-CN"/>
        </w:rPr>
        <w:t>①</w:t>
      </w:r>
      <w:r>
        <w:rPr>
          <w:rFonts w:ascii="仿宋" w:hAnsi="仿宋" w:eastAsia="仿宋" w:cs="仿宋"/>
          <w:i w:val="0"/>
          <w:iCs w:val="0"/>
          <w:caps w:val="0"/>
          <w:color w:val="333333"/>
          <w:spacing w:val="0"/>
          <w:sz w:val="32"/>
          <w:szCs w:val="32"/>
          <w:shd w:val="clear" w:fill="FFFFFF"/>
        </w:rPr>
        <w:t>该项目实施单位为</w:t>
      </w:r>
      <w:r>
        <w:rPr>
          <w:rFonts w:hint="eastAsia" w:ascii="仿宋" w:hAnsi="仿宋" w:eastAsia="仿宋" w:cs="仿宋"/>
          <w:i w:val="0"/>
          <w:iCs w:val="0"/>
          <w:caps w:val="0"/>
          <w:color w:val="333333"/>
          <w:spacing w:val="0"/>
          <w:sz w:val="32"/>
          <w:szCs w:val="32"/>
          <w:shd w:val="clear" w:fill="FFFFFF"/>
          <w:lang w:eastAsia="zh-CN"/>
        </w:rPr>
        <w:t>华容</w:t>
      </w:r>
      <w:r>
        <w:rPr>
          <w:rFonts w:ascii="仿宋" w:hAnsi="仿宋" w:eastAsia="仿宋" w:cs="仿宋"/>
          <w:i w:val="0"/>
          <w:iCs w:val="0"/>
          <w:caps w:val="0"/>
          <w:color w:val="333333"/>
          <w:spacing w:val="0"/>
          <w:sz w:val="32"/>
          <w:szCs w:val="32"/>
          <w:shd w:val="clear" w:fill="FFFFFF"/>
        </w:rPr>
        <w:t>县退役军人事务局，由我单位统一编制预算、统一制定绩效目标、统一项目资金管理、统一资金安排使用，对资金使用进行监督管理与审核、审批</w:t>
      </w:r>
      <w:r>
        <w:rPr>
          <w:rFonts w:hint="eastAsia" w:ascii="仿宋" w:hAnsi="仿宋" w:eastAsia="仿宋" w:cs="仿宋"/>
          <w:i w:val="0"/>
          <w:iCs w:val="0"/>
          <w:caps w:val="0"/>
          <w:color w:val="333333"/>
          <w:spacing w:val="0"/>
          <w:sz w:val="32"/>
          <w:szCs w:val="32"/>
          <w:shd w:val="clear" w:fill="FFFFFF"/>
          <w:lang w:eastAsia="zh-CN"/>
        </w:rPr>
        <w:t>；②</w:t>
      </w:r>
      <w:r>
        <w:rPr>
          <w:rFonts w:hint="eastAsia" w:ascii="仿宋" w:hAnsi="仿宋" w:eastAsia="仿宋" w:cs="仿宋"/>
          <w:i w:val="0"/>
          <w:iCs w:val="0"/>
          <w:caps w:val="0"/>
          <w:color w:val="333333"/>
          <w:spacing w:val="0"/>
          <w:sz w:val="32"/>
          <w:szCs w:val="32"/>
          <w:shd w:val="clear" w:fill="FFFFFF"/>
        </w:rPr>
        <w:t>项目设立依据。根据《中华人民共和国兵役法》、《军人抚恤优待条例》</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义务兵优待金按照“城乡一体、同役同酬”的优待原则发放。</w:t>
      </w:r>
    </w:p>
    <w:p>
      <w:pPr>
        <w:spacing w:line="540" w:lineRule="exact"/>
        <w:ind w:firstLine="300" w:firstLineChars="1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(二)项目绩效目标。</w:t>
      </w:r>
      <w:r>
        <w:rPr>
          <w:rFonts w:hint="eastAsia" w:ascii="仿宋_GB2312" w:hAnsi="宋体" w:eastAsia="仿宋_GB2312" w:cs="仿宋_GB2312"/>
          <w:bCs/>
          <w:sz w:val="30"/>
          <w:szCs w:val="30"/>
        </w:rPr>
        <w:t>确保全县</w:t>
      </w:r>
      <w:r>
        <w:rPr>
          <w:rFonts w:hint="eastAsia" w:ascii="仿宋_GB2312" w:hAnsi="宋体" w:eastAsia="仿宋_GB2312" w:cs="仿宋_GB2312"/>
          <w:bCs/>
          <w:sz w:val="30"/>
          <w:szCs w:val="30"/>
          <w:lang w:eastAsia="zh-CN"/>
        </w:rPr>
        <w:t>义务兵优待金及时发放</w:t>
      </w:r>
      <w:r>
        <w:rPr>
          <w:rFonts w:hint="eastAsia" w:ascii="仿宋_GB2312" w:hAnsi="宋体" w:eastAsia="仿宋_GB2312" w:cs="仿宋_GB2312"/>
          <w:bCs/>
          <w:sz w:val="30"/>
          <w:szCs w:val="30"/>
        </w:rPr>
        <w:t>，鼓舞了部队士气，加强了军队建设，为保持社会稳定和国家发展提供特殊的保障。</w:t>
      </w:r>
    </w:p>
    <w:p>
      <w:pPr>
        <w:spacing w:line="540" w:lineRule="exact"/>
        <w:ind w:firstLine="643" w:firstLineChars="200"/>
        <w:rPr>
          <w:rFonts w:ascii="仿宋" w:hAnsi="仿宋" w:eastAsia="仿宋" w:cs="仿宋"/>
          <w:b/>
          <w:bCs/>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spacing w:line="540" w:lineRule="exact"/>
        <w:ind w:firstLine="300" w:firstLineChars="1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此项目绩效评价的目的是对</w:t>
      </w:r>
      <w:r>
        <w:rPr>
          <w:rFonts w:hint="eastAsia" w:ascii="仿宋_GB2312" w:hAnsi="宋体" w:eastAsia="仿宋_GB2312" w:cs="仿宋_GB2312"/>
          <w:bCs/>
          <w:sz w:val="30"/>
          <w:szCs w:val="30"/>
          <w:lang w:eastAsia="zh-CN"/>
        </w:rPr>
        <w:t>义务兵优待</w:t>
      </w:r>
      <w:r>
        <w:rPr>
          <w:rFonts w:hint="eastAsia" w:ascii="Times New Roman" w:hAnsi="Times New Roman" w:eastAsia="仿宋_GB2312" w:cs="Times New Roman"/>
          <w:kern w:val="2"/>
          <w:sz w:val="30"/>
          <w:szCs w:val="30"/>
          <w:lang w:val="en-US" w:eastAsia="zh-CN" w:bidi="ar-SA"/>
        </w:rPr>
        <w:t>绩效指标完成情况和预算执行情况</w:t>
      </w:r>
      <w:r>
        <w:rPr>
          <w:rFonts w:hint="eastAsia" w:eastAsia="仿宋_GB2312" w:cs="Times New Roman"/>
          <w:kern w:val="2"/>
          <w:sz w:val="30"/>
          <w:szCs w:val="30"/>
          <w:lang w:val="en-US" w:eastAsia="zh-CN" w:bidi="ar-SA"/>
        </w:rPr>
        <w:t>进行</w:t>
      </w:r>
      <w:r>
        <w:rPr>
          <w:rFonts w:hint="eastAsia" w:ascii="Times New Roman" w:hAnsi="Times New Roman" w:eastAsia="仿宋_GB2312" w:cs="Times New Roman"/>
          <w:kern w:val="2"/>
          <w:sz w:val="30"/>
          <w:szCs w:val="30"/>
          <w:lang w:val="en-US" w:eastAsia="zh-CN" w:bidi="ar-SA"/>
        </w:rPr>
        <w:t>评价达到</w:t>
      </w:r>
      <w:r>
        <w:rPr>
          <w:rFonts w:hint="eastAsia" w:ascii="仿宋_GB2312" w:hAnsi="宋体" w:eastAsia="仿宋_GB2312" w:cs="仿宋_GB2312"/>
          <w:bCs/>
          <w:sz w:val="30"/>
          <w:szCs w:val="30"/>
        </w:rPr>
        <w:t>确保全县</w:t>
      </w:r>
      <w:r>
        <w:rPr>
          <w:rFonts w:hint="eastAsia" w:ascii="仿宋_GB2312" w:hAnsi="宋体" w:eastAsia="仿宋_GB2312" w:cs="仿宋_GB2312"/>
          <w:bCs/>
          <w:sz w:val="30"/>
          <w:szCs w:val="30"/>
          <w:lang w:eastAsia="zh-CN"/>
        </w:rPr>
        <w:t>义务兵优待金及时发放</w:t>
      </w:r>
      <w:r>
        <w:rPr>
          <w:rFonts w:hint="eastAsia" w:ascii="仿宋_GB2312" w:hAnsi="宋体" w:eastAsia="仿宋_GB2312" w:cs="仿宋_GB2312"/>
          <w:bCs/>
          <w:sz w:val="30"/>
          <w:szCs w:val="30"/>
        </w:rPr>
        <w:t>，鼓舞了部队士气，加强了军队建设，为保持社会稳定和国家发展提供特殊的保障。</w:t>
      </w:r>
    </w:p>
    <w:p>
      <w:pPr>
        <w:pStyle w:val="5"/>
        <w:keepNext w:val="0"/>
        <w:keepLines w:val="0"/>
        <w:pageBreakBefore w:val="0"/>
        <w:widowControl w:val="0"/>
        <w:kinsoku/>
        <w:wordWrap/>
        <w:overflowPunct/>
        <w:topLinePunct w:val="0"/>
        <w:autoSpaceDE/>
        <w:autoSpaceDN/>
        <w:bidi w:val="0"/>
        <w:adjustRightInd/>
        <w:snapToGrid w:val="0"/>
        <w:spacing w:line="540" w:lineRule="exact"/>
        <w:ind w:firstLine="900" w:firstLineChars="300"/>
        <w:textAlignment w:val="auto"/>
        <w:rPr>
          <w:rFonts w:hint="default" w:ascii="Times New Roman" w:hAnsi="Times New Roman" w:eastAsia="仿宋_GB2312" w:cs="Times New Roman"/>
          <w:kern w:val="2"/>
          <w:sz w:val="30"/>
          <w:szCs w:val="30"/>
          <w:lang w:val="en-US" w:eastAsia="zh-CN" w:bidi="ar-S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6"/>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2"/>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5"/>
        <w:numPr>
          <w:ilvl w:val="0"/>
          <w:numId w:val="0"/>
        </w:numPr>
        <w:rPr>
          <w:rFonts w:hint="eastAsia"/>
        </w:rPr>
      </w:pP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w:t>
      </w:r>
      <w:r>
        <w:rPr>
          <w:rFonts w:hint="eastAsia" w:ascii="宋体" w:hAnsi="宋体" w:cs="宋体"/>
          <w:color w:val="000000"/>
          <w:kern w:val="2"/>
          <w:sz w:val="28"/>
          <w:szCs w:val="28"/>
          <w:lang w:val="en-US" w:eastAsia="zh-CN" w:bidi="ar-SA"/>
        </w:rPr>
        <w:t>义务兵优待</w:t>
      </w:r>
      <w:r>
        <w:rPr>
          <w:rFonts w:hint="eastAsia" w:ascii="宋体" w:hAnsi="宋体" w:eastAsia="宋体" w:cs="宋体"/>
          <w:color w:val="000000"/>
          <w:kern w:val="2"/>
          <w:sz w:val="28"/>
          <w:szCs w:val="28"/>
          <w:lang w:val="en-US" w:eastAsia="zh-CN" w:bidi="ar-SA"/>
        </w:rPr>
        <w:t>工作具体由县</w:t>
      </w:r>
      <w:r>
        <w:rPr>
          <w:rFonts w:hint="eastAsia" w:ascii="宋体" w:hAnsi="宋体" w:cs="宋体"/>
          <w:color w:val="000000"/>
          <w:kern w:val="2"/>
          <w:sz w:val="28"/>
          <w:szCs w:val="28"/>
          <w:lang w:val="en-US" w:eastAsia="zh-CN" w:bidi="ar-SA"/>
        </w:rPr>
        <w:t>退役军人事务局</w:t>
      </w:r>
      <w:r>
        <w:rPr>
          <w:rFonts w:hint="eastAsia" w:ascii="宋体" w:hAnsi="宋体" w:eastAsia="宋体" w:cs="宋体"/>
          <w:color w:val="000000"/>
          <w:kern w:val="2"/>
          <w:sz w:val="28"/>
          <w:szCs w:val="28"/>
          <w:lang w:val="en-US" w:eastAsia="zh-CN" w:bidi="ar-SA"/>
        </w:rPr>
        <w:t>负责，涉及县</w:t>
      </w:r>
      <w:r>
        <w:rPr>
          <w:rFonts w:hint="eastAsia" w:ascii="宋体" w:hAnsi="宋体" w:cs="宋体"/>
          <w:color w:val="000000"/>
          <w:kern w:val="2"/>
          <w:sz w:val="28"/>
          <w:szCs w:val="28"/>
          <w:lang w:val="en-US" w:eastAsia="zh-CN" w:bidi="ar-SA"/>
        </w:rPr>
        <w:t>退役军人服务</w:t>
      </w:r>
      <w:r>
        <w:rPr>
          <w:rFonts w:hint="eastAsia" w:ascii="宋体" w:hAnsi="宋体" w:eastAsia="宋体" w:cs="宋体"/>
          <w:color w:val="000000"/>
          <w:kern w:val="2"/>
          <w:sz w:val="28"/>
          <w:szCs w:val="28"/>
          <w:lang w:val="en-US" w:eastAsia="zh-CN" w:bidi="ar-SA"/>
        </w:rPr>
        <w:t>中心、各乡镇。二是实施依据完善。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300" w:firstLineChars="100"/>
        <w:rPr>
          <w:rFonts w:hint="eastAsia" w:ascii="宋体" w:hAnsi="宋体" w:eastAsia="仿宋" w:cs="宋体"/>
          <w:b w:val="0"/>
          <w:bCs w:val="0"/>
          <w:color w:val="000000" w:themeColor="text1"/>
          <w:kern w:val="2"/>
          <w:sz w:val="28"/>
          <w:szCs w:val="28"/>
          <w:lang w:val="en-US" w:eastAsia="zh-CN" w:bidi="ar-SA"/>
          <w14:textFill>
            <w14:solidFill>
              <w14:schemeClr w14:val="tx1"/>
            </w14:solidFill>
          </w14:textFill>
        </w:rPr>
      </w:pPr>
      <w:r>
        <w:rPr>
          <w:rFonts w:hint="eastAsia" w:eastAsia="仿宋_GB2312"/>
          <w:sz w:val="30"/>
          <w:szCs w:val="30"/>
        </w:rPr>
        <w:t>(三)项目产出情况。</w:t>
      </w:r>
      <w:r>
        <w:rPr>
          <w:rFonts w:hint="eastAsia" w:ascii="仿宋" w:hAnsi="仿宋" w:eastAsia="仿宋" w:cs="仿宋"/>
          <w:sz w:val="30"/>
          <w:szCs w:val="30"/>
        </w:rPr>
        <w:t>项目</w:t>
      </w:r>
      <w:r>
        <w:rPr>
          <w:rFonts w:hint="eastAsia" w:ascii="仿宋" w:hAnsi="仿宋" w:eastAsia="仿宋" w:cs="仿宋"/>
          <w:sz w:val="30"/>
          <w:szCs w:val="30"/>
          <w:lang w:eastAsia="zh-CN"/>
        </w:rPr>
        <w:t>全年</w:t>
      </w:r>
      <w:r>
        <w:rPr>
          <w:rFonts w:hint="eastAsia" w:ascii="仿宋" w:hAnsi="仿宋" w:eastAsia="仿宋" w:cs="仿宋"/>
          <w:sz w:val="30"/>
          <w:szCs w:val="30"/>
        </w:rPr>
        <w:t>预算资金</w:t>
      </w:r>
      <w:r>
        <w:rPr>
          <w:rFonts w:hint="eastAsia" w:ascii="仿宋" w:hAnsi="仿宋" w:eastAsia="仿宋" w:cs="仿宋"/>
          <w:sz w:val="30"/>
          <w:szCs w:val="30"/>
          <w:lang w:val="en-US" w:eastAsia="zh-CN"/>
        </w:rPr>
        <w:t>617.77</w:t>
      </w:r>
      <w:r>
        <w:rPr>
          <w:rFonts w:hint="eastAsia" w:ascii="仿宋" w:hAnsi="仿宋" w:eastAsia="仿宋" w:cs="仿宋"/>
          <w:sz w:val="30"/>
          <w:szCs w:val="30"/>
        </w:rPr>
        <w:t>万元，实际支出</w:t>
      </w:r>
      <w:r>
        <w:rPr>
          <w:rFonts w:hint="eastAsia" w:ascii="仿宋" w:hAnsi="仿宋" w:eastAsia="仿宋" w:cs="仿宋"/>
          <w:sz w:val="30"/>
          <w:szCs w:val="30"/>
          <w:lang w:val="en-US" w:eastAsia="zh-CN"/>
        </w:rPr>
        <w:t>617.77</w:t>
      </w:r>
      <w:r>
        <w:rPr>
          <w:rFonts w:hint="eastAsia" w:ascii="仿宋" w:hAnsi="仿宋" w:eastAsia="仿宋" w:cs="仿宋"/>
          <w:sz w:val="30"/>
          <w:szCs w:val="30"/>
        </w:rPr>
        <w:t>万元，</w:t>
      </w:r>
      <w:r>
        <w:rPr>
          <w:rFonts w:hint="eastAsia" w:ascii="仿宋" w:hAnsi="仿宋" w:eastAsia="仿宋" w:cs="仿宋"/>
          <w:color w:val="000000" w:themeColor="text1"/>
          <w:sz w:val="30"/>
          <w:szCs w:val="30"/>
          <w14:textFill>
            <w14:solidFill>
              <w14:schemeClr w14:val="tx1"/>
            </w14:solidFill>
          </w14:textFill>
        </w:rPr>
        <w:t>受益对象</w:t>
      </w:r>
      <w:r>
        <w:rPr>
          <w:rFonts w:hint="eastAsia" w:ascii="仿宋" w:hAnsi="仿宋" w:eastAsia="仿宋" w:cs="仿宋"/>
          <w:color w:val="000000" w:themeColor="text1"/>
          <w:sz w:val="30"/>
          <w:szCs w:val="30"/>
          <w:lang w:val="en-US" w:eastAsia="zh-CN"/>
          <w14:textFill>
            <w14:solidFill>
              <w14:schemeClr w14:val="tx1"/>
            </w14:solidFill>
          </w14:textFill>
        </w:rPr>
        <w:t>143</w:t>
      </w:r>
      <w:r>
        <w:rPr>
          <w:rFonts w:hint="eastAsia" w:ascii="仿宋" w:hAnsi="仿宋" w:eastAsia="仿宋" w:cs="仿宋"/>
          <w:color w:val="000000" w:themeColor="text1"/>
          <w:sz w:val="30"/>
          <w:szCs w:val="30"/>
          <w14:textFill>
            <w14:solidFill>
              <w14:schemeClr w14:val="tx1"/>
            </w14:solidFill>
          </w14:textFill>
        </w:rPr>
        <w:t>人次</w:t>
      </w:r>
      <w:r>
        <w:rPr>
          <w:rFonts w:hint="eastAsia" w:ascii="仿宋" w:hAnsi="仿宋" w:eastAsia="仿宋" w:cs="仿宋"/>
          <w:color w:val="000000" w:themeColor="text1"/>
          <w:sz w:val="30"/>
          <w:szCs w:val="30"/>
          <w:lang w:val="en-US" w:eastAsia="zh-CN"/>
          <w14:textFill>
            <w14:solidFill>
              <w14:schemeClr w14:val="tx1"/>
            </w14:solidFill>
          </w14:textFill>
        </w:rPr>
        <w:t>.</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w:t>
      </w:r>
      <w:r>
        <w:rPr>
          <w:rFonts w:hint="eastAsia" w:ascii="仿宋" w:hAnsi="仿宋" w:eastAsia="仿宋" w:cs="仿宋"/>
          <w:sz w:val="30"/>
          <w:szCs w:val="30"/>
          <w:lang w:eastAsia="zh-CN"/>
        </w:rPr>
        <w:t>义务兵优待</w:t>
      </w:r>
      <w:r>
        <w:rPr>
          <w:rFonts w:hint="eastAsia" w:eastAsia="仿宋_GB2312"/>
          <w:sz w:val="32"/>
        </w:rPr>
        <w:t>资金使用</w:t>
      </w:r>
      <w:r>
        <w:rPr>
          <w:rFonts w:hint="eastAsia" w:ascii="仿宋" w:hAnsi="仿宋" w:eastAsia="仿宋" w:cs="仿宋"/>
          <w:sz w:val="32"/>
          <w:szCs w:val="32"/>
        </w:rPr>
        <w:t>做到了管理规范，程序到位，群众满意，社会反响好，取得了巨大的社会效益，维护了社会的稳定,为国家发展提供特殊的保障。</w:t>
      </w:r>
    </w:p>
    <w:p>
      <w:pPr>
        <w:spacing w:line="540" w:lineRule="exact"/>
        <w:ind w:firstLine="280" w:firstLineChars="100"/>
        <w:rPr>
          <w:rFonts w:ascii="仿宋" w:hAnsi="仿宋" w:eastAsia="仿宋" w:cs="仿宋"/>
          <w:b/>
          <w:bCs/>
          <w:color w:val="333333"/>
          <w:sz w:val="32"/>
          <w:szCs w:val="32"/>
          <w:shd w:val="clear" w:color="auto" w:fill="FFFFFF"/>
        </w:rPr>
      </w:pPr>
      <w:r>
        <w:rPr>
          <w:rFonts w:hint="eastAsia" w:ascii="仿宋" w:hAnsi="仿宋" w:eastAsia="仿宋" w:cs="仿宋"/>
          <w:sz w:val="28"/>
          <w:szCs w:val="28"/>
        </w:rPr>
        <w:t>（2）项目实施对经济和社会的影响。</w:t>
      </w:r>
      <w:r>
        <w:rPr>
          <w:rFonts w:hint="eastAsia" w:ascii="仿宋_GB2312" w:hAnsi="宋体" w:eastAsia="仿宋_GB2312" w:cs="仿宋_GB2312"/>
          <w:bCs/>
          <w:sz w:val="30"/>
          <w:szCs w:val="30"/>
        </w:rPr>
        <w:t>确保全县</w:t>
      </w:r>
      <w:r>
        <w:rPr>
          <w:rFonts w:hint="eastAsia" w:ascii="仿宋" w:hAnsi="仿宋" w:eastAsia="仿宋" w:cs="仿宋"/>
          <w:sz w:val="30"/>
          <w:szCs w:val="30"/>
          <w:lang w:eastAsia="zh-CN"/>
        </w:rPr>
        <w:t>义务兵优待</w:t>
      </w:r>
      <w:r>
        <w:rPr>
          <w:rFonts w:hint="eastAsia" w:ascii="仿宋_GB2312" w:hAnsi="宋体" w:eastAsia="仿宋_GB2312" w:cs="仿宋_GB2312"/>
          <w:bCs/>
          <w:sz w:val="30"/>
          <w:szCs w:val="30"/>
        </w:rPr>
        <w:t>得到及时</w:t>
      </w:r>
      <w:r>
        <w:rPr>
          <w:rFonts w:hint="eastAsia" w:ascii="仿宋_GB2312" w:hAnsi="宋体" w:eastAsia="仿宋_GB2312" w:cs="仿宋_GB2312"/>
          <w:bCs/>
          <w:sz w:val="30"/>
          <w:szCs w:val="30"/>
          <w:lang w:eastAsia="zh-CN"/>
        </w:rPr>
        <w:t>办理</w:t>
      </w:r>
      <w:r>
        <w:rPr>
          <w:rFonts w:hint="eastAsia" w:ascii="仿宋_GB2312" w:hAnsi="宋体" w:eastAsia="仿宋_GB2312" w:cs="仿宋_GB2312"/>
          <w:bCs/>
          <w:sz w:val="30"/>
          <w:szCs w:val="30"/>
        </w:rPr>
        <w:t>，鼓舞了部队士气，加强了军队建设，为保持社会稳定和国家发展提供特殊的保障。</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黑体"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黑体" w:hAnsi="黑体" w:eastAsia="黑体" w:cs="黑体"/>
          <w:sz w:val="30"/>
          <w:szCs w:val="30"/>
        </w:rPr>
        <w:t>主要经验及做法</w:t>
      </w:r>
      <w:r>
        <w:rPr>
          <w:rFonts w:hint="eastAsia" w:ascii="黑体" w:hAnsi="黑体" w:eastAsia="黑体" w:cs="黑体"/>
          <w:sz w:val="30"/>
          <w:szCs w:val="30"/>
          <w:lang w:eastAsia="zh-CN"/>
        </w:rPr>
        <w:t>。</w:t>
      </w:r>
      <w:r>
        <w:rPr>
          <w:rFonts w:ascii="仿宋" w:hAnsi="仿宋" w:eastAsia="仿宋" w:cs="仿宋"/>
          <w:i w:val="0"/>
          <w:iCs w:val="0"/>
          <w:caps w:val="0"/>
          <w:color w:val="333333"/>
          <w:spacing w:val="0"/>
          <w:sz w:val="32"/>
          <w:szCs w:val="32"/>
          <w:shd w:val="clear" w:fill="FFFFFF"/>
        </w:rPr>
        <w:t>内控牵头部门负责制定、完善相关制度</w:t>
      </w:r>
      <w:r>
        <w:rPr>
          <w:rFonts w:hint="eastAsia" w:ascii="仿宋" w:hAnsi="仿宋" w:eastAsia="仿宋" w:cs="仿宋"/>
          <w:i w:val="0"/>
          <w:iCs w:val="0"/>
          <w:caps w:val="0"/>
          <w:color w:val="333333"/>
          <w:spacing w:val="0"/>
          <w:sz w:val="32"/>
          <w:szCs w:val="32"/>
          <w:shd w:val="clear" w:fill="FFFFFF"/>
          <w:lang w:val="en-US" w:eastAsia="zh-CN"/>
        </w:rPr>
        <w:t>,健全绩效评估机制，</w:t>
      </w:r>
      <w:r>
        <w:rPr>
          <w:rFonts w:ascii="仿宋" w:hAnsi="仿宋" w:eastAsia="仿宋" w:cs="仿宋"/>
          <w:i w:val="0"/>
          <w:iCs w:val="0"/>
          <w:caps w:val="0"/>
          <w:color w:val="333333"/>
          <w:spacing w:val="0"/>
          <w:sz w:val="32"/>
          <w:szCs w:val="32"/>
          <w:shd w:val="clear" w:fill="FFFFFF"/>
        </w:rPr>
        <w:t>严格执行学习制度，不断提高全体职工财政政策知晓度和覆盖率，不断提高业务技能水平，进一步提高资金使用绩效。</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黑体" w:hAnsi="黑体" w:eastAsia="黑体" w:cs="黑体"/>
          <w:sz w:val="30"/>
          <w:szCs w:val="30"/>
        </w:rPr>
        <w:t>存在的问题及原因</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p>
    <w:p>
      <w:pPr>
        <w:pStyle w:val="5"/>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sz w:val="32"/>
                <w:u w:val="single"/>
              </w:rPr>
              <w:t xml:space="preserve"> 重点优抚对象医疗保障资金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eastAsia="zh-CN"/>
              </w:rPr>
              <w:t>华容县退役军人事务局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华容县退役军人事务局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393.26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393.26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393.26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393.26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000000"/>
                <w:sz w:val="20"/>
                <w:szCs w:val="20"/>
              </w:rPr>
            </w:pPr>
            <w:r>
              <w:rPr>
                <w:rFonts w:hint="eastAsia" w:ascii="仿宋" w:hAnsi="仿宋" w:eastAsia="仿宋" w:cs="仿宋"/>
                <w:sz w:val="28"/>
                <w:szCs w:val="28"/>
              </w:rPr>
              <w:t>优抚对象办理城乡居民医疗保险和城镇职工医疗保险</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color w:val="000000"/>
                <w:sz w:val="20"/>
                <w:szCs w:val="20"/>
              </w:rPr>
            </w:pPr>
            <w:r>
              <w:rPr>
                <w:rFonts w:hint="eastAsia" w:eastAsia="仿宋_GB2312"/>
                <w:sz w:val="24"/>
              </w:rPr>
              <w:t>重点优抚对象医疗保障资金</w:t>
            </w:r>
            <w:r>
              <w:rPr>
                <w:rFonts w:hint="eastAsia" w:eastAsia="仿宋_GB2312"/>
                <w:sz w:val="24"/>
                <w:lang w:val="en-US" w:eastAsia="zh-CN"/>
              </w:rPr>
              <w:t>393.26</w:t>
            </w:r>
            <w:r>
              <w:rPr>
                <w:rFonts w:hint="eastAsia" w:eastAsia="仿宋_GB2312"/>
                <w:sz w:val="24"/>
              </w:rPr>
              <w:t>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优待对象人数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按政策落实</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eastAsia="zh-CN"/>
              </w:rPr>
              <w:t>按政策落实</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优待资金量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393.26万元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393.26万元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资金发放到位率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lang w:val="en-US" w:eastAsia="zh-CN"/>
              </w:rPr>
              <w:t>95</w:t>
            </w:r>
            <w:r>
              <w:rPr>
                <w:rFonts w:hint="eastAsia" w:eastAsia="仿宋_GB2312"/>
                <w:sz w:val="24"/>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sz w:val="20"/>
                <w:szCs w:val="20"/>
              </w:rPr>
            </w:pPr>
            <w:r>
              <w:rPr>
                <w:rFonts w:hint="eastAsia" w:eastAsia="仿宋_GB2312"/>
                <w:sz w:val="24"/>
              </w:rPr>
              <w:t>发放准确率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0"/>
                <w:szCs w:val="20"/>
              </w:rPr>
            </w:pPr>
            <w:r>
              <w:rPr>
                <w:rFonts w:hint="eastAsia" w:eastAsia="仿宋_GB2312"/>
                <w:sz w:val="24"/>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资金到位率</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资金到位时效</w:t>
            </w:r>
          </w:p>
        </w:tc>
        <w:tc>
          <w:tcPr>
            <w:tcW w:w="113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rPr>
              <w:t>≤12月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szCs w:val="21"/>
              </w:rPr>
              <w:t>≤12月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Cs w:val="21"/>
                <w:lang w:eastAsia="zh-CN"/>
              </w:rPr>
              <w:t>优待</w:t>
            </w:r>
            <w:r>
              <w:rPr>
                <w:rFonts w:hint="eastAsia" w:eastAsia="仿宋_GB2312"/>
                <w:szCs w:val="21"/>
              </w:rPr>
              <w:t>资金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393.26万元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393.26万元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微软雅黑" w:hAnsi="微软雅黑" w:eastAsia="微软雅黑"/>
                <w:color w:val="333333"/>
                <w:shd w:val="clear" w:color="auto" w:fill="FFFFFF"/>
              </w:rPr>
              <w:t>切实解决重点优抚对象的医疗困难问题，为保持社会稳定和国家发展提供特殊的保障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微软雅黑" w:hAnsi="微软雅黑" w:eastAsia="微软雅黑"/>
                <w:color w:val="333333"/>
                <w:shd w:val="clear" w:color="auto" w:fill="FFFFFF"/>
              </w:rPr>
              <w:t>切实解决重点优抚对象的医疗困难问题，为保持社会稳定和国家发展提供特殊的保障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微软雅黑" w:hAnsi="微软雅黑" w:eastAsia="微软雅黑"/>
                <w:color w:val="333333"/>
                <w:shd w:val="clear" w:color="auto" w:fill="FFFFFF"/>
              </w:rPr>
              <w:t>切实解决重点优抚对象的医疗困难问题，为保持社会稳定和国家发展提供特殊的保障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sz w:val="24"/>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olor w:val="000000"/>
                <w:szCs w:val="21"/>
                <w:shd w:val="clear" w:color="auto" w:fill="F5FAFE"/>
              </w:rPr>
              <w:t>≥9</w:t>
            </w:r>
            <w:r>
              <w:rPr>
                <w:rFonts w:hint="eastAsia" w:eastAsia="仿宋_GB2312"/>
                <w:sz w:val="24"/>
              </w:rPr>
              <w:t>5</w:t>
            </w:r>
            <w:r>
              <w:rPr>
                <w:rFonts w:hint="eastAsia" w:ascii="仿宋" w:hAnsi="仿宋" w:eastAsia="仿宋"/>
                <w:color w:val="000000"/>
                <w:szCs w:val="21"/>
                <w:shd w:val="clear" w:color="auto" w:fill="F5FAF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5"/>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 xml:space="preserve">填表人：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填报日期：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联系电话：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退役军人事务局项目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为进一步规范资金管理，切实提高资金使用效益，为了贯彻落实《中共中央国务院关于全面实施预算绩效管理意见》，根据华财函【202</w:t>
      </w:r>
      <w:r>
        <w:rPr>
          <w:rFonts w:hint="eastAsia" w:eastAsia="仿宋_GB2312"/>
          <w:sz w:val="30"/>
          <w:szCs w:val="30"/>
          <w:lang w:val="en-US" w:eastAsia="zh-CN"/>
        </w:rPr>
        <w:t>3</w:t>
      </w:r>
      <w:r>
        <w:rPr>
          <w:rFonts w:hint="eastAsia" w:eastAsia="仿宋_GB2312"/>
          <w:sz w:val="30"/>
          <w:szCs w:val="30"/>
        </w:rPr>
        <w:t>】</w:t>
      </w:r>
      <w:r>
        <w:rPr>
          <w:rFonts w:hint="eastAsia" w:eastAsia="仿宋_GB2312"/>
          <w:sz w:val="30"/>
          <w:szCs w:val="30"/>
          <w:lang w:val="en-US" w:eastAsia="zh-CN"/>
        </w:rPr>
        <w:t>63</w:t>
      </w:r>
      <w:r>
        <w:rPr>
          <w:rFonts w:hint="eastAsia" w:eastAsia="仿宋_GB2312"/>
          <w:sz w:val="30"/>
          <w:szCs w:val="30"/>
        </w:rPr>
        <w:t>号关于开展202</w:t>
      </w:r>
      <w:r>
        <w:rPr>
          <w:rFonts w:hint="eastAsia" w:eastAsia="仿宋_GB2312"/>
          <w:sz w:val="30"/>
          <w:szCs w:val="30"/>
          <w:lang w:val="en-US" w:eastAsia="zh-CN"/>
        </w:rPr>
        <w:t>2</w:t>
      </w:r>
      <w:r>
        <w:rPr>
          <w:rFonts w:hint="eastAsia" w:eastAsia="仿宋_GB2312"/>
          <w:sz w:val="30"/>
          <w:szCs w:val="30"/>
        </w:rPr>
        <w:t>年度财政支出绩效工作的通知，我局会同县财政局成立绩效自评工作小组，对我县202</w:t>
      </w:r>
      <w:r>
        <w:rPr>
          <w:rFonts w:hint="eastAsia" w:eastAsia="仿宋_GB2312"/>
          <w:sz w:val="30"/>
          <w:szCs w:val="30"/>
          <w:lang w:val="en-US" w:eastAsia="zh-CN"/>
        </w:rPr>
        <w:t>2</w:t>
      </w:r>
      <w:r>
        <w:rPr>
          <w:rFonts w:hint="eastAsia" w:eastAsia="仿宋_GB2312"/>
          <w:sz w:val="30"/>
          <w:szCs w:val="30"/>
        </w:rPr>
        <w:t>年重点优抚对象医疗保障资金进行了认真的分析和自评。自评结果表明，我县资金使用规范、管理有力、制度健全、效益明显，现将有关情况汇报如下：</w:t>
      </w:r>
    </w:p>
    <w:p>
      <w:pPr>
        <w:pStyle w:val="5"/>
        <w:rPr>
          <w:rFonts w:hint="eastAsi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rPr>
          <w:rFonts w:hint="default" w:ascii="Times New Roman" w:hAnsi="Times New Roman" w:cs="Times New Roman"/>
          <w:i w:val="0"/>
          <w:iCs w:val="0"/>
          <w:caps w:val="0"/>
          <w:color w:val="333333"/>
          <w:spacing w:val="0"/>
          <w:sz w:val="32"/>
          <w:szCs w:val="32"/>
        </w:rPr>
      </w:pPr>
      <w:r>
        <w:rPr>
          <w:rFonts w:hint="eastAsia" w:eastAsia="仿宋_GB2312"/>
          <w:sz w:val="30"/>
          <w:szCs w:val="30"/>
        </w:rPr>
        <w:t>(一)项目概况。</w:t>
      </w:r>
      <w:r>
        <w:rPr>
          <w:rFonts w:hint="eastAsia" w:ascii="仿宋" w:hAnsi="仿宋" w:eastAsia="仿宋" w:cs="仿宋"/>
          <w:sz w:val="30"/>
          <w:szCs w:val="30"/>
        </w:rPr>
        <w:t>根据《湖南省优抚对象医疗保障办法》（湘民办发【2008】98号），退伍军人依法享受军人、军属待遇，切实解决重点优抚对象的医疗困难问题。</w:t>
      </w:r>
    </w:p>
    <w:p>
      <w:pPr>
        <w:spacing w:line="540" w:lineRule="exact"/>
        <w:ind w:firstLine="600" w:firstLineChars="2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(二)项目绩效目标。</w:t>
      </w:r>
      <w:r>
        <w:rPr>
          <w:rFonts w:hint="eastAsia" w:ascii="仿宋_GB2312" w:hAnsi="宋体" w:eastAsia="仿宋_GB2312" w:cs="仿宋_GB2312"/>
          <w:bCs/>
          <w:sz w:val="30"/>
          <w:szCs w:val="30"/>
        </w:rPr>
        <w:t>为确保全县重点优抚对象发生医疗事件时能得到及时补助，鼓舞了部队士气，加强了军队建设，为保持社会稳定和国家发展提供特殊的保障。</w:t>
      </w:r>
    </w:p>
    <w:p>
      <w:pPr>
        <w:spacing w:line="540" w:lineRule="exact"/>
        <w:ind w:firstLine="964" w:firstLineChars="300"/>
        <w:rPr>
          <w:rFonts w:ascii="仿宋" w:hAnsi="仿宋" w:eastAsia="仿宋" w:cs="仿宋"/>
          <w:b/>
          <w:bCs/>
          <w:color w:val="333333"/>
          <w:sz w:val="32"/>
          <w:szCs w:val="32"/>
          <w:shd w:val="clear" w:color="auto" w:fill="FFFFFF"/>
        </w:rPr>
      </w:pPr>
    </w:p>
    <w:p>
      <w:pPr>
        <w:spacing w:line="540" w:lineRule="exact"/>
        <w:ind w:firstLine="643" w:firstLineChars="200"/>
        <w:rPr>
          <w:rFonts w:ascii="仿宋" w:hAnsi="仿宋" w:eastAsia="仿宋" w:cs="仿宋"/>
          <w:b/>
          <w:bCs/>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spacing w:line="540" w:lineRule="exact"/>
        <w:ind w:firstLine="300" w:firstLineChars="100"/>
        <w:rPr>
          <w:rFonts w:ascii="仿宋" w:hAnsi="仿宋" w:eastAsia="仿宋" w:cs="仿宋"/>
          <w:b/>
          <w:bCs/>
          <w:color w:val="333333"/>
          <w:sz w:val="32"/>
          <w:szCs w:val="32"/>
          <w:shd w:val="clear" w:color="auto" w:fill="FFFFFF"/>
        </w:rPr>
      </w:pPr>
      <w:r>
        <w:rPr>
          <w:rFonts w:hint="eastAsia" w:ascii="Times New Roman" w:hAnsi="Times New Roman" w:eastAsia="仿宋_GB2312" w:cs="Times New Roman"/>
          <w:kern w:val="2"/>
          <w:sz w:val="30"/>
          <w:szCs w:val="30"/>
          <w:lang w:val="en-US" w:eastAsia="zh-CN" w:bidi="ar-SA"/>
        </w:rPr>
        <w:t>此项目绩效评价的目的是对</w:t>
      </w:r>
      <w:r>
        <w:rPr>
          <w:rFonts w:hint="eastAsia" w:eastAsia="仿宋_GB2312"/>
          <w:sz w:val="30"/>
          <w:szCs w:val="30"/>
        </w:rPr>
        <w:t>重点优抚对象医疗保障</w:t>
      </w:r>
      <w:r>
        <w:rPr>
          <w:rFonts w:hint="eastAsia" w:ascii="Times New Roman" w:hAnsi="Times New Roman" w:eastAsia="仿宋_GB2312" w:cs="Times New Roman"/>
          <w:kern w:val="2"/>
          <w:sz w:val="30"/>
          <w:szCs w:val="30"/>
          <w:lang w:val="en-US" w:eastAsia="zh-CN" w:bidi="ar-SA"/>
        </w:rPr>
        <w:t>绩效指标完成情况和预算执行情况</w:t>
      </w:r>
      <w:r>
        <w:rPr>
          <w:rFonts w:hint="eastAsia" w:eastAsia="仿宋_GB2312" w:cs="Times New Roman"/>
          <w:kern w:val="2"/>
          <w:sz w:val="30"/>
          <w:szCs w:val="30"/>
          <w:lang w:val="en-US" w:eastAsia="zh-CN" w:bidi="ar-SA"/>
        </w:rPr>
        <w:t>进行</w:t>
      </w:r>
      <w:r>
        <w:rPr>
          <w:rFonts w:hint="eastAsia" w:ascii="Times New Roman" w:hAnsi="Times New Roman" w:eastAsia="仿宋_GB2312" w:cs="Times New Roman"/>
          <w:kern w:val="2"/>
          <w:sz w:val="30"/>
          <w:szCs w:val="30"/>
          <w:lang w:val="en-US" w:eastAsia="zh-CN" w:bidi="ar-SA"/>
        </w:rPr>
        <w:t>评价达到</w:t>
      </w:r>
      <w:r>
        <w:rPr>
          <w:rFonts w:hint="eastAsia" w:ascii="仿宋_GB2312" w:hAnsi="宋体" w:eastAsia="仿宋_GB2312" w:cs="仿宋_GB2312"/>
          <w:bCs/>
          <w:sz w:val="30"/>
          <w:szCs w:val="30"/>
        </w:rPr>
        <w:t>确保全县</w:t>
      </w:r>
      <w:r>
        <w:rPr>
          <w:rFonts w:hint="eastAsia" w:eastAsia="仿宋_GB2312"/>
          <w:sz w:val="30"/>
          <w:szCs w:val="30"/>
        </w:rPr>
        <w:t>重点优抚对象医疗保障</w:t>
      </w:r>
      <w:r>
        <w:rPr>
          <w:rFonts w:hint="eastAsia" w:eastAsia="仿宋_GB2312"/>
          <w:sz w:val="30"/>
          <w:szCs w:val="30"/>
          <w:lang w:eastAsia="zh-CN"/>
        </w:rPr>
        <w:t>资金</w:t>
      </w:r>
      <w:r>
        <w:rPr>
          <w:rFonts w:hint="eastAsia" w:ascii="仿宋_GB2312" w:hAnsi="宋体" w:eastAsia="仿宋_GB2312" w:cs="仿宋_GB2312"/>
          <w:bCs/>
          <w:sz w:val="30"/>
          <w:szCs w:val="30"/>
          <w:lang w:eastAsia="zh-CN"/>
        </w:rPr>
        <w:t>及时发放</w:t>
      </w:r>
      <w:r>
        <w:rPr>
          <w:rFonts w:hint="eastAsia" w:ascii="仿宋_GB2312" w:hAnsi="宋体" w:eastAsia="仿宋_GB2312" w:cs="仿宋_GB2312"/>
          <w:bCs/>
          <w:sz w:val="30"/>
          <w:szCs w:val="30"/>
        </w:rPr>
        <w:t>，鼓舞了部队士气，加强了军队建设，为保持社会稳定和国家发展提供特殊的保障。</w:t>
      </w:r>
    </w:p>
    <w:p>
      <w:pPr>
        <w:pStyle w:val="5"/>
        <w:keepNext w:val="0"/>
        <w:keepLines w:val="0"/>
        <w:pageBreakBefore w:val="0"/>
        <w:widowControl w:val="0"/>
        <w:kinsoku/>
        <w:wordWrap/>
        <w:overflowPunct/>
        <w:topLinePunct w:val="0"/>
        <w:autoSpaceDE/>
        <w:autoSpaceDN/>
        <w:bidi w:val="0"/>
        <w:adjustRightInd/>
        <w:snapToGrid w:val="0"/>
        <w:spacing w:line="540" w:lineRule="exact"/>
        <w:ind w:firstLine="900" w:firstLineChars="300"/>
        <w:textAlignment w:val="auto"/>
        <w:rPr>
          <w:rFonts w:hint="default" w:ascii="Times New Roman" w:hAnsi="Times New Roman" w:eastAsia="仿宋_GB2312" w:cs="Times New Roman"/>
          <w:kern w:val="2"/>
          <w:sz w:val="30"/>
          <w:szCs w:val="30"/>
          <w:lang w:val="en-US" w:eastAsia="zh-CN" w:bidi="ar-SA"/>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(二)绩效评价原则、评价指标体系(附表说明)、评价方法、 评价标准等。</w:t>
      </w:r>
    </w:p>
    <w:p>
      <w:pPr>
        <w:pStyle w:val="6"/>
        <w:widowControl/>
        <w:spacing w:beforeAutospacing="0" w:afterAutospacing="0" w:line="420" w:lineRule="atLeas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绩效评价指标是衡量绩效目标实现程度的考核工具，根据适用范围不同分为共性指标和个性指标，共性指标体系框架参见附件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个性指标由评价主体在参考相关行业和领域绩效评价指标体系的基础上，针对评价对象特点和实际情况设定。主要包括产出指标：数量、质量、成本和时效等指标，效益指标：经济效益、社会效益、生态效益、可持续影响、服务对象或社会公众满意度等指标</w:t>
      </w:r>
      <w:r>
        <w:rPr>
          <w:rFonts w:hint="eastAsia" w:ascii="宋体" w:hAnsi="宋体" w:cs="宋体"/>
          <w:color w:val="000000"/>
          <w:sz w:val="28"/>
          <w:szCs w:val="28"/>
          <w:lang w:eastAsia="zh-CN"/>
        </w:rPr>
        <w:t>，个</w:t>
      </w:r>
      <w:r>
        <w:rPr>
          <w:rFonts w:hint="eastAsia" w:ascii="宋体" w:hAnsi="宋体" w:eastAsia="宋体" w:cs="宋体"/>
          <w:color w:val="000000"/>
          <w:sz w:val="28"/>
          <w:szCs w:val="28"/>
        </w:rPr>
        <w:t>性指标体系框架参见附件</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eastAsia="zh-CN"/>
        </w:rPr>
        <w:t>绩效评价方法主要采取</w:t>
      </w:r>
      <w:r>
        <w:rPr>
          <w:rFonts w:hint="eastAsia" w:ascii="宋体" w:hAnsi="宋体" w:eastAsia="宋体" w:cs="宋体"/>
          <w:color w:val="000000"/>
          <w:sz w:val="28"/>
          <w:szCs w:val="28"/>
        </w:rPr>
        <w:t>成本效益分析法、比较法、因素分析法、最低成本法、公众评判法、标杆管理法等</w:t>
      </w:r>
      <w:r>
        <w:rPr>
          <w:rFonts w:hint="eastAsia" w:ascii="宋体" w:hAnsi="宋体" w:cs="宋体"/>
          <w:color w:val="000000"/>
          <w:sz w:val="28"/>
          <w:szCs w:val="28"/>
          <w:lang w:eastAsia="zh-CN"/>
        </w:rPr>
        <w:t>。评价标准</w:t>
      </w:r>
      <w:r>
        <w:rPr>
          <w:rFonts w:hint="eastAsia" w:ascii="宋体" w:hAnsi="宋体" w:eastAsia="宋体" w:cs="宋体"/>
          <w:color w:val="000000"/>
          <w:sz w:val="28"/>
          <w:szCs w:val="28"/>
        </w:rPr>
        <w:t>包括计划标准、行业标准、历史标准等。</w:t>
      </w:r>
    </w:p>
    <w:p>
      <w:pPr>
        <w:keepNext w:val="0"/>
        <w:keepLines w:val="0"/>
        <w:pageBreakBefore w:val="0"/>
        <w:numPr>
          <w:ilvl w:val="0"/>
          <w:numId w:val="2"/>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绩效评价工作过程。</w:t>
      </w:r>
    </w:p>
    <w:p>
      <w:pPr>
        <w:pStyle w:val="5"/>
        <w:numPr>
          <w:ilvl w:val="0"/>
          <w:numId w:val="0"/>
        </w:numPr>
        <w:rPr>
          <w:rFonts w:hint="eastAsia"/>
        </w:rPr>
      </w:pP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按照绩效评价</w:t>
      </w:r>
      <w:r>
        <w:rPr>
          <w:rFonts w:hint="eastAsia" w:ascii="宋体" w:hAnsi="宋体" w:cs="宋体"/>
          <w:color w:val="000000"/>
          <w:kern w:val="2"/>
          <w:sz w:val="28"/>
          <w:szCs w:val="28"/>
          <w:lang w:val="en-US" w:eastAsia="zh-CN" w:bidi="ar-SA"/>
        </w:rPr>
        <w:t>管理办法</w:t>
      </w:r>
      <w:r>
        <w:rPr>
          <w:rFonts w:hint="eastAsia" w:ascii="宋体" w:hAnsi="宋体" w:eastAsia="宋体" w:cs="宋体"/>
          <w:color w:val="000000"/>
          <w:kern w:val="2"/>
          <w:sz w:val="28"/>
          <w:szCs w:val="28"/>
          <w:lang w:val="en-US" w:eastAsia="zh-CN" w:bidi="ar-SA"/>
        </w:rPr>
        <w:t>，第一阶段为前期准备：由我局财务股牵头，组织有关业务股室制定了详细的工作方案，明确股室责任，确定评价指标细则；第二阶段为股室自评：根据上一阶段任务布置，各股室按照要求展开自评工作，并将评价结果报规划财务股；第三阶段为定性终评，并出具评价报告：财务股在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 xml:space="preserve">三、综合评价情况及评价结论 </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该项目做到了管理规范，程序到位，群众满意，社会反响好，取得了巨大的社会效益，维护了社会的稳定。</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(一)项目决策情况。一是组织机构健全。全县</w:t>
      </w:r>
      <w:r>
        <w:rPr>
          <w:rFonts w:hint="eastAsia" w:eastAsia="仿宋_GB2312"/>
          <w:sz w:val="30"/>
          <w:szCs w:val="30"/>
        </w:rPr>
        <w:t>重点优抚对象医疗保障</w:t>
      </w:r>
      <w:r>
        <w:rPr>
          <w:rFonts w:hint="eastAsia" w:ascii="宋体" w:hAnsi="宋体" w:eastAsia="宋体" w:cs="宋体"/>
          <w:color w:val="000000"/>
          <w:kern w:val="2"/>
          <w:sz w:val="28"/>
          <w:szCs w:val="28"/>
          <w:lang w:val="en-US" w:eastAsia="zh-CN" w:bidi="ar-SA"/>
        </w:rPr>
        <w:t>工作具体由县</w:t>
      </w:r>
      <w:r>
        <w:rPr>
          <w:rFonts w:hint="eastAsia" w:ascii="宋体" w:hAnsi="宋体" w:cs="宋体"/>
          <w:color w:val="000000"/>
          <w:kern w:val="2"/>
          <w:sz w:val="28"/>
          <w:szCs w:val="28"/>
          <w:lang w:val="en-US" w:eastAsia="zh-CN" w:bidi="ar-SA"/>
        </w:rPr>
        <w:t>退役军人事务局</w:t>
      </w:r>
      <w:r>
        <w:rPr>
          <w:rFonts w:hint="eastAsia" w:ascii="宋体" w:hAnsi="宋体" w:eastAsia="宋体" w:cs="宋体"/>
          <w:color w:val="000000"/>
          <w:kern w:val="2"/>
          <w:sz w:val="28"/>
          <w:szCs w:val="28"/>
          <w:lang w:val="en-US" w:eastAsia="zh-CN" w:bidi="ar-SA"/>
        </w:rPr>
        <w:t>负责，涉及县</w:t>
      </w:r>
      <w:r>
        <w:rPr>
          <w:rFonts w:hint="eastAsia" w:ascii="宋体" w:hAnsi="宋体" w:cs="宋体"/>
          <w:color w:val="000000"/>
          <w:kern w:val="2"/>
          <w:sz w:val="28"/>
          <w:szCs w:val="28"/>
          <w:lang w:val="en-US" w:eastAsia="zh-CN" w:bidi="ar-SA"/>
        </w:rPr>
        <w:t>退役军人服务</w:t>
      </w:r>
      <w:r>
        <w:rPr>
          <w:rFonts w:hint="eastAsia" w:ascii="宋体" w:hAnsi="宋体" w:eastAsia="宋体" w:cs="宋体"/>
          <w:color w:val="000000"/>
          <w:kern w:val="2"/>
          <w:sz w:val="28"/>
          <w:szCs w:val="28"/>
          <w:lang w:val="en-US" w:eastAsia="zh-CN" w:bidi="ar-SA"/>
        </w:rPr>
        <w:t>中心、各乡镇。二是实施依据完善。</w:t>
      </w:r>
    </w:p>
    <w:p>
      <w:pPr>
        <w:ind w:firstLine="600" w:firstLineChars="200"/>
        <w:rPr>
          <w:rFonts w:hint="eastAsia" w:ascii="宋体" w:hAnsi="宋体" w:eastAsia="宋体" w:cs="宋体"/>
          <w:b w:val="0"/>
          <w:bCs w:val="0"/>
          <w:color w:val="000000"/>
          <w:kern w:val="2"/>
          <w:sz w:val="28"/>
          <w:szCs w:val="28"/>
          <w:lang w:val="en-US" w:eastAsia="zh-CN" w:bidi="ar-SA"/>
        </w:rPr>
      </w:pPr>
      <w:r>
        <w:rPr>
          <w:rFonts w:hint="eastAsia" w:eastAsia="仿宋_GB2312"/>
          <w:sz w:val="30"/>
          <w:szCs w:val="30"/>
        </w:rPr>
        <w:t>(二)项目过程情况。</w:t>
      </w:r>
      <w:r>
        <w:rPr>
          <w:rFonts w:hint="eastAsia" w:ascii="宋体" w:hAnsi="宋体" w:eastAsia="宋体" w:cs="宋体"/>
          <w:b w:val="0"/>
          <w:bCs w:val="0"/>
          <w:color w:val="000000"/>
          <w:kern w:val="2"/>
          <w:sz w:val="28"/>
          <w:szCs w:val="28"/>
          <w:lang w:val="en-US" w:eastAsia="zh-CN" w:bidi="ar-SA"/>
        </w:rPr>
        <w:t>根据财政局要求按照绩效评价</w:t>
      </w:r>
      <w:r>
        <w:rPr>
          <w:rFonts w:hint="eastAsia" w:ascii="宋体" w:hAnsi="宋体" w:cs="宋体"/>
          <w:b w:val="0"/>
          <w:bCs w:val="0"/>
          <w:color w:val="000000"/>
          <w:kern w:val="2"/>
          <w:sz w:val="28"/>
          <w:szCs w:val="28"/>
          <w:lang w:val="en-US" w:eastAsia="zh-CN" w:bidi="ar-SA"/>
        </w:rPr>
        <w:t>管理办法</w:t>
      </w:r>
      <w:r>
        <w:rPr>
          <w:rFonts w:hint="eastAsia" w:ascii="宋体" w:hAnsi="宋体" w:eastAsia="宋体" w:cs="宋体"/>
          <w:b w:val="0"/>
          <w:bCs w:val="0"/>
          <w:color w:val="000000"/>
          <w:kern w:val="2"/>
          <w:sz w:val="28"/>
          <w:szCs w:val="28"/>
          <w:lang w:val="en-US" w:eastAsia="zh-CN" w:bidi="ar-SA"/>
        </w:rPr>
        <w:t>，</w:t>
      </w:r>
      <w:r>
        <w:rPr>
          <w:rFonts w:hint="eastAsia" w:ascii="宋体" w:hAnsi="宋体" w:cs="宋体"/>
          <w:b w:val="0"/>
          <w:bCs w:val="0"/>
          <w:color w:val="000000"/>
          <w:kern w:val="2"/>
          <w:sz w:val="28"/>
          <w:szCs w:val="28"/>
          <w:lang w:val="en-US" w:eastAsia="zh-CN" w:bidi="ar-SA"/>
        </w:rPr>
        <w:t>在</w:t>
      </w:r>
      <w:r>
        <w:rPr>
          <w:rFonts w:hint="eastAsia" w:ascii="宋体" w:hAnsi="宋体" w:eastAsia="宋体" w:cs="宋体"/>
          <w:b w:val="0"/>
          <w:bCs w:val="0"/>
          <w:color w:val="000000"/>
          <w:kern w:val="2"/>
          <w:sz w:val="28"/>
          <w:szCs w:val="28"/>
          <w:lang w:val="en-US" w:eastAsia="zh-CN" w:bidi="ar-SA"/>
        </w:rPr>
        <w:t>前期准备</w:t>
      </w:r>
      <w:r>
        <w:rPr>
          <w:rFonts w:hint="eastAsia" w:ascii="宋体" w:hAnsi="宋体" w:cs="宋体"/>
          <w:b w:val="0"/>
          <w:bCs w:val="0"/>
          <w:color w:val="000000"/>
          <w:kern w:val="2"/>
          <w:sz w:val="28"/>
          <w:szCs w:val="28"/>
          <w:lang w:val="en-US" w:eastAsia="zh-CN" w:bidi="ar-SA"/>
        </w:rPr>
        <w:t>阶段</w:t>
      </w:r>
      <w:r>
        <w:rPr>
          <w:rFonts w:hint="eastAsia" w:ascii="宋体" w:hAnsi="宋体" w:eastAsia="宋体" w:cs="宋体"/>
          <w:b w:val="0"/>
          <w:bCs w:val="0"/>
          <w:color w:val="000000"/>
          <w:kern w:val="2"/>
          <w:sz w:val="28"/>
          <w:szCs w:val="28"/>
          <w:lang w:val="en-US" w:eastAsia="zh-CN" w:bidi="ar-SA"/>
        </w:rPr>
        <w:t>由我局财务股牵头，组织有关业务股室制定了详细的工作方案，明确股室责任，确定评价指标细则；根据上一阶段任务布置，各股室按照要求展开自评工作，并将评价结果报规划财务股；财务股在股室自评的基础上，查阅相关文件资料和财务凭证，对收集资料进行定量定性分析，综合评议后形成评价结论，出具绩效评价报告。</w:t>
      </w:r>
    </w:p>
    <w:p>
      <w:pPr>
        <w:spacing w:line="540" w:lineRule="exact"/>
        <w:ind w:firstLine="600" w:firstLineChars="200"/>
        <w:rPr>
          <w:rFonts w:hint="eastAsia" w:ascii="宋体" w:hAnsi="宋体" w:eastAsia="仿宋" w:cs="宋体"/>
          <w:b w:val="0"/>
          <w:bCs w:val="0"/>
          <w:color w:val="000000" w:themeColor="text1"/>
          <w:kern w:val="2"/>
          <w:sz w:val="28"/>
          <w:szCs w:val="28"/>
          <w:lang w:val="en-US" w:eastAsia="zh-CN" w:bidi="ar-SA"/>
          <w14:textFill>
            <w14:solidFill>
              <w14:schemeClr w14:val="tx1"/>
            </w14:solidFill>
          </w14:textFill>
        </w:rPr>
      </w:pPr>
      <w:r>
        <w:rPr>
          <w:rFonts w:hint="eastAsia" w:eastAsia="仿宋_GB2312"/>
          <w:sz w:val="30"/>
          <w:szCs w:val="30"/>
        </w:rPr>
        <w:t>(三)项目产出情况。</w:t>
      </w:r>
      <w:r>
        <w:rPr>
          <w:rFonts w:hint="eastAsia" w:ascii="仿宋" w:hAnsi="仿宋" w:eastAsia="仿宋" w:cs="仿宋"/>
          <w:sz w:val="30"/>
          <w:szCs w:val="30"/>
        </w:rPr>
        <w:t>项目</w:t>
      </w:r>
      <w:r>
        <w:rPr>
          <w:rFonts w:hint="eastAsia" w:ascii="仿宋" w:hAnsi="仿宋" w:eastAsia="仿宋" w:cs="仿宋"/>
          <w:sz w:val="30"/>
          <w:szCs w:val="30"/>
          <w:lang w:eastAsia="zh-CN"/>
        </w:rPr>
        <w:t>全年</w:t>
      </w:r>
      <w:r>
        <w:rPr>
          <w:rFonts w:hint="eastAsia" w:ascii="仿宋" w:hAnsi="仿宋" w:eastAsia="仿宋" w:cs="仿宋"/>
          <w:sz w:val="30"/>
          <w:szCs w:val="30"/>
        </w:rPr>
        <w:t>预算资金</w:t>
      </w:r>
      <w:r>
        <w:rPr>
          <w:rFonts w:hint="eastAsia" w:ascii="仿宋" w:hAnsi="仿宋" w:eastAsia="仿宋" w:cs="仿宋"/>
          <w:sz w:val="30"/>
          <w:szCs w:val="30"/>
          <w:lang w:val="en-US" w:eastAsia="zh-CN"/>
        </w:rPr>
        <w:t>393.26</w:t>
      </w:r>
      <w:r>
        <w:rPr>
          <w:rFonts w:hint="eastAsia" w:ascii="仿宋" w:hAnsi="仿宋" w:eastAsia="仿宋" w:cs="仿宋"/>
          <w:sz w:val="30"/>
          <w:szCs w:val="30"/>
        </w:rPr>
        <w:t>万元，实际支出</w:t>
      </w:r>
      <w:r>
        <w:rPr>
          <w:rFonts w:hint="eastAsia" w:ascii="仿宋" w:hAnsi="仿宋" w:eastAsia="仿宋" w:cs="仿宋"/>
          <w:sz w:val="30"/>
          <w:szCs w:val="30"/>
          <w:lang w:val="en-US" w:eastAsia="zh-CN"/>
        </w:rPr>
        <w:t>393.26</w:t>
      </w:r>
      <w:r>
        <w:rPr>
          <w:rFonts w:hint="eastAsia" w:ascii="仿宋" w:hAnsi="仿宋" w:eastAsia="仿宋" w:cs="仿宋"/>
          <w:sz w:val="30"/>
          <w:szCs w:val="30"/>
        </w:rPr>
        <w:t>万元</w:t>
      </w:r>
      <w:r>
        <w:rPr>
          <w:rFonts w:hint="eastAsia" w:ascii="仿宋" w:hAnsi="仿宋" w:eastAsia="仿宋" w:cs="仿宋"/>
          <w:color w:val="000000" w:themeColor="text1"/>
          <w:sz w:val="30"/>
          <w:szCs w:val="30"/>
          <w14:textFill>
            <w14:solidFill>
              <w14:schemeClr w14:val="tx1"/>
            </w14:solidFill>
          </w14:textFill>
        </w:rPr>
        <w:t>，受益对象</w:t>
      </w:r>
      <w:r>
        <w:rPr>
          <w:rFonts w:hint="eastAsia" w:ascii="仿宋" w:hAnsi="仿宋" w:eastAsia="仿宋" w:cs="仿宋"/>
          <w:color w:val="000000" w:themeColor="text1"/>
          <w:sz w:val="30"/>
          <w:szCs w:val="30"/>
          <w:lang w:val="en-US" w:eastAsia="zh-CN"/>
          <w14:textFill>
            <w14:solidFill>
              <w14:schemeClr w14:val="tx1"/>
            </w14:solidFill>
          </w14:textFill>
        </w:rPr>
        <w:t>1469</w:t>
      </w:r>
      <w:r>
        <w:rPr>
          <w:rFonts w:hint="eastAsia" w:ascii="仿宋" w:hAnsi="仿宋" w:eastAsia="仿宋" w:cs="仿宋"/>
          <w:color w:val="000000" w:themeColor="text1"/>
          <w:sz w:val="30"/>
          <w:szCs w:val="30"/>
          <w14:textFill>
            <w14:solidFill>
              <w14:schemeClr w14:val="tx1"/>
            </w14:solidFill>
          </w14:textFill>
        </w:rPr>
        <w:t>人次</w:t>
      </w:r>
      <w:r>
        <w:rPr>
          <w:rFonts w:hint="eastAsia" w:ascii="仿宋" w:hAnsi="仿宋" w:eastAsia="仿宋" w:cs="仿宋"/>
          <w:color w:val="000000" w:themeColor="text1"/>
          <w:sz w:val="30"/>
          <w:szCs w:val="30"/>
          <w:lang w:val="en-US" w:eastAsia="zh-CN"/>
          <w14:textFill>
            <w14:solidFill>
              <w14:schemeClr w14:val="tx1"/>
            </w14:solidFill>
          </w14:textFill>
        </w:rPr>
        <w:t>.</w:t>
      </w:r>
    </w:p>
    <w:p>
      <w:pPr>
        <w:spacing w:line="540" w:lineRule="exact"/>
        <w:ind w:firstLine="300" w:firstLineChars="100"/>
        <w:rPr>
          <w:rFonts w:hint="eastAsia" w:eastAsia="仿宋_GB2312"/>
          <w:sz w:val="30"/>
          <w:szCs w:val="30"/>
        </w:rPr>
      </w:pPr>
      <w:r>
        <w:rPr>
          <w:rFonts w:hint="eastAsia" w:eastAsia="仿宋_GB2312"/>
          <w:sz w:val="30"/>
          <w:szCs w:val="30"/>
        </w:rPr>
        <w:t>(四)项目效益情况。</w:t>
      </w:r>
    </w:p>
    <w:p>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（1）项目预期目标完成程度。社会发放率100%，</w:t>
      </w:r>
      <w:r>
        <w:rPr>
          <w:rFonts w:hint="eastAsia" w:eastAsia="仿宋_GB2312"/>
          <w:sz w:val="30"/>
          <w:szCs w:val="30"/>
        </w:rPr>
        <w:t>重点优抚对象医疗保障</w:t>
      </w:r>
      <w:r>
        <w:rPr>
          <w:rFonts w:hint="eastAsia" w:eastAsia="仿宋_GB2312"/>
          <w:sz w:val="32"/>
        </w:rPr>
        <w:t>资金使用</w:t>
      </w:r>
      <w:r>
        <w:rPr>
          <w:rFonts w:hint="eastAsia" w:ascii="仿宋" w:hAnsi="仿宋" w:eastAsia="仿宋" w:cs="仿宋"/>
          <w:sz w:val="32"/>
          <w:szCs w:val="32"/>
        </w:rPr>
        <w:t>做到了管理规范，程序到位，群众满意，社会反响好，取得了巨大的社会效益，维护了社会的稳定,为国家发展提供特殊的保障。</w:t>
      </w:r>
    </w:p>
    <w:p>
      <w:pPr>
        <w:spacing w:line="540" w:lineRule="exact"/>
        <w:ind w:firstLine="280" w:firstLineChars="100"/>
        <w:rPr>
          <w:rFonts w:ascii="仿宋" w:hAnsi="仿宋" w:eastAsia="仿宋" w:cs="仿宋"/>
          <w:b/>
          <w:bCs/>
          <w:color w:val="333333"/>
          <w:sz w:val="32"/>
          <w:szCs w:val="32"/>
          <w:shd w:val="clear" w:color="auto" w:fill="FFFFFF"/>
        </w:rPr>
      </w:pPr>
      <w:r>
        <w:rPr>
          <w:rFonts w:hint="eastAsia" w:ascii="仿宋" w:hAnsi="仿宋" w:eastAsia="仿宋" w:cs="仿宋"/>
          <w:sz w:val="28"/>
          <w:szCs w:val="28"/>
        </w:rPr>
        <w:t>（2）项目实施对经济和社会的影响。</w:t>
      </w:r>
      <w:r>
        <w:rPr>
          <w:rFonts w:hint="eastAsia" w:ascii="仿宋_GB2312" w:hAnsi="宋体" w:eastAsia="仿宋_GB2312" w:cs="仿宋_GB2312"/>
          <w:bCs/>
          <w:sz w:val="30"/>
          <w:szCs w:val="30"/>
        </w:rPr>
        <w:t>确保全县</w:t>
      </w:r>
      <w:r>
        <w:rPr>
          <w:rFonts w:hint="eastAsia" w:eastAsia="仿宋_GB2312"/>
          <w:sz w:val="30"/>
          <w:szCs w:val="30"/>
        </w:rPr>
        <w:t>重点优抚对象医疗保障</w:t>
      </w:r>
      <w:r>
        <w:rPr>
          <w:rFonts w:hint="eastAsia" w:ascii="仿宋_GB2312" w:hAnsi="宋体" w:eastAsia="仿宋_GB2312" w:cs="仿宋_GB2312"/>
          <w:bCs/>
          <w:sz w:val="30"/>
          <w:szCs w:val="30"/>
        </w:rPr>
        <w:t>得到及时</w:t>
      </w:r>
      <w:r>
        <w:rPr>
          <w:rFonts w:hint="eastAsia" w:ascii="仿宋_GB2312" w:hAnsi="宋体" w:eastAsia="仿宋_GB2312" w:cs="仿宋_GB2312"/>
          <w:bCs/>
          <w:sz w:val="30"/>
          <w:szCs w:val="30"/>
          <w:lang w:eastAsia="zh-CN"/>
        </w:rPr>
        <w:t>办理</w:t>
      </w:r>
      <w:r>
        <w:rPr>
          <w:rFonts w:hint="eastAsia" w:ascii="仿宋_GB2312" w:hAnsi="宋体" w:eastAsia="仿宋_GB2312" w:cs="仿宋_GB2312"/>
          <w:bCs/>
          <w:sz w:val="30"/>
          <w:szCs w:val="30"/>
        </w:rPr>
        <w:t>，鼓舞了部队士气，加强了军队建设，为保持社会稳定和国家发展提供特殊的保障。</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黑体"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黑体" w:hAnsi="黑体" w:eastAsia="黑体" w:cs="黑体"/>
          <w:sz w:val="30"/>
          <w:szCs w:val="30"/>
        </w:rPr>
        <w:t>主要经验及做法</w:t>
      </w:r>
      <w:r>
        <w:rPr>
          <w:rFonts w:hint="eastAsia" w:ascii="黑体" w:hAnsi="黑体" w:eastAsia="黑体" w:cs="黑体"/>
          <w:sz w:val="30"/>
          <w:szCs w:val="30"/>
          <w:lang w:eastAsia="zh-CN"/>
        </w:rPr>
        <w:t>。</w:t>
      </w:r>
      <w:r>
        <w:rPr>
          <w:rFonts w:ascii="仿宋" w:hAnsi="仿宋" w:eastAsia="仿宋" w:cs="仿宋"/>
          <w:i w:val="0"/>
          <w:iCs w:val="0"/>
          <w:caps w:val="0"/>
          <w:color w:val="333333"/>
          <w:spacing w:val="0"/>
          <w:sz w:val="32"/>
          <w:szCs w:val="32"/>
          <w:shd w:val="clear" w:fill="FFFFFF"/>
        </w:rPr>
        <w:t>内控牵头部门负责制定、完善相关制度</w:t>
      </w:r>
      <w:r>
        <w:rPr>
          <w:rFonts w:hint="eastAsia" w:ascii="仿宋" w:hAnsi="仿宋" w:eastAsia="仿宋" w:cs="仿宋"/>
          <w:i w:val="0"/>
          <w:iCs w:val="0"/>
          <w:caps w:val="0"/>
          <w:color w:val="333333"/>
          <w:spacing w:val="0"/>
          <w:sz w:val="32"/>
          <w:szCs w:val="32"/>
          <w:shd w:val="clear" w:fill="FFFFFF"/>
          <w:lang w:val="en-US" w:eastAsia="zh-CN"/>
        </w:rPr>
        <w:t>,健全绩效评估机制，</w:t>
      </w:r>
      <w:r>
        <w:rPr>
          <w:rFonts w:ascii="仿宋" w:hAnsi="仿宋" w:eastAsia="仿宋" w:cs="仿宋"/>
          <w:i w:val="0"/>
          <w:iCs w:val="0"/>
          <w:caps w:val="0"/>
          <w:color w:val="333333"/>
          <w:spacing w:val="0"/>
          <w:sz w:val="32"/>
          <w:szCs w:val="32"/>
          <w:shd w:val="clear" w:fill="FFFFFF"/>
        </w:rPr>
        <w:t>严格执行学习制度，不断提高全体职工财政政策知晓度和覆盖率，不断提高业务技能水平，进一步提高资金使用绩效。</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黑体" w:hAnsi="黑体" w:eastAsia="黑体" w:cs="黑体"/>
          <w:sz w:val="30"/>
          <w:szCs w:val="30"/>
        </w:rPr>
        <w:t>存在的问题及原因</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1、资金预算刚性不够，预算编制与实际支出项目有的存在差异</w:t>
      </w:r>
    </w:p>
    <w:p>
      <w:pPr>
        <w:keepNext w:val="0"/>
        <w:keepLines w:val="0"/>
        <w:pageBreakBefore w:val="0"/>
        <w:kinsoku/>
        <w:wordWrap/>
        <w:overflowPunct/>
        <w:topLinePunct w:val="0"/>
        <w:autoSpaceDE/>
        <w:autoSpaceDN/>
        <w:bidi w:val="0"/>
        <w:adjustRightInd/>
        <w:snapToGrid/>
        <w:spacing w:line="61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2、资金预算量与事业发展需求增加存在矛盾</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r>
        <w:rPr>
          <w:rFonts w:hint="eastAsia" w:ascii="黑体" w:hAnsi="黑体" w:eastAsia="黑体" w:cs="黑体"/>
          <w:sz w:val="30"/>
          <w:szCs w:val="30"/>
          <w:lang w:eastAsia="zh-CN"/>
        </w:rPr>
        <w:t>：无。</w:t>
      </w: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right"/>
                          </w:pPr>
                          <w:r>
                            <w:rPr>
                              <w:rFonts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1</w:t>
                          </w:r>
                          <w:r>
                            <w:rPr>
                              <w:rFonts w:ascii="仿宋_GB2312" w:eastAsia="仿宋_GB2312"/>
                              <w:sz w:val="28"/>
                              <w:szCs w:val="28"/>
                            </w:rPr>
                            <w:fldChar w:fldCharType="end"/>
                          </w:r>
                          <w:r>
                            <w:rPr>
                              <w:rFonts w:ascii="仿宋_GB2312" w:eastAsia="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jc w:val="right"/>
                    </w:pPr>
                    <w:r>
                      <w:rPr>
                        <w:rFonts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1</w:t>
                    </w:r>
                    <w:r>
                      <w:rPr>
                        <w:rFonts w:ascii="仿宋_GB2312" w:eastAsia="仿宋_GB2312"/>
                        <w:sz w:val="28"/>
                        <w:szCs w:val="28"/>
                      </w:rPr>
                      <w:fldChar w:fldCharType="end"/>
                    </w:r>
                    <w:r>
                      <w:rPr>
                        <w:rFonts w:ascii="仿宋_GB2312" w:eastAsia="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C230A"/>
    <w:multiLevelType w:val="singleLevel"/>
    <w:tmpl w:val="FB2C230A"/>
    <w:lvl w:ilvl="0" w:tentative="0">
      <w:start w:val="1"/>
      <w:numFmt w:val="chineseCounting"/>
      <w:suff w:val="nothing"/>
      <w:lvlText w:val="%1、"/>
      <w:lvlJc w:val="left"/>
      <w:rPr>
        <w:rFonts w:hint="eastAsia"/>
      </w:rPr>
    </w:lvl>
  </w:abstractNum>
  <w:abstractNum w:abstractNumId="1">
    <w:nsid w:val="3FEE58C3"/>
    <w:multiLevelType w:val="singleLevel"/>
    <w:tmpl w:val="3FEE58C3"/>
    <w:lvl w:ilvl="0" w:tentative="0">
      <w:start w:val="3"/>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38D091E"/>
    <w:rsid w:val="238D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character" w:default="1" w:styleId="8">
    <w:name w:val="Default Paragraph Font"/>
    <w:semiHidden/>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footnote text"/>
    <w:basedOn w:val="1"/>
    <w:next w:val="1"/>
    <w:qFormat/>
    <w:uiPriority w:val="0"/>
    <w:pPr>
      <w:snapToGrid w:val="0"/>
      <w:jc w:val="left"/>
    </w:pPr>
    <w:rPr>
      <w:sz w:val="18"/>
      <w:szCs w:val="18"/>
    </w:rPr>
  </w:style>
  <w:style w:type="paragraph" w:styleId="6">
    <w:name w:val="Normal (Web)"/>
    <w:basedOn w:val="1"/>
    <w:qFormat/>
    <w:uiPriority w:val="99"/>
    <w:rPr>
      <w:sz w:val="24"/>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2023-12-13T02:49:00Z</dcterms:created>
  <dc:creator>戴</dc:creator>
  <cp:lastModifiedBy>戴</cp:lastModifiedBy>
  <dcterms:modified xsi:type="dcterms:W3CDTF">2023-12-13T02:49:57Z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AE41823F130C4ADA96F82C965A40511C_11</vt:lpwstr>
  </property>
</Properties>
</file>