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1D6" w:rsidRDefault="00152BE6" w:rsidP="006F2F67">
      <w:pPr>
        <w:spacing w:afterLines="50" w:line="600" w:lineRule="exact"/>
        <w:rPr>
          <w:rFonts w:ascii="黑体" w:eastAsia="黑体" w:hAnsi="黑体" w:cs="黑体"/>
          <w:sz w:val="32"/>
          <w:szCs w:val="32"/>
        </w:rPr>
      </w:pPr>
      <w:r>
        <w:rPr>
          <w:rFonts w:ascii="黑体" w:eastAsia="黑体" w:hAnsi="黑体" w:cs="黑体" w:hint="eastAsia"/>
          <w:sz w:val="32"/>
          <w:szCs w:val="32"/>
        </w:rPr>
        <w:t>附件1</w:t>
      </w:r>
    </w:p>
    <w:p w:rsidR="000971D6" w:rsidRDefault="00152BE6" w:rsidP="006F2F67">
      <w:pPr>
        <w:spacing w:beforeLines="50" w:afterLines="10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2022年度部门整体支出绩效评价基础数据表</w:t>
      </w:r>
    </w:p>
    <w:tbl>
      <w:tblPr>
        <w:tblW w:w="4998" w:type="pct"/>
        <w:jc w:val="center"/>
        <w:tblLook w:val="04A0"/>
      </w:tblPr>
      <w:tblGrid>
        <w:gridCol w:w="3022"/>
        <w:gridCol w:w="1837"/>
        <w:gridCol w:w="2287"/>
        <w:gridCol w:w="1571"/>
      </w:tblGrid>
      <w:tr w:rsidR="000971D6">
        <w:trPr>
          <w:trHeight w:val="539"/>
          <w:jc w:val="center"/>
        </w:trPr>
        <w:tc>
          <w:tcPr>
            <w:tcW w:w="1733" w:type="pct"/>
            <w:vMerge w:val="restar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财政供养人员情况（人）</w:t>
            </w:r>
          </w:p>
        </w:tc>
        <w:tc>
          <w:tcPr>
            <w:tcW w:w="1053" w:type="pct"/>
            <w:tcBorders>
              <w:top w:val="single" w:sz="4" w:space="0" w:color="auto"/>
              <w:left w:val="nil"/>
              <w:bottom w:val="single" w:sz="4" w:space="0" w:color="auto"/>
              <w:right w:val="single" w:sz="4" w:space="0" w:color="auto"/>
            </w:tcBorders>
            <w:vAlign w:val="center"/>
          </w:tcPr>
          <w:p w:rsidR="000971D6" w:rsidRPr="006F2F67" w:rsidRDefault="00152BE6">
            <w:pPr>
              <w:widowControl/>
              <w:spacing w:line="360" w:lineRule="exact"/>
              <w:jc w:val="center"/>
              <w:rPr>
                <w:rFonts w:ascii="新宋体" w:eastAsia="新宋体" w:hAnsi="新宋体" w:cs="新宋体"/>
                <w:bCs/>
                <w:szCs w:val="21"/>
              </w:rPr>
            </w:pPr>
            <w:r w:rsidRPr="006F2F67">
              <w:rPr>
                <w:rFonts w:ascii="新宋体" w:eastAsia="新宋体" w:hAnsi="新宋体" w:cs="新宋体" w:hint="eastAsia"/>
                <w:bCs/>
                <w:szCs w:val="21"/>
              </w:rPr>
              <w:t>编制数</w:t>
            </w:r>
          </w:p>
        </w:tc>
        <w:tc>
          <w:tcPr>
            <w:tcW w:w="1312" w:type="pct"/>
            <w:tcBorders>
              <w:top w:val="single" w:sz="4" w:space="0" w:color="auto"/>
              <w:left w:val="nil"/>
              <w:bottom w:val="single" w:sz="4" w:space="0" w:color="auto"/>
              <w:right w:val="single" w:sz="4" w:space="0" w:color="auto"/>
            </w:tcBorders>
            <w:vAlign w:val="center"/>
          </w:tcPr>
          <w:p w:rsidR="000971D6" w:rsidRPr="006F2F67" w:rsidRDefault="00152BE6">
            <w:pPr>
              <w:widowControl/>
              <w:spacing w:line="360" w:lineRule="exact"/>
              <w:jc w:val="center"/>
              <w:rPr>
                <w:rFonts w:ascii="新宋体" w:eastAsia="新宋体" w:hAnsi="新宋体" w:cs="新宋体"/>
                <w:bCs/>
                <w:szCs w:val="21"/>
              </w:rPr>
            </w:pPr>
            <w:r w:rsidRPr="006F2F67">
              <w:rPr>
                <w:rFonts w:ascii="新宋体" w:eastAsia="新宋体" w:hAnsi="新宋体" w:cs="新宋体" w:hint="eastAsia"/>
                <w:bCs/>
                <w:szCs w:val="21"/>
              </w:rPr>
              <w:t>2022年实际在职人数</w:t>
            </w:r>
          </w:p>
        </w:tc>
        <w:tc>
          <w:tcPr>
            <w:tcW w:w="901" w:type="pct"/>
            <w:tcBorders>
              <w:top w:val="single" w:sz="4" w:space="0" w:color="auto"/>
              <w:left w:val="nil"/>
              <w:bottom w:val="single" w:sz="4" w:space="0" w:color="auto"/>
              <w:right w:val="single" w:sz="4" w:space="0" w:color="auto"/>
            </w:tcBorders>
            <w:vAlign w:val="center"/>
          </w:tcPr>
          <w:p w:rsidR="000971D6" w:rsidRPr="006F2F67" w:rsidRDefault="00152BE6">
            <w:pPr>
              <w:widowControl/>
              <w:spacing w:line="360" w:lineRule="exact"/>
              <w:jc w:val="center"/>
              <w:rPr>
                <w:rFonts w:ascii="新宋体" w:eastAsia="新宋体" w:hAnsi="新宋体" w:cs="新宋体"/>
                <w:bCs/>
                <w:szCs w:val="21"/>
              </w:rPr>
            </w:pPr>
            <w:r w:rsidRPr="006F2F67">
              <w:rPr>
                <w:rFonts w:ascii="新宋体" w:eastAsia="新宋体" w:hAnsi="新宋体" w:cs="新宋体" w:hint="eastAsia"/>
                <w:bCs/>
                <w:szCs w:val="21"/>
              </w:rPr>
              <w:t>控制率</w:t>
            </w:r>
          </w:p>
        </w:tc>
      </w:tr>
      <w:tr w:rsidR="000971D6">
        <w:trPr>
          <w:trHeight w:val="539"/>
          <w:jc w:val="center"/>
        </w:trPr>
        <w:tc>
          <w:tcPr>
            <w:tcW w:w="1733" w:type="pct"/>
            <w:vMerge/>
            <w:tcBorders>
              <w:top w:val="single" w:sz="4" w:space="0" w:color="auto"/>
              <w:left w:val="single" w:sz="4" w:space="0" w:color="auto"/>
              <w:bottom w:val="single" w:sz="4" w:space="0" w:color="auto"/>
              <w:right w:val="single" w:sz="4" w:space="0" w:color="auto"/>
            </w:tcBorders>
            <w:vAlign w:val="center"/>
          </w:tcPr>
          <w:p w:rsidR="000971D6" w:rsidRDefault="000971D6">
            <w:pPr>
              <w:widowControl/>
              <w:spacing w:line="360" w:lineRule="exact"/>
              <w:jc w:val="center"/>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auto"/>
            </w:tcBorders>
            <w:vAlign w:val="center"/>
          </w:tcPr>
          <w:p w:rsidR="000971D6" w:rsidRPr="006F2F67" w:rsidRDefault="00152BE6">
            <w:pPr>
              <w:widowControl/>
              <w:spacing w:line="360" w:lineRule="exact"/>
              <w:jc w:val="center"/>
              <w:rPr>
                <w:rFonts w:ascii="新宋体" w:eastAsia="新宋体" w:hAnsi="新宋体" w:cs="新宋体"/>
                <w:szCs w:val="21"/>
              </w:rPr>
            </w:pPr>
            <w:r w:rsidRPr="006F2F67">
              <w:rPr>
                <w:rFonts w:ascii="新宋体" w:eastAsia="新宋体" w:hAnsi="新宋体" w:cs="新宋体" w:hint="eastAsia"/>
                <w:szCs w:val="21"/>
              </w:rPr>
              <w:t>7</w:t>
            </w:r>
          </w:p>
        </w:tc>
        <w:tc>
          <w:tcPr>
            <w:tcW w:w="1312" w:type="pct"/>
            <w:tcBorders>
              <w:top w:val="single" w:sz="4" w:space="0" w:color="auto"/>
              <w:left w:val="nil"/>
              <w:bottom w:val="single" w:sz="4" w:space="0" w:color="auto"/>
              <w:right w:val="single" w:sz="4" w:space="0" w:color="auto"/>
            </w:tcBorders>
            <w:vAlign w:val="center"/>
          </w:tcPr>
          <w:p w:rsidR="000971D6" w:rsidRPr="006F2F67" w:rsidRDefault="00152BE6">
            <w:pPr>
              <w:widowControl/>
              <w:spacing w:line="360" w:lineRule="exact"/>
              <w:jc w:val="center"/>
              <w:rPr>
                <w:rFonts w:ascii="新宋体" w:eastAsia="新宋体" w:hAnsi="新宋体" w:cs="新宋体"/>
                <w:szCs w:val="21"/>
              </w:rPr>
            </w:pPr>
            <w:r w:rsidRPr="006F2F67">
              <w:rPr>
                <w:rFonts w:ascii="新宋体" w:eastAsia="新宋体" w:hAnsi="新宋体" w:cs="新宋体" w:hint="eastAsia"/>
                <w:szCs w:val="21"/>
              </w:rPr>
              <w:t>7</w:t>
            </w:r>
          </w:p>
        </w:tc>
        <w:tc>
          <w:tcPr>
            <w:tcW w:w="901" w:type="pct"/>
            <w:tcBorders>
              <w:top w:val="single" w:sz="4" w:space="0" w:color="auto"/>
              <w:left w:val="nil"/>
              <w:bottom w:val="single" w:sz="4" w:space="0" w:color="auto"/>
              <w:right w:val="single" w:sz="4" w:space="0" w:color="auto"/>
            </w:tcBorders>
            <w:vAlign w:val="center"/>
          </w:tcPr>
          <w:p w:rsidR="000971D6" w:rsidRPr="006F2F67" w:rsidRDefault="00152BE6">
            <w:pPr>
              <w:widowControl/>
              <w:spacing w:line="360" w:lineRule="exact"/>
              <w:jc w:val="center"/>
              <w:rPr>
                <w:rFonts w:ascii="新宋体" w:eastAsia="新宋体" w:hAnsi="新宋体" w:cs="新宋体"/>
                <w:szCs w:val="21"/>
              </w:rPr>
            </w:pPr>
            <w:r w:rsidRPr="006F2F67">
              <w:rPr>
                <w:rFonts w:ascii="新宋体" w:eastAsia="新宋体" w:hAnsi="新宋体" w:cs="新宋体" w:hint="eastAsia"/>
                <w:szCs w:val="21"/>
              </w:rPr>
              <w:t>100%</w:t>
            </w:r>
          </w:p>
        </w:tc>
      </w:tr>
      <w:tr w:rsidR="000971D6">
        <w:trPr>
          <w:trHeight w:val="539"/>
          <w:jc w:val="center"/>
        </w:trPr>
        <w:tc>
          <w:tcPr>
            <w:tcW w:w="1733" w:type="pct"/>
            <w:tcBorders>
              <w:top w:val="nil"/>
              <w:left w:val="single" w:sz="4" w:space="0" w:color="auto"/>
              <w:bottom w:val="single" w:sz="4" w:space="0" w:color="auto"/>
              <w:right w:val="single" w:sz="4" w:space="0" w:color="auto"/>
            </w:tcBorders>
            <w:vAlign w:val="center"/>
          </w:tcPr>
          <w:p w:rsidR="000971D6" w:rsidRDefault="00152BE6">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经费控制情况（万元）</w:t>
            </w:r>
          </w:p>
        </w:tc>
        <w:tc>
          <w:tcPr>
            <w:tcW w:w="1053" w:type="pct"/>
            <w:tcBorders>
              <w:top w:val="single" w:sz="4" w:space="0" w:color="auto"/>
              <w:left w:val="nil"/>
              <w:bottom w:val="single" w:sz="4" w:space="0" w:color="auto"/>
              <w:right w:val="single" w:sz="4" w:space="0" w:color="000000"/>
            </w:tcBorders>
            <w:vAlign w:val="center"/>
          </w:tcPr>
          <w:p w:rsidR="000971D6" w:rsidRPr="006F2F67" w:rsidRDefault="00152BE6">
            <w:pPr>
              <w:widowControl/>
              <w:spacing w:line="360" w:lineRule="exact"/>
              <w:jc w:val="center"/>
              <w:rPr>
                <w:rFonts w:ascii="新宋体" w:eastAsia="新宋体" w:hAnsi="新宋体" w:cs="新宋体"/>
                <w:bCs/>
                <w:szCs w:val="21"/>
              </w:rPr>
            </w:pPr>
            <w:r w:rsidRPr="006F2F67">
              <w:rPr>
                <w:rFonts w:ascii="新宋体" w:eastAsia="新宋体" w:hAnsi="新宋体" w:cs="新宋体" w:hint="eastAsia"/>
                <w:bCs/>
                <w:szCs w:val="21"/>
              </w:rPr>
              <w:t>2021年决算数</w:t>
            </w:r>
          </w:p>
        </w:tc>
        <w:tc>
          <w:tcPr>
            <w:tcW w:w="1312" w:type="pct"/>
            <w:tcBorders>
              <w:top w:val="single" w:sz="4" w:space="0" w:color="auto"/>
              <w:left w:val="nil"/>
              <w:bottom w:val="single" w:sz="4" w:space="0" w:color="auto"/>
              <w:right w:val="single" w:sz="4" w:space="0" w:color="000000"/>
            </w:tcBorders>
            <w:vAlign w:val="center"/>
          </w:tcPr>
          <w:p w:rsidR="000971D6" w:rsidRPr="006F2F67" w:rsidRDefault="00152BE6">
            <w:pPr>
              <w:widowControl/>
              <w:spacing w:line="360" w:lineRule="exact"/>
              <w:jc w:val="center"/>
              <w:rPr>
                <w:rFonts w:ascii="新宋体" w:eastAsia="新宋体" w:hAnsi="新宋体" w:cs="新宋体"/>
                <w:bCs/>
                <w:szCs w:val="21"/>
              </w:rPr>
            </w:pPr>
            <w:r w:rsidRPr="006F2F67">
              <w:rPr>
                <w:rFonts w:ascii="新宋体" w:eastAsia="新宋体" w:hAnsi="新宋体" w:cs="新宋体" w:hint="eastAsia"/>
                <w:bCs/>
                <w:szCs w:val="21"/>
              </w:rPr>
              <w:t>2022年预算数</w:t>
            </w:r>
          </w:p>
        </w:tc>
        <w:tc>
          <w:tcPr>
            <w:tcW w:w="901" w:type="pct"/>
            <w:tcBorders>
              <w:top w:val="single" w:sz="4" w:space="0" w:color="auto"/>
              <w:left w:val="nil"/>
              <w:bottom w:val="single" w:sz="4" w:space="0" w:color="auto"/>
              <w:right w:val="single" w:sz="4" w:space="0" w:color="000000"/>
            </w:tcBorders>
            <w:vAlign w:val="center"/>
          </w:tcPr>
          <w:p w:rsidR="000971D6" w:rsidRPr="006F2F67" w:rsidRDefault="00152BE6">
            <w:pPr>
              <w:widowControl/>
              <w:spacing w:line="360" w:lineRule="exact"/>
              <w:jc w:val="center"/>
              <w:rPr>
                <w:rFonts w:ascii="新宋体" w:eastAsia="新宋体" w:hAnsi="新宋体" w:cs="新宋体"/>
                <w:bCs/>
                <w:szCs w:val="21"/>
              </w:rPr>
            </w:pPr>
            <w:r w:rsidRPr="006F2F67">
              <w:rPr>
                <w:rFonts w:ascii="新宋体" w:eastAsia="新宋体" w:hAnsi="新宋体" w:cs="新宋体" w:hint="eastAsia"/>
                <w:bCs/>
                <w:szCs w:val="21"/>
              </w:rPr>
              <w:t>2022年决算数</w:t>
            </w:r>
          </w:p>
        </w:tc>
      </w:tr>
      <w:tr w:rsidR="000971D6">
        <w:trPr>
          <w:trHeight w:val="539"/>
          <w:jc w:val="center"/>
        </w:trPr>
        <w:tc>
          <w:tcPr>
            <w:tcW w:w="1733" w:type="pct"/>
            <w:tcBorders>
              <w:top w:val="nil"/>
              <w:left w:val="single" w:sz="4" w:space="0" w:color="auto"/>
              <w:bottom w:val="single" w:sz="4" w:space="0" w:color="auto"/>
              <w:right w:val="single" w:sz="4" w:space="0" w:color="auto"/>
            </w:tcBorders>
            <w:vAlign w:val="center"/>
          </w:tcPr>
          <w:p w:rsidR="000971D6" w:rsidRDefault="00152BE6">
            <w:pPr>
              <w:widowControl/>
              <w:spacing w:line="360" w:lineRule="exact"/>
              <w:rPr>
                <w:rFonts w:ascii="新宋体" w:eastAsia="新宋体" w:hAnsi="新宋体" w:cs="新宋体"/>
                <w:szCs w:val="21"/>
              </w:rPr>
            </w:pPr>
            <w:r>
              <w:rPr>
                <w:rFonts w:ascii="新宋体" w:eastAsia="新宋体" w:hAnsi="新宋体" w:cs="新宋体" w:hint="eastAsia"/>
                <w:szCs w:val="21"/>
              </w:rPr>
              <w:t>一、基本支出：</w:t>
            </w:r>
          </w:p>
        </w:tc>
        <w:tc>
          <w:tcPr>
            <w:tcW w:w="1053" w:type="pct"/>
            <w:tcBorders>
              <w:top w:val="single" w:sz="4" w:space="0" w:color="auto"/>
              <w:left w:val="nil"/>
              <w:bottom w:val="single" w:sz="4" w:space="0" w:color="auto"/>
              <w:right w:val="single" w:sz="4" w:space="0" w:color="000000"/>
            </w:tcBorders>
            <w:vAlign w:val="center"/>
          </w:tcPr>
          <w:p w:rsidR="000971D6" w:rsidRDefault="00152BE6">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97.60</w:t>
            </w:r>
          </w:p>
        </w:tc>
        <w:tc>
          <w:tcPr>
            <w:tcW w:w="1312" w:type="pct"/>
            <w:tcBorders>
              <w:top w:val="single" w:sz="4" w:space="0" w:color="auto"/>
              <w:left w:val="nil"/>
              <w:bottom w:val="single" w:sz="4" w:space="0" w:color="auto"/>
              <w:right w:val="single" w:sz="4" w:space="0" w:color="000000"/>
            </w:tcBorders>
            <w:vAlign w:val="center"/>
          </w:tcPr>
          <w:p w:rsidR="000971D6" w:rsidRDefault="00152BE6">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100.00</w:t>
            </w:r>
          </w:p>
        </w:tc>
        <w:tc>
          <w:tcPr>
            <w:tcW w:w="901" w:type="pct"/>
            <w:tcBorders>
              <w:top w:val="single" w:sz="4" w:space="0" w:color="auto"/>
              <w:left w:val="nil"/>
              <w:bottom w:val="single" w:sz="4" w:space="0" w:color="auto"/>
              <w:right w:val="single" w:sz="4" w:space="0" w:color="000000"/>
            </w:tcBorders>
            <w:vAlign w:val="center"/>
          </w:tcPr>
          <w:p w:rsidR="000971D6" w:rsidRDefault="00152BE6">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100</w:t>
            </w:r>
          </w:p>
        </w:tc>
      </w:tr>
      <w:tr w:rsidR="000971D6">
        <w:trPr>
          <w:trHeight w:val="539"/>
          <w:jc w:val="center"/>
        </w:trPr>
        <w:tc>
          <w:tcPr>
            <w:tcW w:w="1733" w:type="pct"/>
            <w:tcBorders>
              <w:top w:val="nil"/>
              <w:left w:val="single" w:sz="4" w:space="0" w:color="auto"/>
              <w:bottom w:val="single" w:sz="4" w:space="0" w:color="auto"/>
              <w:right w:val="single" w:sz="4" w:space="0" w:color="auto"/>
            </w:tcBorders>
            <w:vAlign w:val="center"/>
          </w:tcPr>
          <w:p w:rsidR="000971D6" w:rsidRDefault="00152BE6">
            <w:pPr>
              <w:widowControl/>
              <w:spacing w:line="360" w:lineRule="exact"/>
              <w:rPr>
                <w:rFonts w:ascii="新宋体" w:eastAsia="新宋体" w:hAnsi="新宋体" w:cs="新宋体"/>
                <w:szCs w:val="21"/>
              </w:rPr>
            </w:pPr>
            <w:r>
              <w:rPr>
                <w:rFonts w:ascii="新宋体" w:eastAsia="新宋体" w:hAnsi="新宋体" w:cs="新宋体" w:hint="eastAsia"/>
                <w:szCs w:val="21"/>
              </w:rPr>
              <w:t>其中：三公经费</w:t>
            </w:r>
          </w:p>
        </w:tc>
        <w:tc>
          <w:tcPr>
            <w:tcW w:w="1053" w:type="pct"/>
            <w:tcBorders>
              <w:top w:val="single" w:sz="4" w:space="0" w:color="auto"/>
              <w:left w:val="nil"/>
              <w:bottom w:val="single" w:sz="4" w:space="0" w:color="auto"/>
              <w:right w:val="single" w:sz="4" w:space="0" w:color="000000"/>
            </w:tcBorders>
            <w:vAlign w:val="center"/>
          </w:tcPr>
          <w:p w:rsidR="000971D6" w:rsidRDefault="000971D6">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0971D6" w:rsidRDefault="000971D6">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0971D6" w:rsidRDefault="000971D6">
            <w:pPr>
              <w:widowControl/>
              <w:spacing w:line="360" w:lineRule="exact"/>
              <w:jc w:val="center"/>
              <w:rPr>
                <w:rFonts w:ascii="新宋体" w:eastAsia="新宋体" w:hAnsi="新宋体" w:cs="新宋体"/>
                <w:szCs w:val="21"/>
              </w:rPr>
            </w:pPr>
          </w:p>
        </w:tc>
      </w:tr>
      <w:tr w:rsidR="000971D6">
        <w:trPr>
          <w:trHeight w:val="539"/>
          <w:jc w:val="center"/>
        </w:trPr>
        <w:tc>
          <w:tcPr>
            <w:tcW w:w="1733" w:type="pct"/>
            <w:tcBorders>
              <w:top w:val="nil"/>
              <w:left w:val="single" w:sz="4" w:space="0" w:color="auto"/>
              <w:bottom w:val="single" w:sz="4" w:space="0" w:color="auto"/>
              <w:right w:val="single" w:sz="4" w:space="0" w:color="auto"/>
            </w:tcBorders>
            <w:vAlign w:val="center"/>
          </w:tcPr>
          <w:p w:rsidR="000971D6" w:rsidRDefault="00152BE6">
            <w:pPr>
              <w:widowControl/>
              <w:spacing w:line="360" w:lineRule="exact"/>
              <w:rPr>
                <w:rFonts w:ascii="新宋体" w:eastAsia="新宋体" w:hAnsi="新宋体" w:cs="新宋体"/>
                <w:szCs w:val="21"/>
              </w:rPr>
            </w:pPr>
            <w:r>
              <w:rPr>
                <w:rFonts w:ascii="新宋体" w:eastAsia="新宋体" w:hAnsi="新宋体" w:cs="新宋体" w:hint="eastAsia"/>
                <w:szCs w:val="21"/>
              </w:rPr>
              <w:t>1.公务用车购置和维护经费</w:t>
            </w:r>
          </w:p>
        </w:tc>
        <w:tc>
          <w:tcPr>
            <w:tcW w:w="1053" w:type="pct"/>
            <w:tcBorders>
              <w:top w:val="single" w:sz="4" w:space="0" w:color="auto"/>
              <w:left w:val="nil"/>
              <w:bottom w:val="single" w:sz="4" w:space="0" w:color="auto"/>
              <w:right w:val="single" w:sz="4" w:space="0" w:color="000000"/>
            </w:tcBorders>
            <w:vAlign w:val="center"/>
          </w:tcPr>
          <w:p w:rsidR="000971D6" w:rsidRDefault="000971D6">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0971D6" w:rsidRDefault="000971D6">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0971D6" w:rsidRDefault="000971D6">
            <w:pPr>
              <w:widowControl/>
              <w:spacing w:line="360" w:lineRule="exact"/>
              <w:jc w:val="center"/>
              <w:rPr>
                <w:rFonts w:ascii="新宋体" w:eastAsia="新宋体" w:hAnsi="新宋体" w:cs="新宋体"/>
                <w:szCs w:val="21"/>
              </w:rPr>
            </w:pPr>
          </w:p>
        </w:tc>
      </w:tr>
      <w:tr w:rsidR="000971D6">
        <w:trPr>
          <w:trHeight w:val="539"/>
          <w:jc w:val="center"/>
        </w:trPr>
        <w:tc>
          <w:tcPr>
            <w:tcW w:w="1733" w:type="pct"/>
            <w:tcBorders>
              <w:top w:val="nil"/>
              <w:left w:val="single" w:sz="4" w:space="0" w:color="auto"/>
              <w:bottom w:val="single" w:sz="4" w:space="0" w:color="auto"/>
              <w:right w:val="single" w:sz="4" w:space="0" w:color="auto"/>
            </w:tcBorders>
            <w:vAlign w:val="center"/>
          </w:tcPr>
          <w:p w:rsidR="000971D6" w:rsidRDefault="00152BE6">
            <w:pPr>
              <w:widowControl/>
              <w:spacing w:line="360" w:lineRule="exact"/>
              <w:rPr>
                <w:rFonts w:ascii="新宋体" w:eastAsia="新宋体" w:hAnsi="新宋体" w:cs="新宋体"/>
                <w:szCs w:val="21"/>
              </w:rPr>
            </w:pPr>
            <w:r>
              <w:rPr>
                <w:rFonts w:ascii="新宋体" w:eastAsia="新宋体" w:hAnsi="新宋体" w:cs="新宋体" w:hint="eastAsia"/>
                <w:szCs w:val="21"/>
              </w:rPr>
              <w:t>其中：公车购置</w:t>
            </w:r>
          </w:p>
        </w:tc>
        <w:tc>
          <w:tcPr>
            <w:tcW w:w="1053" w:type="pct"/>
            <w:tcBorders>
              <w:top w:val="single" w:sz="4" w:space="0" w:color="auto"/>
              <w:left w:val="nil"/>
              <w:bottom w:val="single" w:sz="4" w:space="0" w:color="auto"/>
              <w:right w:val="single" w:sz="4" w:space="0" w:color="000000"/>
            </w:tcBorders>
            <w:vAlign w:val="center"/>
          </w:tcPr>
          <w:p w:rsidR="000971D6" w:rsidRDefault="000971D6">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0971D6" w:rsidRDefault="000971D6">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0971D6" w:rsidRDefault="000971D6">
            <w:pPr>
              <w:widowControl/>
              <w:spacing w:line="360" w:lineRule="exact"/>
              <w:jc w:val="center"/>
              <w:rPr>
                <w:rFonts w:ascii="新宋体" w:eastAsia="新宋体" w:hAnsi="新宋体" w:cs="新宋体"/>
                <w:szCs w:val="21"/>
              </w:rPr>
            </w:pPr>
          </w:p>
        </w:tc>
      </w:tr>
      <w:tr w:rsidR="000971D6">
        <w:trPr>
          <w:trHeight w:val="539"/>
          <w:jc w:val="center"/>
        </w:trPr>
        <w:tc>
          <w:tcPr>
            <w:tcW w:w="1733" w:type="pct"/>
            <w:tcBorders>
              <w:top w:val="nil"/>
              <w:left w:val="single" w:sz="4" w:space="0" w:color="auto"/>
              <w:bottom w:val="single" w:sz="4" w:space="0" w:color="auto"/>
              <w:right w:val="single" w:sz="4" w:space="0" w:color="auto"/>
            </w:tcBorders>
            <w:vAlign w:val="center"/>
          </w:tcPr>
          <w:p w:rsidR="000971D6" w:rsidRDefault="00152BE6">
            <w:pPr>
              <w:widowControl/>
              <w:spacing w:line="360" w:lineRule="exact"/>
              <w:rPr>
                <w:rFonts w:ascii="新宋体" w:eastAsia="新宋体" w:hAnsi="新宋体" w:cs="新宋体"/>
                <w:szCs w:val="21"/>
              </w:rPr>
            </w:pPr>
            <w:r>
              <w:rPr>
                <w:rFonts w:ascii="新宋体" w:eastAsia="新宋体" w:hAnsi="新宋体" w:cs="新宋体" w:hint="eastAsia"/>
                <w:szCs w:val="21"/>
              </w:rPr>
              <w:t>公车运行维护</w:t>
            </w:r>
          </w:p>
        </w:tc>
        <w:tc>
          <w:tcPr>
            <w:tcW w:w="1053" w:type="pct"/>
            <w:tcBorders>
              <w:top w:val="single" w:sz="4" w:space="0" w:color="auto"/>
              <w:left w:val="nil"/>
              <w:bottom w:val="single" w:sz="4" w:space="0" w:color="auto"/>
              <w:right w:val="single" w:sz="4" w:space="0" w:color="000000"/>
            </w:tcBorders>
            <w:vAlign w:val="center"/>
          </w:tcPr>
          <w:p w:rsidR="000971D6" w:rsidRDefault="000971D6">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0971D6" w:rsidRDefault="000971D6">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0971D6" w:rsidRDefault="000971D6">
            <w:pPr>
              <w:widowControl/>
              <w:spacing w:line="360" w:lineRule="exact"/>
              <w:jc w:val="center"/>
              <w:rPr>
                <w:rFonts w:ascii="新宋体" w:eastAsia="新宋体" w:hAnsi="新宋体" w:cs="新宋体"/>
                <w:szCs w:val="21"/>
              </w:rPr>
            </w:pPr>
          </w:p>
        </w:tc>
      </w:tr>
      <w:tr w:rsidR="000971D6">
        <w:trPr>
          <w:trHeight w:val="539"/>
          <w:jc w:val="center"/>
        </w:trPr>
        <w:tc>
          <w:tcPr>
            <w:tcW w:w="1733" w:type="pct"/>
            <w:tcBorders>
              <w:top w:val="nil"/>
              <w:left w:val="single" w:sz="4" w:space="0" w:color="auto"/>
              <w:bottom w:val="single" w:sz="4" w:space="0" w:color="auto"/>
              <w:right w:val="single" w:sz="4" w:space="0" w:color="auto"/>
            </w:tcBorders>
            <w:vAlign w:val="center"/>
          </w:tcPr>
          <w:p w:rsidR="000971D6" w:rsidRDefault="00152BE6">
            <w:pPr>
              <w:widowControl/>
              <w:spacing w:line="360" w:lineRule="exact"/>
              <w:rPr>
                <w:rFonts w:ascii="新宋体" w:eastAsia="新宋体" w:hAnsi="新宋体" w:cs="新宋体"/>
                <w:szCs w:val="21"/>
              </w:rPr>
            </w:pPr>
            <w:r>
              <w:rPr>
                <w:rFonts w:ascii="新宋体" w:eastAsia="新宋体" w:hAnsi="新宋体" w:cs="新宋体" w:hint="eastAsia"/>
                <w:szCs w:val="21"/>
              </w:rPr>
              <w:t>2.出国经费</w:t>
            </w:r>
          </w:p>
        </w:tc>
        <w:tc>
          <w:tcPr>
            <w:tcW w:w="1053" w:type="pct"/>
            <w:tcBorders>
              <w:top w:val="single" w:sz="4" w:space="0" w:color="auto"/>
              <w:left w:val="nil"/>
              <w:bottom w:val="single" w:sz="4" w:space="0" w:color="auto"/>
              <w:right w:val="single" w:sz="4" w:space="0" w:color="000000"/>
            </w:tcBorders>
            <w:vAlign w:val="center"/>
          </w:tcPr>
          <w:p w:rsidR="000971D6" w:rsidRDefault="000971D6">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0971D6" w:rsidRDefault="000971D6">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0971D6" w:rsidRDefault="000971D6">
            <w:pPr>
              <w:widowControl/>
              <w:spacing w:line="360" w:lineRule="exact"/>
              <w:jc w:val="center"/>
              <w:rPr>
                <w:rFonts w:ascii="新宋体" w:eastAsia="新宋体" w:hAnsi="新宋体" w:cs="新宋体"/>
                <w:szCs w:val="21"/>
              </w:rPr>
            </w:pPr>
          </w:p>
        </w:tc>
      </w:tr>
      <w:tr w:rsidR="000971D6">
        <w:trPr>
          <w:trHeight w:val="539"/>
          <w:jc w:val="center"/>
        </w:trPr>
        <w:tc>
          <w:tcPr>
            <w:tcW w:w="1733" w:type="pct"/>
            <w:tcBorders>
              <w:top w:val="nil"/>
              <w:left w:val="single" w:sz="4" w:space="0" w:color="auto"/>
              <w:bottom w:val="single" w:sz="4" w:space="0" w:color="auto"/>
              <w:right w:val="single" w:sz="4" w:space="0" w:color="auto"/>
            </w:tcBorders>
            <w:vAlign w:val="center"/>
          </w:tcPr>
          <w:p w:rsidR="000971D6" w:rsidRDefault="00152BE6">
            <w:pPr>
              <w:widowControl/>
              <w:spacing w:line="360" w:lineRule="exact"/>
              <w:rPr>
                <w:rFonts w:ascii="新宋体" w:eastAsia="新宋体" w:hAnsi="新宋体" w:cs="新宋体"/>
                <w:szCs w:val="21"/>
              </w:rPr>
            </w:pPr>
            <w:r>
              <w:rPr>
                <w:rFonts w:ascii="新宋体" w:eastAsia="新宋体" w:hAnsi="新宋体" w:cs="新宋体" w:hint="eastAsia"/>
                <w:szCs w:val="21"/>
              </w:rPr>
              <w:t>3.公务接待</w:t>
            </w:r>
          </w:p>
        </w:tc>
        <w:tc>
          <w:tcPr>
            <w:tcW w:w="1053" w:type="pct"/>
            <w:tcBorders>
              <w:top w:val="single" w:sz="4" w:space="0" w:color="auto"/>
              <w:left w:val="nil"/>
              <w:bottom w:val="single" w:sz="4" w:space="0" w:color="auto"/>
              <w:right w:val="single" w:sz="4" w:space="0" w:color="000000"/>
            </w:tcBorders>
            <w:vAlign w:val="center"/>
          </w:tcPr>
          <w:p w:rsidR="000971D6" w:rsidRDefault="00152BE6">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0.63</w:t>
            </w:r>
          </w:p>
        </w:tc>
        <w:tc>
          <w:tcPr>
            <w:tcW w:w="1312" w:type="pct"/>
            <w:tcBorders>
              <w:top w:val="single" w:sz="4" w:space="0" w:color="auto"/>
              <w:left w:val="nil"/>
              <w:bottom w:val="single" w:sz="4" w:space="0" w:color="auto"/>
              <w:right w:val="single" w:sz="4" w:space="0" w:color="000000"/>
            </w:tcBorders>
            <w:vAlign w:val="center"/>
          </w:tcPr>
          <w:p w:rsidR="000971D6" w:rsidRDefault="00152BE6">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0.65</w:t>
            </w:r>
          </w:p>
        </w:tc>
        <w:tc>
          <w:tcPr>
            <w:tcW w:w="901" w:type="pct"/>
            <w:tcBorders>
              <w:top w:val="single" w:sz="4" w:space="0" w:color="auto"/>
              <w:left w:val="nil"/>
              <w:bottom w:val="single" w:sz="4" w:space="0" w:color="auto"/>
              <w:right w:val="single" w:sz="4" w:space="0" w:color="000000"/>
            </w:tcBorders>
            <w:vAlign w:val="center"/>
          </w:tcPr>
          <w:p w:rsidR="000971D6" w:rsidRDefault="00152BE6">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0.63</w:t>
            </w:r>
          </w:p>
        </w:tc>
      </w:tr>
      <w:tr w:rsidR="000971D6">
        <w:trPr>
          <w:trHeight w:val="539"/>
          <w:jc w:val="center"/>
        </w:trPr>
        <w:tc>
          <w:tcPr>
            <w:tcW w:w="1733" w:type="pct"/>
            <w:tcBorders>
              <w:top w:val="nil"/>
              <w:left w:val="single" w:sz="4" w:space="0" w:color="auto"/>
              <w:bottom w:val="single" w:sz="4" w:space="0" w:color="auto"/>
              <w:right w:val="single" w:sz="4" w:space="0" w:color="auto"/>
            </w:tcBorders>
            <w:vAlign w:val="center"/>
          </w:tcPr>
          <w:p w:rsidR="000971D6" w:rsidRDefault="00152BE6">
            <w:pPr>
              <w:widowControl/>
              <w:spacing w:line="360" w:lineRule="exact"/>
              <w:rPr>
                <w:rFonts w:ascii="新宋体" w:eastAsia="新宋体" w:hAnsi="新宋体" w:cs="新宋体"/>
                <w:szCs w:val="21"/>
              </w:rPr>
            </w:pPr>
            <w:r>
              <w:rPr>
                <w:rFonts w:ascii="新宋体" w:eastAsia="新宋体" w:hAnsi="新宋体" w:cs="新宋体" w:hint="eastAsia"/>
                <w:szCs w:val="21"/>
              </w:rPr>
              <w:t>二、项目支出：</w:t>
            </w:r>
          </w:p>
        </w:tc>
        <w:tc>
          <w:tcPr>
            <w:tcW w:w="1053" w:type="pct"/>
            <w:tcBorders>
              <w:top w:val="single" w:sz="4" w:space="0" w:color="auto"/>
              <w:left w:val="nil"/>
              <w:bottom w:val="single" w:sz="4" w:space="0" w:color="auto"/>
              <w:right w:val="single" w:sz="4" w:space="0" w:color="000000"/>
            </w:tcBorders>
            <w:vAlign w:val="center"/>
          </w:tcPr>
          <w:p w:rsidR="000971D6" w:rsidRDefault="000971D6">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0971D6" w:rsidRDefault="000971D6">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0971D6" w:rsidRDefault="000971D6">
            <w:pPr>
              <w:widowControl/>
              <w:spacing w:line="360" w:lineRule="exact"/>
              <w:jc w:val="center"/>
              <w:rPr>
                <w:rFonts w:ascii="新宋体" w:eastAsia="新宋体" w:hAnsi="新宋体" w:cs="新宋体"/>
                <w:szCs w:val="21"/>
              </w:rPr>
            </w:pPr>
          </w:p>
        </w:tc>
      </w:tr>
      <w:tr w:rsidR="000971D6">
        <w:trPr>
          <w:trHeight w:val="539"/>
          <w:jc w:val="center"/>
        </w:trPr>
        <w:tc>
          <w:tcPr>
            <w:tcW w:w="1733" w:type="pct"/>
            <w:tcBorders>
              <w:top w:val="nil"/>
              <w:left w:val="single" w:sz="4" w:space="0" w:color="auto"/>
              <w:bottom w:val="single" w:sz="4" w:space="0" w:color="auto"/>
              <w:right w:val="single" w:sz="4" w:space="0" w:color="auto"/>
            </w:tcBorders>
            <w:vAlign w:val="center"/>
          </w:tcPr>
          <w:p w:rsidR="000971D6" w:rsidRDefault="000971D6">
            <w:pPr>
              <w:widowControl/>
              <w:jc w:val="left"/>
              <w:textAlignment w:val="center"/>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000000"/>
            </w:tcBorders>
            <w:vAlign w:val="center"/>
          </w:tcPr>
          <w:p w:rsidR="000971D6" w:rsidRDefault="000971D6">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0971D6" w:rsidRDefault="000971D6">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rsidR="000971D6" w:rsidRDefault="000971D6">
            <w:pPr>
              <w:widowControl/>
              <w:spacing w:line="360" w:lineRule="exact"/>
              <w:jc w:val="center"/>
              <w:rPr>
                <w:rFonts w:ascii="新宋体" w:eastAsia="新宋体" w:hAnsi="新宋体" w:cs="新宋体"/>
                <w:szCs w:val="21"/>
              </w:rPr>
            </w:pPr>
          </w:p>
        </w:tc>
      </w:tr>
      <w:tr w:rsidR="000971D6">
        <w:trPr>
          <w:trHeight w:val="539"/>
          <w:jc w:val="center"/>
        </w:trPr>
        <w:tc>
          <w:tcPr>
            <w:tcW w:w="1733" w:type="pct"/>
            <w:tcBorders>
              <w:top w:val="nil"/>
              <w:left w:val="single" w:sz="4" w:space="0" w:color="auto"/>
              <w:bottom w:val="single" w:sz="4" w:space="0" w:color="auto"/>
              <w:right w:val="single" w:sz="4" w:space="0" w:color="auto"/>
            </w:tcBorders>
            <w:vAlign w:val="center"/>
          </w:tcPr>
          <w:p w:rsidR="000971D6" w:rsidRDefault="00152BE6">
            <w:pPr>
              <w:widowControl/>
              <w:spacing w:line="360" w:lineRule="exact"/>
              <w:rPr>
                <w:rFonts w:ascii="新宋体" w:eastAsia="新宋体" w:hAnsi="新宋体" w:cs="新宋体"/>
                <w:szCs w:val="21"/>
              </w:rPr>
            </w:pPr>
            <w:r>
              <w:rPr>
                <w:rFonts w:ascii="新宋体" w:eastAsia="新宋体" w:hAnsi="新宋体" w:cs="新宋体" w:hint="eastAsia"/>
                <w:szCs w:val="21"/>
              </w:rPr>
              <w:t>厉行节约保障措施</w:t>
            </w:r>
          </w:p>
        </w:tc>
        <w:tc>
          <w:tcPr>
            <w:tcW w:w="3266" w:type="pct"/>
            <w:gridSpan w:val="3"/>
            <w:tcBorders>
              <w:top w:val="single" w:sz="4" w:space="0" w:color="auto"/>
              <w:left w:val="nil"/>
              <w:bottom w:val="single" w:sz="4" w:space="0" w:color="auto"/>
              <w:right w:val="single" w:sz="4" w:space="0" w:color="000000"/>
            </w:tcBorders>
            <w:vAlign w:val="center"/>
          </w:tcPr>
          <w:p w:rsidR="000971D6" w:rsidRDefault="00152BE6">
            <w:pPr>
              <w:widowControl/>
              <w:spacing w:line="360" w:lineRule="exact"/>
              <w:rPr>
                <w:rFonts w:ascii="新宋体" w:eastAsia="新宋体" w:hAnsi="新宋体" w:cs="新宋体"/>
                <w:szCs w:val="21"/>
              </w:rPr>
            </w:pPr>
            <w:r>
              <w:rPr>
                <w:rFonts w:ascii="新宋体" w:eastAsia="新宋体" w:hAnsi="新宋体" w:cs="新宋体" w:hint="eastAsia"/>
                <w:szCs w:val="21"/>
              </w:rPr>
              <w:t>减少不必要的开支</w:t>
            </w:r>
          </w:p>
        </w:tc>
      </w:tr>
    </w:tbl>
    <w:p w:rsidR="000971D6" w:rsidRDefault="00152BE6">
      <w:pPr>
        <w:widowControl/>
        <w:spacing w:line="400" w:lineRule="exact"/>
        <w:jc w:val="left"/>
        <w:rPr>
          <w:rFonts w:ascii="新宋体" w:eastAsia="新宋体" w:hAnsi="新宋体" w:cs="新宋体"/>
          <w:szCs w:val="21"/>
        </w:rPr>
      </w:pPr>
      <w:r>
        <w:rPr>
          <w:rFonts w:ascii="新宋体" w:eastAsia="新宋体" w:hAnsi="新宋体" w:cs="新宋体" w:hint="eastAsia"/>
          <w:szCs w:val="21"/>
        </w:rPr>
        <w:t>说明：以上数据均来源于部门决算报表，其中“基本支出”数据参照基本支出决算明细表（财决05-1表）；“三公经费”数据参照机构运行信息表（财决附03表）；“项目支出”数据参照项目支出决算明细表（财决05-2表）。</w:t>
      </w:r>
    </w:p>
    <w:p w:rsidR="000971D6" w:rsidRDefault="000971D6">
      <w:pPr>
        <w:widowControl/>
        <w:spacing w:line="400" w:lineRule="exact"/>
        <w:jc w:val="left"/>
        <w:rPr>
          <w:rFonts w:eastAsia="FangSong_GB2312"/>
          <w:sz w:val="22"/>
        </w:rPr>
      </w:pPr>
    </w:p>
    <w:p w:rsidR="000971D6" w:rsidRDefault="00152BE6">
      <w:pPr>
        <w:widowControl/>
        <w:spacing w:line="400" w:lineRule="exact"/>
        <w:jc w:val="left"/>
        <w:rPr>
          <w:rFonts w:eastAsia="黑体"/>
          <w:sz w:val="32"/>
          <w:szCs w:val="32"/>
        </w:rPr>
      </w:pPr>
      <w:r>
        <w:rPr>
          <w:rFonts w:eastAsia="FangSong_GB2312"/>
          <w:sz w:val="22"/>
        </w:rPr>
        <w:t>填表人：</w:t>
      </w:r>
      <w:r w:rsidR="00425F2F">
        <w:rPr>
          <w:rFonts w:eastAsia="FangSong_GB2312" w:hint="eastAsia"/>
          <w:sz w:val="22"/>
        </w:rPr>
        <w:t>余佳敏</w:t>
      </w:r>
      <w:r>
        <w:rPr>
          <w:rFonts w:eastAsia="FangSong_GB2312"/>
          <w:sz w:val="22"/>
        </w:rPr>
        <w:t xml:space="preserve"> </w:t>
      </w:r>
      <w:r w:rsidR="00425F2F">
        <w:rPr>
          <w:rFonts w:eastAsia="FangSong_GB2312" w:hint="eastAsia"/>
          <w:sz w:val="22"/>
        </w:rPr>
        <w:t xml:space="preserve">                                    </w:t>
      </w:r>
      <w:r>
        <w:rPr>
          <w:rFonts w:eastAsia="FangSong_GB2312"/>
          <w:sz w:val="22"/>
        </w:rPr>
        <w:t>填报日期：</w:t>
      </w:r>
      <w:r w:rsidR="00425F2F">
        <w:rPr>
          <w:rFonts w:eastAsia="FangSong_GB2312" w:hint="eastAsia"/>
          <w:sz w:val="22"/>
        </w:rPr>
        <w:t>2023</w:t>
      </w:r>
      <w:r w:rsidR="00425F2F">
        <w:rPr>
          <w:rFonts w:eastAsia="FangSong_GB2312" w:hint="eastAsia"/>
          <w:sz w:val="22"/>
        </w:rPr>
        <w:t>年</w:t>
      </w:r>
      <w:r w:rsidR="00425F2F">
        <w:rPr>
          <w:rFonts w:ascii="宋体" w:hAnsi="宋体" w:cs="宋体" w:hint="eastAsia"/>
          <w:sz w:val="22"/>
        </w:rPr>
        <w:t>7月12日</w:t>
      </w:r>
      <w:r>
        <w:rPr>
          <w:rFonts w:eastAsia="FangSong_GB2312"/>
          <w:sz w:val="22"/>
        </w:rPr>
        <w:t>联系电话：</w:t>
      </w:r>
      <w:r w:rsidR="00425F2F">
        <w:rPr>
          <w:rFonts w:eastAsia="FangSong_GB2312" w:hint="eastAsia"/>
          <w:sz w:val="22"/>
        </w:rPr>
        <w:t>18773089332</w:t>
      </w:r>
      <w:r>
        <w:rPr>
          <w:rFonts w:eastAsia="FangSong_GB2312"/>
          <w:sz w:val="22"/>
        </w:rPr>
        <w:t xml:space="preserve">            </w:t>
      </w:r>
      <w:r w:rsidR="00425F2F">
        <w:rPr>
          <w:rFonts w:eastAsia="FangSong_GB2312" w:hint="eastAsia"/>
          <w:sz w:val="22"/>
        </w:rPr>
        <w:t xml:space="preserve">                  </w:t>
      </w:r>
      <w:r>
        <w:rPr>
          <w:rFonts w:eastAsia="FangSong_GB2312"/>
          <w:sz w:val="22"/>
        </w:rPr>
        <w:t>单位负责人签字：</w:t>
      </w:r>
      <w:r>
        <w:rPr>
          <w:rFonts w:eastAsia="FangSong_GB2312"/>
          <w:sz w:val="22"/>
        </w:rPr>
        <w:br w:type="page"/>
      </w:r>
      <w:r>
        <w:rPr>
          <w:rFonts w:ascii="黑体" w:eastAsia="黑体" w:hAnsi="黑体" w:cs="黑体"/>
          <w:sz w:val="32"/>
          <w:szCs w:val="32"/>
        </w:rPr>
        <w:lastRenderedPageBreak/>
        <w:t>附件</w:t>
      </w:r>
      <w:r>
        <w:rPr>
          <w:rFonts w:ascii="黑体" w:eastAsia="黑体" w:hAnsi="黑体" w:cs="黑体" w:hint="eastAsia"/>
          <w:sz w:val="32"/>
          <w:szCs w:val="32"/>
        </w:rPr>
        <w:t>2</w:t>
      </w:r>
    </w:p>
    <w:p w:rsidR="000971D6" w:rsidRDefault="00152BE6" w:rsidP="006F2F67">
      <w:pPr>
        <w:spacing w:beforeLines="50" w:afterLines="10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2022年度部门整体支出绩效自评表</w:t>
      </w:r>
    </w:p>
    <w:tbl>
      <w:tblPr>
        <w:tblW w:w="4998" w:type="pct"/>
        <w:jc w:val="center"/>
        <w:tblLayout w:type="fixed"/>
        <w:tblLook w:val="04A0"/>
      </w:tblPr>
      <w:tblGrid>
        <w:gridCol w:w="663"/>
        <w:gridCol w:w="833"/>
        <w:gridCol w:w="926"/>
        <w:gridCol w:w="2127"/>
        <w:gridCol w:w="1147"/>
        <w:gridCol w:w="968"/>
        <w:gridCol w:w="436"/>
        <w:gridCol w:w="995"/>
        <w:gridCol w:w="622"/>
      </w:tblGrid>
      <w:tr w:rsidR="000971D6">
        <w:trPr>
          <w:trHeight w:val="1003"/>
          <w:jc w:val="center"/>
        </w:trPr>
        <w:tc>
          <w:tcPr>
            <w:tcW w:w="380"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县级预算部门名称</w:t>
            </w:r>
          </w:p>
        </w:tc>
        <w:tc>
          <w:tcPr>
            <w:tcW w:w="4619" w:type="pct"/>
            <w:gridSpan w:val="8"/>
            <w:tcBorders>
              <w:top w:val="single" w:sz="4" w:space="0" w:color="auto"/>
              <w:left w:val="nil"/>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eastAsia="FangSong_GB2312" w:hint="eastAsia"/>
                <w:sz w:val="32"/>
                <w:szCs w:val="32"/>
              </w:rPr>
              <w:t>华容县东山镇财政所</w:t>
            </w:r>
          </w:p>
        </w:tc>
      </w:tr>
      <w:tr w:rsidR="000971D6">
        <w:trPr>
          <w:trHeight w:val="863"/>
          <w:jc w:val="center"/>
        </w:trPr>
        <w:tc>
          <w:tcPr>
            <w:tcW w:w="380" w:type="pct"/>
            <w:vMerge w:val="restart"/>
            <w:tcBorders>
              <w:top w:val="nil"/>
              <w:left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预算</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申请</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（万元）</w:t>
            </w:r>
          </w:p>
        </w:tc>
        <w:tc>
          <w:tcPr>
            <w:tcW w:w="1008" w:type="pct"/>
            <w:gridSpan w:val="2"/>
            <w:tcBorders>
              <w:top w:val="nil"/>
              <w:left w:val="nil"/>
              <w:bottom w:val="single" w:sz="4" w:space="0" w:color="auto"/>
              <w:right w:val="single" w:sz="4" w:space="0" w:color="auto"/>
            </w:tcBorders>
            <w:vAlign w:val="center"/>
          </w:tcPr>
          <w:p w:rsidR="000971D6" w:rsidRDefault="000971D6">
            <w:pPr>
              <w:spacing w:line="0" w:lineRule="atLeast"/>
              <w:jc w:val="center"/>
              <w:rPr>
                <w:rFonts w:ascii="新宋体" w:eastAsia="新宋体" w:hAnsi="新宋体" w:cs="新宋体"/>
                <w:szCs w:val="21"/>
              </w:rPr>
            </w:pPr>
          </w:p>
        </w:tc>
        <w:tc>
          <w:tcPr>
            <w:tcW w:w="1220" w:type="pct"/>
            <w:tcBorders>
              <w:top w:val="nil"/>
              <w:left w:val="nil"/>
              <w:bottom w:val="single" w:sz="4" w:space="0" w:color="auto"/>
              <w:right w:val="single" w:sz="4" w:space="0" w:color="auto"/>
            </w:tcBorders>
            <w:vAlign w:val="center"/>
          </w:tcPr>
          <w:p w:rsidR="000971D6" w:rsidRDefault="00152BE6">
            <w:pPr>
              <w:spacing w:line="0" w:lineRule="atLeast"/>
              <w:jc w:val="center"/>
              <w:rPr>
                <w:rFonts w:ascii="新宋体" w:eastAsia="新宋体" w:hAnsi="新宋体" w:cs="新宋体"/>
                <w:szCs w:val="21"/>
              </w:rPr>
            </w:pPr>
            <w:r>
              <w:rPr>
                <w:rFonts w:ascii="新宋体" w:eastAsia="新宋体" w:hAnsi="新宋体" w:cs="新宋体" w:hint="eastAsia"/>
                <w:szCs w:val="21"/>
              </w:rPr>
              <w:t>年初</w:t>
            </w:r>
          </w:p>
          <w:p w:rsidR="000971D6" w:rsidRDefault="00152BE6">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657" w:type="pct"/>
            <w:tcBorders>
              <w:top w:val="nil"/>
              <w:left w:val="nil"/>
              <w:bottom w:val="single" w:sz="4" w:space="0" w:color="auto"/>
              <w:right w:val="single" w:sz="4" w:space="0" w:color="auto"/>
            </w:tcBorders>
            <w:vAlign w:val="center"/>
          </w:tcPr>
          <w:p w:rsidR="000971D6" w:rsidRDefault="00152BE6">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rsidR="000971D6" w:rsidRDefault="00152BE6">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555" w:type="pct"/>
            <w:tcBorders>
              <w:top w:val="nil"/>
              <w:left w:val="nil"/>
              <w:bottom w:val="single" w:sz="4" w:space="0" w:color="auto"/>
              <w:right w:val="single" w:sz="4" w:space="0" w:color="auto"/>
            </w:tcBorders>
            <w:vAlign w:val="center"/>
          </w:tcPr>
          <w:p w:rsidR="000971D6" w:rsidRDefault="00152BE6">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rsidR="000971D6" w:rsidRDefault="00152BE6">
            <w:pPr>
              <w:spacing w:line="0" w:lineRule="atLeast"/>
              <w:jc w:val="center"/>
              <w:rPr>
                <w:rFonts w:ascii="新宋体" w:eastAsia="新宋体" w:hAnsi="新宋体" w:cs="新宋体"/>
                <w:szCs w:val="21"/>
              </w:rPr>
            </w:pPr>
            <w:r>
              <w:rPr>
                <w:rFonts w:ascii="新宋体" w:eastAsia="新宋体" w:hAnsi="新宋体" w:cs="新宋体" w:hint="eastAsia"/>
                <w:szCs w:val="21"/>
              </w:rPr>
              <w:t>执行数</w:t>
            </w:r>
          </w:p>
        </w:tc>
        <w:tc>
          <w:tcPr>
            <w:tcW w:w="250" w:type="pct"/>
            <w:tcBorders>
              <w:top w:val="nil"/>
              <w:left w:val="nil"/>
              <w:bottom w:val="single" w:sz="4" w:space="0" w:color="auto"/>
              <w:right w:val="single" w:sz="4" w:space="0" w:color="auto"/>
            </w:tcBorders>
            <w:vAlign w:val="center"/>
          </w:tcPr>
          <w:p w:rsidR="000971D6" w:rsidRDefault="00152BE6">
            <w:pPr>
              <w:spacing w:line="0" w:lineRule="atLeast"/>
              <w:jc w:val="center"/>
              <w:rPr>
                <w:rFonts w:ascii="新宋体" w:eastAsia="新宋体" w:hAnsi="新宋体" w:cs="新宋体"/>
                <w:szCs w:val="21"/>
              </w:rPr>
            </w:pPr>
            <w:r>
              <w:rPr>
                <w:rFonts w:ascii="新宋体" w:eastAsia="新宋体" w:hAnsi="新宋体" w:cs="新宋体" w:hint="eastAsia"/>
                <w:szCs w:val="21"/>
              </w:rPr>
              <w:t>分值</w:t>
            </w:r>
          </w:p>
        </w:tc>
        <w:tc>
          <w:tcPr>
            <w:tcW w:w="571" w:type="pct"/>
            <w:tcBorders>
              <w:top w:val="nil"/>
              <w:left w:val="nil"/>
              <w:bottom w:val="single" w:sz="4" w:space="0" w:color="auto"/>
              <w:right w:val="single" w:sz="4" w:space="0" w:color="auto"/>
            </w:tcBorders>
            <w:vAlign w:val="center"/>
          </w:tcPr>
          <w:p w:rsidR="000971D6" w:rsidRDefault="00152BE6">
            <w:pPr>
              <w:spacing w:line="0" w:lineRule="atLeast"/>
              <w:jc w:val="center"/>
              <w:rPr>
                <w:rFonts w:ascii="新宋体" w:eastAsia="新宋体" w:hAnsi="新宋体" w:cs="新宋体"/>
                <w:szCs w:val="21"/>
              </w:rPr>
            </w:pPr>
            <w:r>
              <w:rPr>
                <w:rFonts w:ascii="新宋体" w:eastAsia="新宋体" w:hAnsi="新宋体" w:cs="新宋体" w:hint="eastAsia"/>
                <w:szCs w:val="21"/>
              </w:rPr>
              <w:t>执行率</w:t>
            </w:r>
          </w:p>
        </w:tc>
        <w:tc>
          <w:tcPr>
            <w:tcW w:w="356" w:type="pct"/>
            <w:tcBorders>
              <w:top w:val="nil"/>
              <w:left w:val="nil"/>
              <w:bottom w:val="single" w:sz="4" w:space="0" w:color="auto"/>
              <w:right w:val="single" w:sz="4" w:space="0" w:color="auto"/>
            </w:tcBorders>
            <w:vAlign w:val="center"/>
          </w:tcPr>
          <w:p w:rsidR="000971D6" w:rsidRDefault="00152BE6">
            <w:pPr>
              <w:spacing w:line="0" w:lineRule="atLeast"/>
              <w:jc w:val="center"/>
              <w:rPr>
                <w:rFonts w:ascii="新宋体" w:eastAsia="新宋体" w:hAnsi="新宋体" w:cs="新宋体"/>
                <w:szCs w:val="21"/>
              </w:rPr>
            </w:pPr>
            <w:r>
              <w:rPr>
                <w:rFonts w:ascii="新宋体" w:eastAsia="新宋体" w:hAnsi="新宋体" w:cs="新宋体" w:hint="eastAsia"/>
                <w:szCs w:val="21"/>
              </w:rPr>
              <w:t>得分</w:t>
            </w:r>
          </w:p>
        </w:tc>
      </w:tr>
      <w:tr w:rsidR="000971D6">
        <w:trPr>
          <w:trHeight w:val="462"/>
          <w:jc w:val="center"/>
        </w:trPr>
        <w:tc>
          <w:tcPr>
            <w:tcW w:w="380" w:type="pct"/>
            <w:vMerge/>
            <w:tcBorders>
              <w:top w:val="nil"/>
              <w:left w:val="single" w:sz="4" w:space="0" w:color="auto"/>
              <w:right w:val="single" w:sz="4" w:space="0" w:color="auto"/>
            </w:tcBorders>
            <w:vAlign w:val="center"/>
          </w:tcPr>
          <w:p w:rsidR="000971D6" w:rsidRDefault="000971D6">
            <w:pPr>
              <w:widowControl/>
              <w:spacing w:line="0" w:lineRule="atLeast"/>
              <w:jc w:val="center"/>
              <w:rPr>
                <w:rFonts w:ascii="新宋体" w:eastAsia="新宋体" w:hAnsi="新宋体" w:cs="新宋体"/>
                <w:color w:val="000000"/>
                <w:szCs w:val="21"/>
              </w:rPr>
            </w:pPr>
          </w:p>
        </w:tc>
        <w:tc>
          <w:tcPr>
            <w:tcW w:w="1008" w:type="pct"/>
            <w:gridSpan w:val="2"/>
            <w:tcBorders>
              <w:top w:val="nil"/>
              <w:left w:val="nil"/>
              <w:bottom w:val="single" w:sz="4" w:space="0" w:color="auto"/>
              <w:right w:val="single" w:sz="4" w:space="0" w:color="auto"/>
            </w:tcBorders>
            <w:vAlign w:val="center"/>
          </w:tcPr>
          <w:p w:rsidR="000971D6" w:rsidRDefault="00152BE6">
            <w:pPr>
              <w:spacing w:line="0" w:lineRule="atLeast"/>
              <w:jc w:val="center"/>
              <w:rPr>
                <w:rFonts w:ascii="新宋体" w:eastAsia="新宋体" w:hAnsi="新宋体" w:cs="新宋体"/>
                <w:szCs w:val="21"/>
              </w:rPr>
            </w:pPr>
            <w:r>
              <w:rPr>
                <w:rFonts w:ascii="新宋体" w:eastAsia="新宋体" w:hAnsi="新宋体" w:cs="新宋体" w:hint="eastAsia"/>
                <w:color w:val="000000"/>
                <w:szCs w:val="21"/>
              </w:rPr>
              <w:t>年度资金总额</w:t>
            </w:r>
          </w:p>
        </w:tc>
        <w:tc>
          <w:tcPr>
            <w:tcW w:w="1220" w:type="pct"/>
            <w:tcBorders>
              <w:top w:val="nil"/>
              <w:left w:val="nil"/>
              <w:bottom w:val="single" w:sz="4" w:space="0" w:color="auto"/>
              <w:right w:val="single" w:sz="4" w:space="0" w:color="auto"/>
            </w:tcBorders>
            <w:vAlign w:val="center"/>
          </w:tcPr>
          <w:p w:rsidR="000971D6" w:rsidRDefault="00152BE6">
            <w:pPr>
              <w:spacing w:line="0" w:lineRule="atLeast"/>
              <w:jc w:val="center"/>
              <w:rPr>
                <w:rFonts w:ascii="新宋体" w:eastAsia="新宋体" w:hAnsi="新宋体" w:cs="新宋体"/>
                <w:szCs w:val="21"/>
              </w:rPr>
            </w:pPr>
            <w:r>
              <w:rPr>
                <w:rFonts w:ascii="新宋体" w:eastAsia="新宋体" w:hAnsi="新宋体" w:cs="新宋体" w:hint="eastAsia"/>
                <w:szCs w:val="21"/>
              </w:rPr>
              <w:t>77.91</w:t>
            </w:r>
          </w:p>
        </w:tc>
        <w:tc>
          <w:tcPr>
            <w:tcW w:w="657" w:type="pct"/>
            <w:tcBorders>
              <w:top w:val="nil"/>
              <w:left w:val="nil"/>
              <w:bottom w:val="single" w:sz="4" w:space="0" w:color="auto"/>
              <w:right w:val="single" w:sz="4" w:space="0" w:color="auto"/>
            </w:tcBorders>
            <w:vAlign w:val="center"/>
          </w:tcPr>
          <w:p w:rsidR="000971D6" w:rsidRDefault="00152BE6">
            <w:pPr>
              <w:spacing w:line="0" w:lineRule="atLeast"/>
              <w:jc w:val="center"/>
              <w:rPr>
                <w:rFonts w:ascii="新宋体" w:eastAsia="新宋体" w:hAnsi="新宋体" w:cs="新宋体"/>
                <w:szCs w:val="21"/>
              </w:rPr>
            </w:pPr>
            <w:r>
              <w:rPr>
                <w:rFonts w:ascii="新宋体" w:eastAsia="新宋体" w:hAnsi="新宋体" w:cs="新宋体" w:hint="eastAsia"/>
                <w:szCs w:val="21"/>
              </w:rPr>
              <w:t>100.00</w:t>
            </w:r>
          </w:p>
        </w:tc>
        <w:tc>
          <w:tcPr>
            <w:tcW w:w="555" w:type="pct"/>
            <w:tcBorders>
              <w:top w:val="nil"/>
              <w:left w:val="nil"/>
              <w:bottom w:val="single" w:sz="4" w:space="0" w:color="auto"/>
              <w:right w:val="single" w:sz="4" w:space="0" w:color="auto"/>
            </w:tcBorders>
            <w:vAlign w:val="center"/>
          </w:tcPr>
          <w:p w:rsidR="000971D6" w:rsidRDefault="00152BE6">
            <w:pPr>
              <w:spacing w:line="0" w:lineRule="atLeast"/>
              <w:jc w:val="center"/>
              <w:rPr>
                <w:rFonts w:ascii="新宋体" w:eastAsia="新宋体" w:hAnsi="新宋体" w:cs="新宋体"/>
                <w:szCs w:val="21"/>
              </w:rPr>
            </w:pPr>
            <w:r>
              <w:rPr>
                <w:rFonts w:ascii="新宋体" w:eastAsia="新宋体" w:hAnsi="新宋体" w:cs="新宋体" w:hint="eastAsia"/>
                <w:szCs w:val="21"/>
              </w:rPr>
              <w:t>100.00</w:t>
            </w:r>
          </w:p>
        </w:tc>
        <w:tc>
          <w:tcPr>
            <w:tcW w:w="250" w:type="pct"/>
            <w:tcBorders>
              <w:top w:val="nil"/>
              <w:left w:val="nil"/>
              <w:bottom w:val="single" w:sz="4" w:space="0" w:color="auto"/>
              <w:right w:val="single" w:sz="4" w:space="0" w:color="auto"/>
            </w:tcBorders>
            <w:vAlign w:val="center"/>
          </w:tcPr>
          <w:p w:rsidR="000971D6" w:rsidRDefault="00152BE6">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c>
          <w:tcPr>
            <w:tcW w:w="571" w:type="pct"/>
            <w:tcBorders>
              <w:top w:val="nil"/>
              <w:left w:val="nil"/>
              <w:bottom w:val="single" w:sz="4" w:space="0" w:color="auto"/>
              <w:right w:val="single" w:sz="4" w:space="0" w:color="auto"/>
            </w:tcBorders>
            <w:vAlign w:val="center"/>
          </w:tcPr>
          <w:p w:rsidR="000971D6" w:rsidRDefault="00152BE6">
            <w:pPr>
              <w:spacing w:line="0" w:lineRule="atLeast"/>
              <w:jc w:val="center"/>
              <w:rPr>
                <w:rFonts w:ascii="新宋体" w:eastAsia="新宋体" w:hAnsi="新宋体" w:cs="新宋体"/>
                <w:szCs w:val="21"/>
              </w:rPr>
            </w:pPr>
            <w:r>
              <w:rPr>
                <w:rFonts w:ascii="新宋体" w:eastAsia="新宋体" w:hAnsi="新宋体" w:cs="新宋体" w:hint="eastAsia"/>
                <w:szCs w:val="21"/>
              </w:rPr>
              <w:t>100.00%</w:t>
            </w:r>
          </w:p>
        </w:tc>
        <w:tc>
          <w:tcPr>
            <w:tcW w:w="356" w:type="pct"/>
            <w:tcBorders>
              <w:top w:val="nil"/>
              <w:left w:val="nil"/>
              <w:bottom w:val="single" w:sz="4" w:space="0" w:color="auto"/>
              <w:right w:val="single" w:sz="4" w:space="0" w:color="auto"/>
            </w:tcBorders>
            <w:vAlign w:val="center"/>
          </w:tcPr>
          <w:p w:rsidR="000971D6" w:rsidRDefault="00152BE6">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r>
      <w:tr w:rsidR="000971D6">
        <w:trPr>
          <w:trHeight w:val="462"/>
          <w:jc w:val="center"/>
        </w:trPr>
        <w:tc>
          <w:tcPr>
            <w:tcW w:w="380" w:type="pct"/>
            <w:vMerge/>
            <w:tcBorders>
              <w:left w:val="single" w:sz="4" w:space="0" w:color="auto"/>
              <w:right w:val="single" w:sz="4" w:space="0" w:color="auto"/>
            </w:tcBorders>
            <w:vAlign w:val="center"/>
          </w:tcPr>
          <w:p w:rsidR="000971D6" w:rsidRDefault="000971D6">
            <w:pPr>
              <w:widowControl/>
              <w:spacing w:line="0" w:lineRule="atLeast"/>
              <w:jc w:val="center"/>
              <w:rPr>
                <w:rFonts w:ascii="新宋体" w:eastAsia="新宋体" w:hAnsi="新宋体" w:cs="新宋体"/>
                <w:color w:val="000000"/>
                <w:szCs w:val="21"/>
              </w:rPr>
            </w:pPr>
          </w:p>
        </w:tc>
        <w:tc>
          <w:tcPr>
            <w:tcW w:w="2886" w:type="pct"/>
            <w:gridSpan w:val="4"/>
            <w:tcBorders>
              <w:top w:val="nil"/>
              <w:left w:val="nil"/>
              <w:bottom w:val="single" w:sz="4" w:space="0" w:color="auto"/>
              <w:right w:val="single" w:sz="4" w:space="0" w:color="auto"/>
            </w:tcBorders>
            <w:vAlign w:val="center"/>
          </w:tcPr>
          <w:p w:rsidR="000971D6" w:rsidRDefault="00152BE6">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按收入性质分：</w:t>
            </w:r>
          </w:p>
        </w:tc>
        <w:tc>
          <w:tcPr>
            <w:tcW w:w="1733" w:type="pct"/>
            <w:gridSpan w:val="4"/>
            <w:tcBorders>
              <w:top w:val="nil"/>
              <w:left w:val="nil"/>
              <w:bottom w:val="single" w:sz="4" w:space="0" w:color="auto"/>
              <w:right w:val="single" w:sz="4" w:space="0" w:color="auto"/>
            </w:tcBorders>
            <w:vAlign w:val="center"/>
          </w:tcPr>
          <w:p w:rsidR="000971D6" w:rsidRDefault="00152BE6">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按支出性质分：</w:t>
            </w:r>
          </w:p>
        </w:tc>
      </w:tr>
      <w:tr w:rsidR="000971D6">
        <w:trPr>
          <w:trHeight w:val="462"/>
          <w:jc w:val="center"/>
        </w:trPr>
        <w:tc>
          <w:tcPr>
            <w:tcW w:w="380" w:type="pct"/>
            <w:vMerge/>
            <w:tcBorders>
              <w:left w:val="single" w:sz="4" w:space="0" w:color="auto"/>
              <w:right w:val="single" w:sz="4" w:space="0" w:color="auto"/>
            </w:tcBorders>
            <w:vAlign w:val="center"/>
          </w:tcPr>
          <w:p w:rsidR="000971D6" w:rsidRDefault="000971D6">
            <w:pPr>
              <w:widowControl/>
              <w:spacing w:line="0" w:lineRule="atLeast"/>
              <w:jc w:val="center"/>
              <w:rPr>
                <w:rFonts w:ascii="新宋体" w:eastAsia="新宋体" w:hAnsi="新宋体" w:cs="新宋体"/>
                <w:color w:val="000000"/>
                <w:szCs w:val="21"/>
              </w:rPr>
            </w:pPr>
          </w:p>
        </w:tc>
        <w:tc>
          <w:tcPr>
            <w:tcW w:w="2886" w:type="pct"/>
            <w:gridSpan w:val="4"/>
            <w:tcBorders>
              <w:top w:val="nil"/>
              <w:left w:val="nil"/>
              <w:bottom w:val="single" w:sz="4" w:space="0" w:color="auto"/>
              <w:right w:val="single" w:sz="4" w:space="0" w:color="auto"/>
            </w:tcBorders>
            <w:vAlign w:val="center"/>
          </w:tcPr>
          <w:p w:rsidR="000971D6" w:rsidRDefault="00152BE6">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  一般公共预算：100.00</w:t>
            </w:r>
          </w:p>
        </w:tc>
        <w:tc>
          <w:tcPr>
            <w:tcW w:w="1733" w:type="pct"/>
            <w:gridSpan w:val="4"/>
            <w:tcBorders>
              <w:top w:val="nil"/>
              <w:left w:val="nil"/>
              <w:bottom w:val="single" w:sz="4" w:space="0" w:color="auto"/>
              <w:right w:val="single" w:sz="4" w:space="0" w:color="auto"/>
            </w:tcBorders>
            <w:vAlign w:val="center"/>
          </w:tcPr>
          <w:p w:rsidR="000971D6" w:rsidRDefault="00152BE6">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其中：基本支出：100.00</w:t>
            </w:r>
          </w:p>
        </w:tc>
      </w:tr>
      <w:tr w:rsidR="000971D6">
        <w:trPr>
          <w:trHeight w:val="462"/>
          <w:jc w:val="center"/>
        </w:trPr>
        <w:tc>
          <w:tcPr>
            <w:tcW w:w="380" w:type="pct"/>
            <w:vMerge/>
            <w:tcBorders>
              <w:left w:val="single" w:sz="4" w:space="0" w:color="auto"/>
              <w:right w:val="single" w:sz="4" w:space="0" w:color="auto"/>
            </w:tcBorders>
            <w:vAlign w:val="center"/>
          </w:tcPr>
          <w:p w:rsidR="000971D6" w:rsidRDefault="000971D6">
            <w:pPr>
              <w:widowControl/>
              <w:spacing w:line="0" w:lineRule="atLeast"/>
              <w:jc w:val="center"/>
              <w:rPr>
                <w:rFonts w:ascii="新宋体" w:eastAsia="新宋体" w:hAnsi="新宋体" w:cs="新宋体"/>
                <w:color w:val="000000"/>
                <w:szCs w:val="21"/>
              </w:rPr>
            </w:pPr>
          </w:p>
        </w:tc>
        <w:tc>
          <w:tcPr>
            <w:tcW w:w="2886" w:type="pct"/>
            <w:gridSpan w:val="4"/>
            <w:tcBorders>
              <w:top w:val="nil"/>
              <w:left w:val="nil"/>
              <w:bottom w:val="single" w:sz="4" w:space="0" w:color="auto"/>
              <w:right w:val="single" w:sz="4" w:space="0" w:color="auto"/>
            </w:tcBorders>
            <w:vAlign w:val="center"/>
          </w:tcPr>
          <w:p w:rsidR="000971D6" w:rsidRDefault="00152BE6">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政府性基金拨款：</w:t>
            </w:r>
          </w:p>
        </w:tc>
        <w:tc>
          <w:tcPr>
            <w:tcW w:w="1733" w:type="pct"/>
            <w:gridSpan w:val="4"/>
            <w:tcBorders>
              <w:top w:val="nil"/>
              <w:left w:val="nil"/>
              <w:bottom w:val="single" w:sz="4" w:space="0" w:color="auto"/>
              <w:right w:val="single" w:sz="4" w:space="0" w:color="auto"/>
            </w:tcBorders>
            <w:vAlign w:val="center"/>
          </w:tcPr>
          <w:p w:rsidR="000971D6" w:rsidRDefault="00152BE6">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项目支出：</w:t>
            </w:r>
          </w:p>
        </w:tc>
      </w:tr>
      <w:tr w:rsidR="000971D6">
        <w:trPr>
          <w:trHeight w:val="462"/>
          <w:jc w:val="center"/>
        </w:trPr>
        <w:tc>
          <w:tcPr>
            <w:tcW w:w="380" w:type="pct"/>
            <w:vMerge/>
            <w:tcBorders>
              <w:left w:val="single" w:sz="4" w:space="0" w:color="auto"/>
              <w:right w:val="single" w:sz="4" w:space="0" w:color="auto"/>
            </w:tcBorders>
            <w:vAlign w:val="center"/>
          </w:tcPr>
          <w:p w:rsidR="000971D6" w:rsidRDefault="000971D6">
            <w:pPr>
              <w:widowControl/>
              <w:spacing w:line="0" w:lineRule="atLeast"/>
              <w:jc w:val="center"/>
              <w:rPr>
                <w:rFonts w:ascii="新宋体" w:eastAsia="新宋体" w:hAnsi="新宋体" w:cs="新宋体"/>
                <w:color w:val="000000"/>
                <w:szCs w:val="21"/>
              </w:rPr>
            </w:pPr>
          </w:p>
        </w:tc>
        <w:tc>
          <w:tcPr>
            <w:tcW w:w="2886" w:type="pct"/>
            <w:gridSpan w:val="4"/>
            <w:tcBorders>
              <w:top w:val="nil"/>
              <w:left w:val="nil"/>
              <w:bottom w:val="single" w:sz="4" w:space="0" w:color="auto"/>
              <w:right w:val="single" w:sz="4" w:space="0" w:color="auto"/>
            </w:tcBorders>
            <w:vAlign w:val="center"/>
          </w:tcPr>
          <w:p w:rsidR="000971D6" w:rsidRDefault="00152BE6">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纳入专户管理的非税收入拨款：</w:t>
            </w:r>
          </w:p>
        </w:tc>
        <w:tc>
          <w:tcPr>
            <w:tcW w:w="1733" w:type="pct"/>
            <w:gridSpan w:val="4"/>
            <w:tcBorders>
              <w:top w:val="nil"/>
              <w:left w:val="nil"/>
              <w:bottom w:val="single" w:sz="4" w:space="0" w:color="auto"/>
              <w:right w:val="single" w:sz="4" w:space="0" w:color="auto"/>
            </w:tcBorders>
            <w:vAlign w:val="center"/>
          </w:tcPr>
          <w:p w:rsidR="000971D6" w:rsidRDefault="000971D6">
            <w:pPr>
              <w:widowControl/>
              <w:spacing w:line="0" w:lineRule="atLeast"/>
              <w:jc w:val="left"/>
              <w:rPr>
                <w:rFonts w:ascii="新宋体" w:eastAsia="新宋体" w:hAnsi="新宋体" w:cs="新宋体"/>
                <w:color w:val="000000"/>
                <w:szCs w:val="21"/>
              </w:rPr>
            </w:pPr>
          </w:p>
        </w:tc>
      </w:tr>
      <w:tr w:rsidR="000971D6">
        <w:trPr>
          <w:trHeight w:val="462"/>
          <w:jc w:val="center"/>
        </w:trPr>
        <w:tc>
          <w:tcPr>
            <w:tcW w:w="380" w:type="pct"/>
            <w:vMerge/>
            <w:tcBorders>
              <w:left w:val="single" w:sz="4" w:space="0" w:color="auto"/>
              <w:bottom w:val="single" w:sz="4" w:space="0" w:color="000000"/>
              <w:right w:val="single" w:sz="4" w:space="0" w:color="auto"/>
            </w:tcBorders>
            <w:vAlign w:val="center"/>
          </w:tcPr>
          <w:p w:rsidR="000971D6" w:rsidRDefault="000971D6">
            <w:pPr>
              <w:widowControl/>
              <w:spacing w:line="0" w:lineRule="atLeast"/>
              <w:jc w:val="center"/>
              <w:rPr>
                <w:rFonts w:ascii="新宋体" w:eastAsia="新宋体" w:hAnsi="新宋体" w:cs="新宋体"/>
                <w:color w:val="000000"/>
                <w:szCs w:val="21"/>
              </w:rPr>
            </w:pPr>
          </w:p>
        </w:tc>
        <w:tc>
          <w:tcPr>
            <w:tcW w:w="2886" w:type="pct"/>
            <w:gridSpan w:val="4"/>
            <w:tcBorders>
              <w:top w:val="nil"/>
              <w:left w:val="nil"/>
              <w:bottom w:val="single" w:sz="4" w:space="0" w:color="auto"/>
              <w:right w:val="single" w:sz="4" w:space="0" w:color="auto"/>
            </w:tcBorders>
            <w:vAlign w:val="center"/>
          </w:tcPr>
          <w:p w:rsidR="000971D6" w:rsidRDefault="00152BE6">
            <w:pPr>
              <w:widowControl/>
              <w:spacing w:line="0" w:lineRule="atLeast"/>
              <w:ind w:firstLineChars="600" w:firstLine="1260"/>
              <w:jc w:val="left"/>
              <w:rPr>
                <w:rFonts w:ascii="新宋体" w:eastAsia="新宋体" w:hAnsi="新宋体" w:cs="新宋体"/>
                <w:color w:val="000000"/>
                <w:szCs w:val="21"/>
              </w:rPr>
            </w:pPr>
            <w:r>
              <w:rPr>
                <w:rFonts w:ascii="新宋体" w:eastAsia="新宋体" w:hAnsi="新宋体" w:cs="新宋体" w:hint="eastAsia"/>
                <w:color w:val="000000"/>
                <w:szCs w:val="21"/>
              </w:rPr>
              <w:t>其他资金：</w:t>
            </w:r>
          </w:p>
        </w:tc>
        <w:tc>
          <w:tcPr>
            <w:tcW w:w="1733" w:type="pct"/>
            <w:gridSpan w:val="4"/>
            <w:tcBorders>
              <w:top w:val="nil"/>
              <w:left w:val="nil"/>
              <w:bottom w:val="single" w:sz="4" w:space="0" w:color="auto"/>
              <w:right w:val="single" w:sz="4" w:space="0" w:color="auto"/>
            </w:tcBorders>
            <w:vAlign w:val="center"/>
          </w:tcPr>
          <w:p w:rsidR="000971D6" w:rsidRDefault="000971D6">
            <w:pPr>
              <w:widowControl/>
              <w:spacing w:line="0" w:lineRule="atLeast"/>
              <w:jc w:val="left"/>
              <w:rPr>
                <w:rFonts w:ascii="新宋体" w:eastAsia="新宋体" w:hAnsi="新宋体" w:cs="新宋体"/>
                <w:color w:val="000000"/>
                <w:szCs w:val="21"/>
              </w:rPr>
            </w:pPr>
          </w:p>
        </w:tc>
      </w:tr>
      <w:tr w:rsidR="000971D6">
        <w:trPr>
          <w:trHeight w:val="462"/>
          <w:jc w:val="center"/>
        </w:trPr>
        <w:tc>
          <w:tcPr>
            <w:tcW w:w="380" w:type="pct"/>
            <w:vMerge w:val="restart"/>
            <w:tcBorders>
              <w:top w:val="nil"/>
              <w:left w:val="single" w:sz="4" w:space="0" w:color="auto"/>
              <w:bottom w:val="single" w:sz="4" w:space="0" w:color="000000"/>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总体目标</w:t>
            </w:r>
          </w:p>
        </w:tc>
        <w:tc>
          <w:tcPr>
            <w:tcW w:w="2886" w:type="pct"/>
            <w:gridSpan w:val="4"/>
            <w:tcBorders>
              <w:top w:val="single" w:sz="4" w:space="0" w:color="auto"/>
              <w:left w:val="nil"/>
              <w:bottom w:val="single" w:sz="4" w:space="0" w:color="auto"/>
              <w:right w:val="single" w:sz="4" w:space="0" w:color="000000"/>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预期目标</w:t>
            </w:r>
          </w:p>
        </w:tc>
        <w:tc>
          <w:tcPr>
            <w:tcW w:w="1733" w:type="pct"/>
            <w:gridSpan w:val="4"/>
            <w:tcBorders>
              <w:top w:val="single" w:sz="4" w:space="0" w:color="auto"/>
              <w:left w:val="nil"/>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实际完成情况　</w:t>
            </w:r>
          </w:p>
        </w:tc>
      </w:tr>
      <w:tr w:rsidR="000971D6">
        <w:trPr>
          <w:trHeight w:val="462"/>
          <w:jc w:val="center"/>
        </w:trPr>
        <w:tc>
          <w:tcPr>
            <w:tcW w:w="380" w:type="pct"/>
            <w:vMerge/>
            <w:tcBorders>
              <w:top w:val="nil"/>
              <w:left w:val="single" w:sz="4" w:space="0" w:color="auto"/>
              <w:bottom w:val="single" w:sz="4" w:space="0" w:color="auto"/>
              <w:right w:val="single" w:sz="4" w:space="0" w:color="auto"/>
            </w:tcBorders>
            <w:vAlign w:val="center"/>
          </w:tcPr>
          <w:p w:rsidR="000971D6" w:rsidRDefault="000971D6">
            <w:pPr>
              <w:widowControl/>
              <w:spacing w:line="0" w:lineRule="atLeast"/>
              <w:jc w:val="center"/>
              <w:rPr>
                <w:rFonts w:ascii="新宋体" w:eastAsia="新宋体" w:hAnsi="新宋体" w:cs="新宋体"/>
                <w:color w:val="000000"/>
                <w:szCs w:val="21"/>
              </w:rPr>
            </w:pPr>
          </w:p>
        </w:tc>
        <w:tc>
          <w:tcPr>
            <w:tcW w:w="2886" w:type="pct"/>
            <w:gridSpan w:val="4"/>
            <w:tcBorders>
              <w:top w:val="single" w:sz="4" w:space="0" w:color="auto"/>
              <w:left w:val="nil"/>
              <w:bottom w:val="single" w:sz="4" w:space="0" w:color="auto"/>
              <w:right w:val="single" w:sz="4" w:space="0" w:color="000000"/>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1、完善管理体制和制度管理。2、完善预算编制。3、严格执行预算标准。4、对项目建设资金的监管。5、对镇机关基本支出经费的监管。</w:t>
            </w:r>
          </w:p>
        </w:tc>
        <w:tc>
          <w:tcPr>
            <w:tcW w:w="1733" w:type="pct"/>
            <w:gridSpan w:val="4"/>
            <w:tcBorders>
              <w:top w:val="single" w:sz="4" w:space="0" w:color="auto"/>
              <w:left w:val="nil"/>
              <w:bottom w:val="single" w:sz="4" w:space="0" w:color="auto"/>
              <w:right w:val="single" w:sz="4" w:space="0" w:color="auto"/>
            </w:tcBorders>
            <w:vAlign w:val="center"/>
          </w:tcPr>
          <w:p w:rsidR="000971D6" w:rsidRDefault="00152BE6">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按要求已完成</w:t>
            </w:r>
          </w:p>
        </w:tc>
      </w:tr>
      <w:tr w:rsidR="000971D6">
        <w:trPr>
          <w:trHeight w:val="850"/>
          <w:jc w:val="center"/>
        </w:trPr>
        <w:tc>
          <w:tcPr>
            <w:tcW w:w="380" w:type="pct"/>
            <w:vMerge w:val="restar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绩</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477"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31"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1220"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657"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555"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250"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571"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356"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0971D6">
        <w:trPr>
          <w:trHeight w:val="462"/>
          <w:jc w:val="center"/>
        </w:trPr>
        <w:tc>
          <w:tcPr>
            <w:tcW w:w="380" w:type="pct"/>
            <w:vMerge/>
            <w:tcBorders>
              <w:top w:val="single" w:sz="4" w:space="0" w:color="auto"/>
              <w:left w:val="single" w:sz="4" w:space="0" w:color="auto"/>
              <w:bottom w:val="single" w:sz="4" w:space="0" w:color="auto"/>
              <w:right w:val="single" w:sz="4" w:space="0" w:color="auto"/>
            </w:tcBorders>
            <w:vAlign w:val="center"/>
          </w:tcPr>
          <w:p w:rsidR="000971D6" w:rsidRDefault="000971D6">
            <w:pPr>
              <w:spacing w:line="0" w:lineRule="atLeast"/>
              <w:jc w:val="center"/>
              <w:rPr>
                <w:rFonts w:ascii="新宋体" w:eastAsia="新宋体" w:hAnsi="新宋体" w:cs="新宋体"/>
                <w:color w:val="000000"/>
                <w:szCs w:val="21"/>
              </w:rPr>
            </w:pPr>
          </w:p>
        </w:tc>
        <w:tc>
          <w:tcPr>
            <w:tcW w:w="477" w:type="pct"/>
            <w:vMerge w:val="restar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产出</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(50分)</w:t>
            </w:r>
          </w:p>
        </w:tc>
        <w:tc>
          <w:tcPr>
            <w:tcW w:w="531" w:type="pct"/>
            <w:vMerge w:val="restar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数量</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1220"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rPr>
                <w:rFonts w:ascii="新宋体" w:eastAsia="新宋体" w:hAnsi="新宋体" w:cs="新宋体"/>
                <w:color w:val="000000"/>
                <w:szCs w:val="21"/>
              </w:rPr>
            </w:pPr>
            <w:r>
              <w:rPr>
                <w:rFonts w:ascii="新宋体" w:eastAsia="新宋体" w:hAnsi="新宋体" w:cs="新宋体" w:hint="eastAsia"/>
                <w:color w:val="000000"/>
                <w:szCs w:val="21"/>
              </w:rPr>
              <w:t>村会计报账</w:t>
            </w:r>
            <w:r>
              <w:rPr>
                <w:rFonts w:ascii="宋体" w:hAnsi="宋体" w:cs="宋体" w:hint="eastAsia"/>
                <w:color w:val="000000"/>
                <w:kern w:val="0"/>
                <w:sz w:val="22"/>
                <w:szCs w:val="22"/>
              </w:rPr>
              <w:t>&gt;=8村</w:t>
            </w:r>
          </w:p>
        </w:tc>
        <w:tc>
          <w:tcPr>
            <w:tcW w:w="657"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jc w:val="center"/>
              <w:textAlignment w:val="center"/>
              <w:rPr>
                <w:rFonts w:ascii="宋体" w:hAnsi="宋体" w:cs="宋体"/>
                <w:color w:val="000000"/>
                <w:sz w:val="20"/>
                <w:szCs w:val="20"/>
              </w:rPr>
            </w:pPr>
            <w:r>
              <w:rPr>
                <w:rFonts w:ascii="宋体" w:hAnsi="宋体" w:cs="宋体" w:hint="eastAsia"/>
                <w:color w:val="000000"/>
                <w:sz w:val="20"/>
                <w:szCs w:val="20"/>
              </w:rPr>
              <w:t>9次</w:t>
            </w:r>
          </w:p>
        </w:tc>
        <w:tc>
          <w:tcPr>
            <w:tcW w:w="555"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250"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571"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356"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0971D6">
        <w:trPr>
          <w:trHeight w:val="329"/>
          <w:jc w:val="center"/>
        </w:trPr>
        <w:tc>
          <w:tcPr>
            <w:tcW w:w="380" w:type="pct"/>
            <w:vMerge/>
            <w:tcBorders>
              <w:top w:val="single" w:sz="4" w:space="0" w:color="auto"/>
              <w:left w:val="single" w:sz="4" w:space="0" w:color="auto"/>
              <w:bottom w:val="single" w:sz="4" w:space="0" w:color="auto"/>
              <w:right w:val="single" w:sz="4" w:space="0" w:color="auto"/>
            </w:tcBorders>
            <w:vAlign w:val="center"/>
          </w:tcPr>
          <w:p w:rsidR="000971D6" w:rsidRDefault="000971D6">
            <w:pPr>
              <w:spacing w:line="0" w:lineRule="atLeast"/>
              <w:jc w:val="center"/>
              <w:rPr>
                <w:rFonts w:ascii="新宋体" w:eastAsia="新宋体" w:hAnsi="新宋体" w:cs="新宋体"/>
                <w:color w:val="000000"/>
                <w:szCs w:val="21"/>
              </w:rPr>
            </w:pPr>
          </w:p>
        </w:tc>
        <w:tc>
          <w:tcPr>
            <w:tcW w:w="477" w:type="pct"/>
            <w:vMerge/>
            <w:tcBorders>
              <w:top w:val="single" w:sz="4" w:space="0" w:color="auto"/>
              <w:left w:val="single" w:sz="4" w:space="0" w:color="auto"/>
              <w:bottom w:val="single" w:sz="4" w:space="0" w:color="auto"/>
              <w:right w:val="single" w:sz="4" w:space="0" w:color="auto"/>
            </w:tcBorders>
            <w:vAlign w:val="center"/>
          </w:tcPr>
          <w:p w:rsidR="000971D6" w:rsidRDefault="000971D6">
            <w:pPr>
              <w:spacing w:line="0" w:lineRule="atLeast"/>
              <w:jc w:val="center"/>
              <w:rPr>
                <w:rFonts w:ascii="新宋体" w:eastAsia="新宋体" w:hAnsi="新宋体" w:cs="新宋体"/>
                <w:color w:val="000000"/>
                <w:szCs w:val="21"/>
              </w:rPr>
            </w:pPr>
          </w:p>
        </w:tc>
        <w:tc>
          <w:tcPr>
            <w:tcW w:w="531" w:type="pct"/>
            <w:vMerge/>
            <w:tcBorders>
              <w:top w:val="single" w:sz="4" w:space="0" w:color="auto"/>
              <w:left w:val="single" w:sz="4" w:space="0" w:color="auto"/>
              <w:bottom w:val="single" w:sz="4" w:space="0" w:color="auto"/>
              <w:right w:val="single" w:sz="4" w:space="0" w:color="auto"/>
            </w:tcBorders>
            <w:vAlign w:val="center"/>
          </w:tcPr>
          <w:p w:rsidR="000971D6" w:rsidRDefault="000971D6">
            <w:pPr>
              <w:spacing w:line="0" w:lineRule="atLeast"/>
              <w:jc w:val="center"/>
              <w:rPr>
                <w:rFonts w:ascii="新宋体" w:eastAsia="新宋体" w:hAnsi="新宋体" w:cs="新宋体"/>
                <w:color w:val="000000"/>
                <w:szCs w:val="21"/>
              </w:rPr>
            </w:pPr>
          </w:p>
        </w:tc>
        <w:tc>
          <w:tcPr>
            <w:tcW w:w="1220"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textAlignment w:val="center"/>
              <w:rPr>
                <w:rFonts w:ascii="新宋体" w:eastAsia="新宋体" w:hAnsi="新宋体" w:cs="新宋体"/>
                <w:color w:val="000000"/>
                <w:szCs w:val="21"/>
              </w:rPr>
            </w:pPr>
            <w:r>
              <w:rPr>
                <w:rFonts w:ascii="新宋体" w:eastAsia="新宋体" w:hAnsi="新宋体" w:cs="新宋体" w:hint="eastAsia"/>
                <w:color w:val="000000"/>
                <w:szCs w:val="21"/>
              </w:rPr>
              <w:t>会计培训</w:t>
            </w:r>
            <w:r>
              <w:rPr>
                <w:rFonts w:ascii="宋体" w:hAnsi="宋体" w:cs="宋体" w:hint="eastAsia"/>
                <w:color w:val="000000"/>
                <w:kern w:val="0"/>
                <w:sz w:val="22"/>
                <w:szCs w:val="22"/>
              </w:rPr>
              <w:t>&gt;=3</w:t>
            </w:r>
          </w:p>
        </w:tc>
        <w:tc>
          <w:tcPr>
            <w:tcW w:w="657"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jc w:val="center"/>
              <w:textAlignment w:val="center"/>
              <w:rPr>
                <w:rFonts w:ascii="宋体" w:hAnsi="宋体" w:cs="宋体"/>
                <w:color w:val="000000"/>
                <w:sz w:val="20"/>
                <w:szCs w:val="20"/>
              </w:rPr>
            </w:pPr>
            <w:r>
              <w:rPr>
                <w:rFonts w:ascii="宋体" w:hAnsi="宋体" w:cs="宋体" w:hint="eastAsia"/>
                <w:color w:val="000000"/>
                <w:sz w:val="20"/>
                <w:szCs w:val="20"/>
              </w:rPr>
              <w:t>4次</w:t>
            </w:r>
          </w:p>
        </w:tc>
        <w:tc>
          <w:tcPr>
            <w:tcW w:w="555"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250"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571"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356"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0971D6">
        <w:trPr>
          <w:trHeight w:val="478"/>
          <w:jc w:val="center"/>
        </w:trPr>
        <w:tc>
          <w:tcPr>
            <w:tcW w:w="380" w:type="pct"/>
            <w:vMerge/>
            <w:tcBorders>
              <w:top w:val="single" w:sz="4" w:space="0" w:color="auto"/>
              <w:left w:val="single" w:sz="4" w:space="0" w:color="auto"/>
              <w:bottom w:val="single" w:sz="4" w:space="0" w:color="auto"/>
              <w:right w:val="single" w:sz="4" w:space="0" w:color="auto"/>
            </w:tcBorders>
            <w:vAlign w:val="center"/>
          </w:tcPr>
          <w:p w:rsidR="000971D6" w:rsidRDefault="000971D6">
            <w:pPr>
              <w:spacing w:line="0" w:lineRule="atLeast"/>
              <w:jc w:val="center"/>
              <w:rPr>
                <w:rFonts w:ascii="新宋体" w:eastAsia="新宋体" w:hAnsi="新宋体" w:cs="新宋体"/>
                <w:color w:val="000000"/>
                <w:szCs w:val="21"/>
              </w:rPr>
            </w:pPr>
          </w:p>
        </w:tc>
        <w:tc>
          <w:tcPr>
            <w:tcW w:w="477" w:type="pct"/>
            <w:vMerge/>
            <w:tcBorders>
              <w:top w:val="single" w:sz="4" w:space="0" w:color="auto"/>
              <w:left w:val="single" w:sz="4" w:space="0" w:color="auto"/>
              <w:bottom w:val="single" w:sz="4" w:space="0" w:color="auto"/>
              <w:right w:val="single" w:sz="4" w:space="0" w:color="auto"/>
            </w:tcBorders>
            <w:vAlign w:val="center"/>
          </w:tcPr>
          <w:p w:rsidR="000971D6" w:rsidRDefault="000971D6">
            <w:pPr>
              <w:spacing w:line="0" w:lineRule="atLeast"/>
              <w:jc w:val="center"/>
              <w:rPr>
                <w:rFonts w:ascii="新宋体" w:eastAsia="新宋体" w:hAnsi="新宋体" w:cs="新宋体"/>
                <w:color w:val="000000"/>
                <w:szCs w:val="21"/>
              </w:rPr>
            </w:pPr>
          </w:p>
        </w:tc>
        <w:tc>
          <w:tcPr>
            <w:tcW w:w="531" w:type="pct"/>
            <w:vMerge/>
            <w:tcBorders>
              <w:top w:val="single" w:sz="4" w:space="0" w:color="auto"/>
              <w:left w:val="single" w:sz="4" w:space="0" w:color="auto"/>
              <w:bottom w:val="single" w:sz="4" w:space="0" w:color="auto"/>
              <w:right w:val="single" w:sz="4" w:space="0" w:color="auto"/>
            </w:tcBorders>
            <w:vAlign w:val="center"/>
          </w:tcPr>
          <w:p w:rsidR="000971D6" w:rsidRDefault="000971D6">
            <w:pPr>
              <w:widowControl/>
              <w:spacing w:line="0" w:lineRule="atLeast"/>
              <w:jc w:val="center"/>
              <w:rPr>
                <w:rFonts w:ascii="新宋体" w:eastAsia="新宋体" w:hAnsi="新宋体" w:cs="新宋体"/>
                <w:color w:val="000000"/>
                <w:szCs w:val="21"/>
              </w:rPr>
            </w:pPr>
          </w:p>
        </w:tc>
        <w:tc>
          <w:tcPr>
            <w:tcW w:w="1220"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三保工作</w:t>
            </w:r>
          </w:p>
        </w:tc>
        <w:tc>
          <w:tcPr>
            <w:tcW w:w="657"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jc w:val="center"/>
              <w:textAlignment w:val="center"/>
              <w:rPr>
                <w:rFonts w:ascii="宋体" w:hAnsi="宋体" w:cs="宋体"/>
                <w:color w:val="000000"/>
                <w:sz w:val="20"/>
                <w:szCs w:val="20"/>
              </w:rPr>
            </w:pPr>
            <w:r>
              <w:rPr>
                <w:rFonts w:ascii="宋体" w:hAnsi="宋体" w:cs="宋体" w:hint="eastAsia"/>
                <w:color w:val="000000"/>
                <w:sz w:val="20"/>
                <w:szCs w:val="20"/>
              </w:rPr>
              <w:t>=三保工作%</w:t>
            </w:r>
          </w:p>
        </w:tc>
        <w:tc>
          <w:tcPr>
            <w:tcW w:w="555"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250"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571"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356"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0971D6">
        <w:trPr>
          <w:trHeight w:val="462"/>
          <w:jc w:val="center"/>
        </w:trPr>
        <w:tc>
          <w:tcPr>
            <w:tcW w:w="380" w:type="pct"/>
            <w:vMerge/>
            <w:tcBorders>
              <w:top w:val="single" w:sz="4" w:space="0" w:color="auto"/>
              <w:left w:val="single" w:sz="4" w:space="0" w:color="auto"/>
              <w:bottom w:val="single" w:sz="4" w:space="0" w:color="auto"/>
              <w:right w:val="single" w:sz="4" w:space="0" w:color="auto"/>
            </w:tcBorders>
            <w:vAlign w:val="center"/>
          </w:tcPr>
          <w:p w:rsidR="000971D6" w:rsidRDefault="000971D6">
            <w:pPr>
              <w:spacing w:line="0" w:lineRule="atLeast"/>
              <w:jc w:val="center"/>
              <w:rPr>
                <w:rFonts w:ascii="新宋体" w:eastAsia="新宋体" w:hAnsi="新宋体" w:cs="新宋体"/>
                <w:color w:val="000000"/>
                <w:szCs w:val="21"/>
              </w:rPr>
            </w:pPr>
          </w:p>
        </w:tc>
        <w:tc>
          <w:tcPr>
            <w:tcW w:w="477" w:type="pct"/>
            <w:vMerge/>
            <w:tcBorders>
              <w:top w:val="single" w:sz="4" w:space="0" w:color="auto"/>
              <w:left w:val="single" w:sz="4" w:space="0" w:color="auto"/>
              <w:bottom w:val="single" w:sz="4" w:space="0" w:color="auto"/>
              <w:right w:val="single" w:sz="4" w:space="0" w:color="auto"/>
            </w:tcBorders>
            <w:vAlign w:val="center"/>
          </w:tcPr>
          <w:p w:rsidR="000971D6" w:rsidRDefault="000971D6">
            <w:pPr>
              <w:spacing w:line="0" w:lineRule="atLeast"/>
              <w:jc w:val="center"/>
              <w:rPr>
                <w:rFonts w:ascii="新宋体" w:eastAsia="新宋体" w:hAnsi="新宋体" w:cs="新宋体"/>
                <w:color w:val="000000"/>
                <w:szCs w:val="21"/>
              </w:rPr>
            </w:pPr>
          </w:p>
        </w:tc>
        <w:tc>
          <w:tcPr>
            <w:tcW w:w="531" w:type="pct"/>
            <w:vMerge w:val="restart"/>
            <w:tcBorders>
              <w:top w:val="single" w:sz="4" w:space="0" w:color="auto"/>
              <w:left w:val="single" w:sz="4" w:space="0" w:color="auto"/>
              <w:right w:val="single" w:sz="4" w:space="0" w:color="auto"/>
            </w:tcBorders>
            <w:vAlign w:val="center"/>
          </w:tcPr>
          <w:p w:rsidR="000971D6" w:rsidRDefault="00152BE6">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质量</w:t>
            </w:r>
          </w:p>
          <w:p w:rsidR="000971D6" w:rsidRDefault="00152BE6">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lastRenderedPageBreak/>
              <w:t>指标</w:t>
            </w:r>
          </w:p>
        </w:tc>
        <w:tc>
          <w:tcPr>
            <w:tcW w:w="1220"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jc w:val="left"/>
              <w:textAlignment w:val="center"/>
              <w:rPr>
                <w:rFonts w:ascii="新宋体" w:eastAsia="新宋体" w:hAnsi="新宋体" w:cs="新宋体"/>
                <w:color w:val="000000"/>
                <w:szCs w:val="21"/>
              </w:rPr>
            </w:pPr>
            <w:r>
              <w:rPr>
                <w:rFonts w:ascii="宋体" w:hAnsi="宋体" w:cs="宋体" w:hint="eastAsia"/>
                <w:color w:val="000000"/>
                <w:kern w:val="0"/>
                <w:sz w:val="22"/>
                <w:szCs w:val="22"/>
              </w:rPr>
              <w:lastRenderedPageBreak/>
              <w:t>办公设备利用率</w:t>
            </w:r>
          </w:p>
        </w:tc>
        <w:tc>
          <w:tcPr>
            <w:tcW w:w="657"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2"/>
                <w:szCs w:val="22"/>
              </w:rPr>
              <w:t>&gt;=90%</w:t>
            </w:r>
          </w:p>
        </w:tc>
        <w:tc>
          <w:tcPr>
            <w:tcW w:w="555"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0"/>
                <w:szCs w:val="20"/>
              </w:rPr>
              <w:t>100%</w:t>
            </w:r>
          </w:p>
        </w:tc>
        <w:tc>
          <w:tcPr>
            <w:tcW w:w="250" w:type="pct"/>
            <w:tcBorders>
              <w:top w:val="single" w:sz="4" w:space="0" w:color="auto"/>
              <w:left w:val="single" w:sz="4" w:space="0" w:color="auto"/>
              <w:bottom w:val="single" w:sz="4" w:space="0" w:color="auto"/>
              <w:right w:val="single" w:sz="4" w:space="0" w:color="auto"/>
            </w:tcBorders>
            <w:vAlign w:val="center"/>
          </w:tcPr>
          <w:p w:rsidR="000971D6" w:rsidRDefault="00152BE6">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571"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356"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0971D6">
        <w:trPr>
          <w:trHeight w:val="462"/>
          <w:jc w:val="center"/>
        </w:trPr>
        <w:tc>
          <w:tcPr>
            <w:tcW w:w="380" w:type="pct"/>
            <w:vMerge/>
            <w:tcBorders>
              <w:top w:val="single" w:sz="4" w:space="0" w:color="auto"/>
              <w:left w:val="single" w:sz="4" w:space="0" w:color="auto"/>
              <w:bottom w:val="single" w:sz="4" w:space="0" w:color="auto"/>
              <w:right w:val="single" w:sz="4" w:space="0" w:color="auto"/>
            </w:tcBorders>
            <w:vAlign w:val="center"/>
          </w:tcPr>
          <w:p w:rsidR="000971D6" w:rsidRDefault="000971D6">
            <w:pPr>
              <w:spacing w:line="0" w:lineRule="atLeast"/>
              <w:jc w:val="center"/>
              <w:rPr>
                <w:rFonts w:ascii="新宋体" w:eastAsia="新宋体" w:hAnsi="新宋体" w:cs="新宋体"/>
                <w:color w:val="000000"/>
                <w:szCs w:val="21"/>
              </w:rPr>
            </w:pPr>
          </w:p>
        </w:tc>
        <w:tc>
          <w:tcPr>
            <w:tcW w:w="477" w:type="pct"/>
            <w:vMerge/>
            <w:tcBorders>
              <w:top w:val="single" w:sz="4" w:space="0" w:color="auto"/>
              <w:left w:val="single" w:sz="4" w:space="0" w:color="auto"/>
              <w:bottom w:val="single" w:sz="4" w:space="0" w:color="auto"/>
              <w:right w:val="single" w:sz="4" w:space="0" w:color="auto"/>
            </w:tcBorders>
            <w:vAlign w:val="center"/>
          </w:tcPr>
          <w:p w:rsidR="000971D6" w:rsidRDefault="000971D6">
            <w:pPr>
              <w:spacing w:line="0" w:lineRule="atLeast"/>
              <w:jc w:val="center"/>
              <w:rPr>
                <w:rFonts w:ascii="新宋体" w:eastAsia="新宋体" w:hAnsi="新宋体" w:cs="新宋体"/>
                <w:color w:val="000000"/>
                <w:szCs w:val="21"/>
              </w:rPr>
            </w:pPr>
          </w:p>
        </w:tc>
        <w:tc>
          <w:tcPr>
            <w:tcW w:w="531" w:type="pct"/>
            <w:vMerge/>
            <w:tcBorders>
              <w:left w:val="single" w:sz="4" w:space="0" w:color="auto"/>
              <w:right w:val="single" w:sz="4" w:space="0" w:color="auto"/>
            </w:tcBorders>
            <w:vAlign w:val="center"/>
          </w:tcPr>
          <w:p w:rsidR="000971D6" w:rsidRDefault="000971D6">
            <w:pPr>
              <w:spacing w:line="0" w:lineRule="atLeast"/>
              <w:jc w:val="left"/>
              <w:rPr>
                <w:rFonts w:ascii="新宋体" w:eastAsia="新宋体" w:hAnsi="新宋体" w:cs="新宋体"/>
                <w:color w:val="000000"/>
                <w:szCs w:val="21"/>
              </w:rPr>
            </w:pPr>
          </w:p>
        </w:tc>
        <w:tc>
          <w:tcPr>
            <w:tcW w:w="1220"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jc w:val="left"/>
              <w:textAlignment w:val="center"/>
              <w:rPr>
                <w:rFonts w:ascii="新宋体" w:eastAsia="新宋体" w:hAnsi="新宋体" w:cs="新宋体"/>
                <w:color w:val="000000"/>
                <w:szCs w:val="21"/>
              </w:rPr>
            </w:pPr>
            <w:r>
              <w:rPr>
                <w:rFonts w:ascii="宋体" w:hAnsi="宋体" w:cs="宋体" w:hint="eastAsia"/>
                <w:color w:val="000000"/>
                <w:kern w:val="0"/>
                <w:sz w:val="22"/>
                <w:szCs w:val="22"/>
              </w:rPr>
              <w:t>考核指标对标对表率</w:t>
            </w:r>
          </w:p>
        </w:tc>
        <w:tc>
          <w:tcPr>
            <w:tcW w:w="657"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2"/>
                <w:szCs w:val="22"/>
              </w:rPr>
              <w:t>&gt;=90%</w:t>
            </w:r>
          </w:p>
        </w:tc>
        <w:tc>
          <w:tcPr>
            <w:tcW w:w="555"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0"/>
                <w:szCs w:val="20"/>
              </w:rPr>
              <w:t>100%</w:t>
            </w:r>
          </w:p>
        </w:tc>
        <w:tc>
          <w:tcPr>
            <w:tcW w:w="250" w:type="pct"/>
            <w:tcBorders>
              <w:top w:val="single" w:sz="4" w:space="0" w:color="auto"/>
              <w:left w:val="single" w:sz="4" w:space="0" w:color="auto"/>
              <w:bottom w:val="single" w:sz="4" w:space="0" w:color="auto"/>
              <w:right w:val="single" w:sz="4" w:space="0" w:color="auto"/>
            </w:tcBorders>
            <w:vAlign w:val="center"/>
          </w:tcPr>
          <w:p w:rsidR="000971D6" w:rsidRDefault="00152BE6">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571"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356"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0971D6">
        <w:trPr>
          <w:trHeight w:val="460"/>
          <w:jc w:val="center"/>
        </w:trPr>
        <w:tc>
          <w:tcPr>
            <w:tcW w:w="380" w:type="pct"/>
            <w:vMerge/>
            <w:tcBorders>
              <w:top w:val="single" w:sz="4" w:space="0" w:color="auto"/>
              <w:left w:val="single" w:sz="4" w:space="0" w:color="auto"/>
              <w:bottom w:val="single" w:sz="4" w:space="0" w:color="auto"/>
              <w:right w:val="single" w:sz="4" w:space="0" w:color="auto"/>
            </w:tcBorders>
            <w:vAlign w:val="center"/>
          </w:tcPr>
          <w:p w:rsidR="000971D6" w:rsidRDefault="000971D6">
            <w:pPr>
              <w:spacing w:line="0" w:lineRule="atLeast"/>
              <w:jc w:val="center"/>
              <w:rPr>
                <w:rFonts w:ascii="新宋体" w:eastAsia="新宋体" w:hAnsi="新宋体" w:cs="新宋体"/>
                <w:color w:val="000000"/>
                <w:szCs w:val="21"/>
              </w:rPr>
            </w:pPr>
          </w:p>
        </w:tc>
        <w:tc>
          <w:tcPr>
            <w:tcW w:w="477" w:type="pct"/>
            <w:vMerge/>
            <w:tcBorders>
              <w:top w:val="single" w:sz="4" w:space="0" w:color="auto"/>
              <w:left w:val="single" w:sz="4" w:space="0" w:color="auto"/>
              <w:bottom w:val="single" w:sz="4" w:space="0" w:color="auto"/>
              <w:right w:val="single" w:sz="4" w:space="0" w:color="auto"/>
            </w:tcBorders>
            <w:vAlign w:val="center"/>
          </w:tcPr>
          <w:p w:rsidR="000971D6" w:rsidRDefault="000971D6">
            <w:pPr>
              <w:spacing w:line="0" w:lineRule="atLeast"/>
              <w:jc w:val="center"/>
              <w:rPr>
                <w:rFonts w:ascii="新宋体" w:eastAsia="新宋体" w:hAnsi="新宋体" w:cs="新宋体"/>
                <w:color w:val="000000"/>
                <w:szCs w:val="21"/>
              </w:rPr>
            </w:pPr>
          </w:p>
        </w:tc>
        <w:tc>
          <w:tcPr>
            <w:tcW w:w="531" w:type="pct"/>
            <w:vMerge/>
            <w:tcBorders>
              <w:left w:val="single" w:sz="4" w:space="0" w:color="auto"/>
              <w:bottom w:val="single" w:sz="4" w:space="0" w:color="auto"/>
              <w:right w:val="single" w:sz="4" w:space="0" w:color="auto"/>
            </w:tcBorders>
            <w:vAlign w:val="center"/>
          </w:tcPr>
          <w:p w:rsidR="000971D6" w:rsidRDefault="000971D6">
            <w:pPr>
              <w:spacing w:line="0" w:lineRule="atLeast"/>
              <w:jc w:val="left"/>
              <w:rPr>
                <w:rFonts w:ascii="新宋体" w:eastAsia="新宋体" w:hAnsi="新宋体" w:cs="新宋体"/>
                <w:color w:val="000000"/>
                <w:szCs w:val="21"/>
              </w:rPr>
            </w:pPr>
          </w:p>
        </w:tc>
        <w:tc>
          <w:tcPr>
            <w:tcW w:w="1220"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jc w:val="left"/>
              <w:textAlignment w:val="center"/>
              <w:rPr>
                <w:rFonts w:ascii="新宋体" w:eastAsia="新宋体" w:hAnsi="新宋体" w:cs="新宋体"/>
                <w:color w:val="000000"/>
                <w:szCs w:val="21"/>
              </w:rPr>
            </w:pPr>
            <w:r>
              <w:rPr>
                <w:rFonts w:ascii="宋体" w:hAnsi="宋体" w:cs="宋体" w:hint="eastAsia"/>
                <w:color w:val="000000"/>
                <w:kern w:val="0"/>
                <w:sz w:val="22"/>
                <w:szCs w:val="22"/>
              </w:rPr>
              <w:t>完成工作及时率</w:t>
            </w:r>
          </w:p>
        </w:tc>
        <w:tc>
          <w:tcPr>
            <w:tcW w:w="657"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2"/>
                <w:szCs w:val="22"/>
              </w:rPr>
              <w:t>&gt;=98%</w:t>
            </w:r>
          </w:p>
        </w:tc>
        <w:tc>
          <w:tcPr>
            <w:tcW w:w="555"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0"/>
                <w:szCs w:val="20"/>
              </w:rPr>
              <w:t>100%</w:t>
            </w:r>
          </w:p>
        </w:tc>
        <w:tc>
          <w:tcPr>
            <w:tcW w:w="250" w:type="pct"/>
            <w:tcBorders>
              <w:top w:val="single" w:sz="4" w:space="0" w:color="auto"/>
              <w:left w:val="single" w:sz="4" w:space="0" w:color="auto"/>
              <w:bottom w:val="single" w:sz="4" w:space="0" w:color="auto"/>
              <w:right w:val="single" w:sz="4" w:space="0" w:color="auto"/>
            </w:tcBorders>
            <w:vAlign w:val="center"/>
          </w:tcPr>
          <w:p w:rsidR="000971D6" w:rsidRDefault="00152BE6">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571"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356" w:type="pct"/>
            <w:tcBorders>
              <w:top w:val="single" w:sz="4" w:space="0" w:color="auto"/>
              <w:left w:val="single" w:sz="4" w:space="0" w:color="auto"/>
              <w:bottom w:val="single" w:sz="4" w:space="0" w:color="auto"/>
              <w:right w:val="single" w:sz="4" w:space="0" w:color="auto"/>
            </w:tcBorders>
            <w:vAlign w:val="center"/>
          </w:tcPr>
          <w:p w:rsidR="000971D6" w:rsidRDefault="000971D6">
            <w:pPr>
              <w:widowControl/>
              <w:spacing w:line="0" w:lineRule="atLeast"/>
              <w:jc w:val="center"/>
              <w:rPr>
                <w:rFonts w:ascii="新宋体" w:eastAsia="新宋体" w:hAnsi="新宋体" w:cs="新宋体"/>
                <w:color w:val="000000"/>
                <w:szCs w:val="21"/>
              </w:rPr>
            </w:pPr>
          </w:p>
        </w:tc>
      </w:tr>
      <w:tr w:rsidR="000971D6">
        <w:trPr>
          <w:trHeight w:val="462"/>
          <w:jc w:val="center"/>
        </w:trPr>
        <w:tc>
          <w:tcPr>
            <w:tcW w:w="380" w:type="pct"/>
            <w:vMerge/>
            <w:tcBorders>
              <w:top w:val="single" w:sz="4" w:space="0" w:color="auto"/>
              <w:left w:val="single" w:sz="4" w:space="0" w:color="auto"/>
              <w:bottom w:val="single" w:sz="4" w:space="0" w:color="auto"/>
              <w:right w:val="single" w:sz="4" w:space="0" w:color="auto"/>
            </w:tcBorders>
            <w:vAlign w:val="center"/>
          </w:tcPr>
          <w:p w:rsidR="000971D6" w:rsidRDefault="000971D6">
            <w:pPr>
              <w:spacing w:line="0" w:lineRule="atLeast"/>
              <w:jc w:val="center"/>
              <w:rPr>
                <w:rFonts w:ascii="新宋体" w:eastAsia="新宋体" w:hAnsi="新宋体" w:cs="新宋体"/>
                <w:color w:val="000000"/>
                <w:szCs w:val="21"/>
              </w:rPr>
            </w:pPr>
          </w:p>
        </w:tc>
        <w:tc>
          <w:tcPr>
            <w:tcW w:w="477" w:type="pct"/>
            <w:vMerge/>
            <w:tcBorders>
              <w:top w:val="single" w:sz="4" w:space="0" w:color="auto"/>
              <w:left w:val="single" w:sz="4" w:space="0" w:color="auto"/>
              <w:bottom w:val="single" w:sz="4" w:space="0" w:color="auto"/>
              <w:right w:val="single" w:sz="4" w:space="0" w:color="auto"/>
            </w:tcBorders>
            <w:vAlign w:val="center"/>
          </w:tcPr>
          <w:p w:rsidR="000971D6" w:rsidRDefault="000971D6">
            <w:pPr>
              <w:spacing w:line="0" w:lineRule="atLeast"/>
              <w:jc w:val="center"/>
              <w:rPr>
                <w:rFonts w:ascii="新宋体" w:eastAsia="新宋体" w:hAnsi="新宋体" w:cs="新宋体"/>
                <w:color w:val="000000"/>
                <w:szCs w:val="21"/>
              </w:rPr>
            </w:pPr>
          </w:p>
        </w:tc>
        <w:tc>
          <w:tcPr>
            <w:tcW w:w="531"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时效</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1220"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jc w:val="left"/>
              <w:rPr>
                <w:rFonts w:eastAsia="FangSong_GB2312"/>
                <w:color w:val="000000"/>
                <w:kern w:val="0"/>
                <w:szCs w:val="21"/>
              </w:rPr>
            </w:pPr>
            <w:r>
              <w:rPr>
                <w:rFonts w:eastAsia="FangSong_GB2312" w:hint="eastAsia"/>
                <w:color w:val="000000"/>
                <w:kern w:val="0"/>
                <w:szCs w:val="21"/>
              </w:rPr>
              <w:t>年度内完成</w:t>
            </w:r>
          </w:p>
        </w:tc>
        <w:tc>
          <w:tcPr>
            <w:tcW w:w="657"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jc w:val="center"/>
              <w:textAlignment w:val="center"/>
              <w:rPr>
                <w:rFonts w:ascii="新宋体" w:eastAsia="新宋体" w:hAnsi="新宋体" w:cs="新宋体"/>
                <w:color w:val="000000"/>
                <w:szCs w:val="21"/>
              </w:rPr>
            </w:pPr>
            <w:r>
              <w:rPr>
                <w:rFonts w:eastAsia="FangSong_GB2312"/>
                <w:color w:val="000000"/>
                <w:kern w:val="0"/>
                <w:szCs w:val="21"/>
              </w:rPr>
              <w:t>2022</w:t>
            </w:r>
            <w:r>
              <w:rPr>
                <w:rFonts w:eastAsia="FangSong_GB2312" w:hint="eastAsia"/>
                <w:color w:val="000000"/>
                <w:kern w:val="0"/>
                <w:szCs w:val="21"/>
              </w:rPr>
              <w:t>年完成</w:t>
            </w:r>
          </w:p>
        </w:tc>
        <w:tc>
          <w:tcPr>
            <w:tcW w:w="555"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0"/>
                <w:szCs w:val="20"/>
              </w:rPr>
              <w:t>100%</w:t>
            </w:r>
          </w:p>
        </w:tc>
        <w:tc>
          <w:tcPr>
            <w:tcW w:w="250"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5　</w:t>
            </w:r>
          </w:p>
        </w:tc>
        <w:tc>
          <w:tcPr>
            <w:tcW w:w="571"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5　</w:t>
            </w:r>
          </w:p>
        </w:tc>
        <w:tc>
          <w:tcPr>
            <w:tcW w:w="356"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0971D6">
        <w:trPr>
          <w:trHeight w:val="462"/>
          <w:jc w:val="center"/>
        </w:trPr>
        <w:tc>
          <w:tcPr>
            <w:tcW w:w="380" w:type="pct"/>
            <w:vMerge/>
            <w:tcBorders>
              <w:top w:val="single" w:sz="4" w:space="0" w:color="auto"/>
              <w:left w:val="single" w:sz="4" w:space="0" w:color="auto"/>
              <w:bottom w:val="single" w:sz="4" w:space="0" w:color="auto"/>
              <w:right w:val="single" w:sz="4" w:space="0" w:color="auto"/>
            </w:tcBorders>
            <w:vAlign w:val="center"/>
          </w:tcPr>
          <w:p w:rsidR="000971D6" w:rsidRDefault="000971D6">
            <w:pPr>
              <w:spacing w:line="0" w:lineRule="atLeast"/>
              <w:jc w:val="center"/>
              <w:rPr>
                <w:rFonts w:ascii="新宋体" w:eastAsia="新宋体" w:hAnsi="新宋体" w:cs="新宋体"/>
                <w:color w:val="000000"/>
                <w:szCs w:val="21"/>
              </w:rPr>
            </w:pPr>
          </w:p>
        </w:tc>
        <w:tc>
          <w:tcPr>
            <w:tcW w:w="477" w:type="pct"/>
            <w:vMerge/>
            <w:tcBorders>
              <w:top w:val="single" w:sz="4" w:space="0" w:color="auto"/>
              <w:left w:val="single" w:sz="4" w:space="0" w:color="auto"/>
              <w:bottom w:val="single" w:sz="4" w:space="0" w:color="auto"/>
              <w:right w:val="single" w:sz="4" w:space="0" w:color="auto"/>
            </w:tcBorders>
            <w:vAlign w:val="center"/>
          </w:tcPr>
          <w:p w:rsidR="000971D6" w:rsidRDefault="000971D6">
            <w:pPr>
              <w:spacing w:line="0" w:lineRule="atLeast"/>
              <w:jc w:val="center"/>
              <w:rPr>
                <w:rFonts w:ascii="新宋体" w:eastAsia="新宋体" w:hAnsi="新宋体" w:cs="新宋体"/>
                <w:color w:val="000000"/>
                <w:szCs w:val="21"/>
              </w:rPr>
            </w:pPr>
          </w:p>
        </w:tc>
        <w:tc>
          <w:tcPr>
            <w:tcW w:w="531"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成本</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1220"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基本支出</w:t>
            </w:r>
          </w:p>
        </w:tc>
        <w:tc>
          <w:tcPr>
            <w:tcW w:w="657"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100.00万元　</w:t>
            </w:r>
          </w:p>
        </w:tc>
        <w:tc>
          <w:tcPr>
            <w:tcW w:w="555"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100%　</w:t>
            </w:r>
          </w:p>
        </w:tc>
        <w:tc>
          <w:tcPr>
            <w:tcW w:w="250"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10　</w:t>
            </w:r>
          </w:p>
        </w:tc>
        <w:tc>
          <w:tcPr>
            <w:tcW w:w="571"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10　</w:t>
            </w:r>
          </w:p>
        </w:tc>
        <w:tc>
          <w:tcPr>
            <w:tcW w:w="356"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0971D6">
        <w:trPr>
          <w:trHeight w:val="850"/>
          <w:jc w:val="center"/>
        </w:trPr>
        <w:tc>
          <w:tcPr>
            <w:tcW w:w="380" w:type="pct"/>
            <w:vMerge w:val="restart"/>
            <w:tcBorders>
              <w:top w:val="single" w:sz="4" w:space="0" w:color="auto"/>
              <w:left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绩</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rsidR="000971D6" w:rsidRDefault="00152BE6">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477"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31"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1220"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657"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555"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250"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571"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356"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0971D6">
        <w:trPr>
          <w:trHeight w:val="462"/>
          <w:jc w:val="center"/>
        </w:trPr>
        <w:tc>
          <w:tcPr>
            <w:tcW w:w="380" w:type="pct"/>
            <w:vMerge/>
            <w:tcBorders>
              <w:left w:val="single" w:sz="4" w:space="0" w:color="auto"/>
              <w:right w:val="single" w:sz="4" w:space="0" w:color="auto"/>
            </w:tcBorders>
            <w:vAlign w:val="center"/>
          </w:tcPr>
          <w:p w:rsidR="000971D6" w:rsidRDefault="000971D6">
            <w:pPr>
              <w:spacing w:line="0" w:lineRule="atLeast"/>
              <w:jc w:val="center"/>
              <w:rPr>
                <w:rFonts w:ascii="新宋体" w:eastAsia="新宋体" w:hAnsi="新宋体" w:cs="新宋体"/>
                <w:color w:val="000000"/>
                <w:szCs w:val="21"/>
              </w:rPr>
            </w:pPr>
          </w:p>
        </w:tc>
        <w:tc>
          <w:tcPr>
            <w:tcW w:w="477" w:type="pct"/>
            <w:vMerge w:val="restar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效益</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（30分）</w:t>
            </w:r>
          </w:p>
        </w:tc>
        <w:tc>
          <w:tcPr>
            <w:tcW w:w="531"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经济效</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1220"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jc w:val="left"/>
              <w:rPr>
                <w:rFonts w:ascii="新宋体" w:eastAsia="新宋体" w:hAnsi="新宋体" w:cs="新宋体"/>
                <w:color w:val="000000"/>
                <w:szCs w:val="21"/>
              </w:rPr>
            </w:pPr>
            <w:r>
              <w:rPr>
                <w:rFonts w:eastAsia="FangSong_GB2312" w:hint="eastAsia"/>
                <w:color w:val="000000"/>
                <w:kern w:val="0"/>
                <w:szCs w:val="21"/>
              </w:rPr>
              <w:t>助推东山经济发展</w:t>
            </w:r>
          </w:p>
        </w:tc>
        <w:tc>
          <w:tcPr>
            <w:tcW w:w="657"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jc w:val="left"/>
              <w:rPr>
                <w:rFonts w:ascii="新宋体" w:eastAsia="新宋体" w:hAnsi="新宋体" w:cs="新宋体"/>
                <w:color w:val="000000"/>
                <w:szCs w:val="21"/>
              </w:rPr>
            </w:pPr>
            <w:r>
              <w:rPr>
                <w:rFonts w:eastAsia="FangSong_GB2312" w:hint="eastAsia"/>
                <w:color w:val="000000"/>
                <w:kern w:val="0"/>
                <w:szCs w:val="21"/>
              </w:rPr>
              <w:t>效果明显</w:t>
            </w:r>
          </w:p>
        </w:tc>
        <w:tc>
          <w:tcPr>
            <w:tcW w:w="555"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jc w:val="left"/>
              <w:rPr>
                <w:rFonts w:ascii="新宋体" w:eastAsia="新宋体" w:hAnsi="新宋体" w:cs="新宋体"/>
                <w:color w:val="000000"/>
                <w:szCs w:val="21"/>
              </w:rPr>
            </w:pPr>
            <w:r>
              <w:rPr>
                <w:rFonts w:eastAsia="FangSong_GB2312" w:hint="eastAsia"/>
                <w:color w:val="000000"/>
                <w:kern w:val="0"/>
                <w:szCs w:val="21"/>
              </w:rPr>
              <w:t>效果明显</w:t>
            </w:r>
          </w:p>
        </w:tc>
        <w:tc>
          <w:tcPr>
            <w:tcW w:w="250"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10　</w:t>
            </w:r>
          </w:p>
        </w:tc>
        <w:tc>
          <w:tcPr>
            <w:tcW w:w="571"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10　</w:t>
            </w:r>
          </w:p>
        </w:tc>
        <w:tc>
          <w:tcPr>
            <w:tcW w:w="356"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0971D6">
        <w:trPr>
          <w:trHeight w:val="462"/>
          <w:jc w:val="center"/>
        </w:trPr>
        <w:tc>
          <w:tcPr>
            <w:tcW w:w="380" w:type="pct"/>
            <w:vMerge/>
            <w:tcBorders>
              <w:left w:val="single" w:sz="4" w:space="0" w:color="auto"/>
              <w:right w:val="single" w:sz="4" w:space="0" w:color="auto"/>
            </w:tcBorders>
            <w:vAlign w:val="center"/>
          </w:tcPr>
          <w:p w:rsidR="000971D6" w:rsidRDefault="000971D6">
            <w:pPr>
              <w:spacing w:line="0" w:lineRule="atLeast"/>
              <w:jc w:val="center"/>
              <w:rPr>
                <w:rFonts w:ascii="新宋体" w:eastAsia="新宋体" w:hAnsi="新宋体" w:cs="新宋体"/>
                <w:color w:val="000000"/>
                <w:szCs w:val="21"/>
              </w:rPr>
            </w:pPr>
          </w:p>
        </w:tc>
        <w:tc>
          <w:tcPr>
            <w:tcW w:w="477" w:type="pct"/>
            <w:vMerge/>
            <w:tcBorders>
              <w:left w:val="nil"/>
              <w:right w:val="single" w:sz="4" w:space="0" w:color="auto"/>
            </w:tcBorders>
            <w:vAlign w:val="center"/>
          </w:tcPr>
          <w:p w:rsidR="000971D6" w:rsidRDefault="000971D6">
            <w:pPr>
              <w:spacing w:line="0" w:lineRule="atLeast"/>
              <w:jc w:val="center"/>
              <w:rPr>
                <w:rFonts w:ascii="新宋体" w:eastAsia="新宋体" w:hAnsi="新宋体" w:cs="新宋体"/>
                <w:color w:val="000000"/>
                <w:szCs w:val="21"/>
              </w:rPr>
            </w:pPr>
          </w:p>
        </w:tc>
        <w:tc>
          <w:tcPr>
            <w:tcW w:w="531" w:type="pct"/>
            <w:tcBorders>
              <w:top w:val="nil"/>
              <w:left w:val="nil"/>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社会效</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1220" w:type="pct"/>
            <w:tcBorders>
              <w:top w:val="nil"/>
              <w:left w:val="nil"/>
              <w:bottom w:val="single" w:sz="4" w:space="0" w:color="auto"/>
              <w:right w:val="single" w:sz="4" w:space="0" w:color="auto"/>
            </w:tcBorders>
            <w:vAlign w:val="center"/>
          </w:tcPr>
          <w:p w:rsidR="000971D6" w:rsidRDefault="00152BE6">
            <w:pPr>
              <w:widowControl/>
              <w:jc w:val="left"/>
              <w:rPr>
                <w:rFonts w:ascii="新宋体" w:eastAsia="新宋体" w:hAnsi="新宋体" w:cs="新宋体"/>
                <w:color w:val="000000"/>
                <w:szCs w:val="21"/>
              </w:rPr>
            </w:pPr>
            <w:r>
              <w:rPr>
                <w:rFonts w:eastAsia="FangSong_GB2312" w:hint="eastAsia"/>
                <w:color w:val="000000"/>
                <w:kern w:val="0"/>
                <w:szCs w:val="21"/>
              </w:rPr>
              <w:t>做好“三保”工作，维护东山经济社会发展大局稳定。</w:t>
            </w:r>
          </w:p>
        </w:tc>
        <w:tc>
          <w:tcPr>
            <w:tcW w:w="657" w:type="pct"/>
            <w:tcBorders>
              <w:top w:val="nil"/>
              <w:left w:val="nil"/>
              <w:bottom w:val="single" w:sz="4" w:space="0" w:color="auto"/>
              <w:right w:val="single" w:sz="4" w:space="0" w:color="auto"/>
            </w:tcBorders>
            <w:vAlign w:val="center"/>
          </w:tcPr>
          <w:p w:rsidR="000971D6" w:rsidRDefault="00152BE6">
            <w:pPr>
              <w:widowControl/>
              <w:jc w:val="left"/>
              <w:rPr>
                <w:rFonts w:ascii="新宋体" w:eastAsia="新宋体" w:hAnsi="新宋体" w:cs="新宋体"/>
                <w:color w:val="000000"/>
                <w:szCs w:val="21"/>
              </w:rPr>
            </w:pPr>
            <w:r>
              <w:rPr>
                <w:rFonts w:eastAsia="FangSong_GB2312" w:hint="eastAsia"/>
                <w:color w:val="000000"/>
                <w:kern w:val="0"/>
                <w:szCs w:val="21"/>
              </w:rPr>
              <w:t>做好“三保”工作，维护东山经济社会发展大局稳定。。</w:t>
            </w:r>
          </w:p>
        </w:tc>
        <w:tc>
          <w:tcPr>
            <w:tcW w:w="555" w:type="pct"/>
            <w:tcBorders>
              <w:top w:val="nil"/>
              <w:left w:val="nil"/>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250" w:type="pct"/>
            <w:tcBorders>
              <w:top w:val="nil"/>
              <w:left w:val="nil"/>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5　</w:t>
            </w:r>
          </w:p>
        </w:tc>
        <w:tc>
          <w:tcPr>
            <w:tcW w:w="571" w:type="pct"/>
            <w:tcBorders>
              <w:top w:val="nil"/>
              <w:left w:val="nil"/>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5　</w:t>
            </w:r>
          </w:p>
        </w:tc>
        <w:tc>
          <w:tcPr>
            <w:tcW w:w="356" w:type="pct"/>
            <w:tcBorders>
              <w:top w:val="nil"/>
              <w:left w:val="nil"/>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0971D6">
        <w:trPr>
          <w:trHeight w:val="462"/>
          <w:jc w:val="center"/>
        </w:trPr>
        <w:tc>
          <w:tcPr>
            <w:tcW w:w="380" w:type="pct"/>
            <w:vMerge/>
            <w:tcBorders>
              <w:left w:val="single" w:sz="4" w:space="0" w:color="auto"/>
              <w:right w:val="single" w:sz="4" w:space="0" w:color="auto"/>
            </w:tcBorders>
            <w:vAlign w:val="center"/>
          </w:tcPr>
          <w:p w:rsidR="000971D6" w:rsidRDefault="000971D6">
            <w:pPr>
              <w:spacing w:line="0" w:lineRule="atLeast"/>
              <w:jc w:val="center"/>
              <w:rPr>
                <w:rFonts w:ascii="新宋体" w:eastAsia="新宋体" w:hAnsi="新宋体" w:cs="新宋体"/>
                <w:color w:val="000000"/>
                <w:szCs w:val="21"/>
              </w:rPr>
            </w:pPr>
          </w:p>
        </w:tc>
        <w:tc>
          <w:tcPr>
            <w:tcW w:w="477" w:type="pct"/>
            <w:vMerge/>
            <w:tcBorders>
              <w:left w:val="nil"/>
              <w:right w:val="single" w:sz="4" w:space="0" w:color="auto"/>
            </w:tcBorders>
            <w:vAlign w:val="center"/>
          </w:tcPr>
          <w:p w:rsidR="000971D6" w:rsidRDefault="000971D6">
            <w:pPr>
              <w:spacing w:line="0" w:lineRule="atLeast"/>
              <w:jc w:val="center"/>
              <w:rPr>
                <w:rFonts w:ascii="新宋体" w:eastAsia="新宋体" w:hAnsi="新宋体" w:cs="新宋体"/>
                <w:color w:val="000000"/>
                <w:szCs w:val="21"/>
              </w:rPr>
            </w:pPr>
          </w:p>
        </w:tc>
        <w:tc>
          <w:tcPr>
            <w:tcW w:w="531" w:type="pct"/>
            <w:tcBorders>
              <w:top w:val="nil"/>
              <w:left w:val="nil"/>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生态效</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1220" w:type="pct"/>
            <w:tcBorders>
              <w:top w:val="nil"/>
              <w:left w:val="nil"/>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人居环境得到改善</w:t>
            </w:r>
          </w:p>
        </w:tc>
        <w:tc>
          <w:tcPr>
            <w:tcW w:w="657" w:type="pct"/>
            <w:tcBorders>
              <w:top w:val="nil"/>
              <w:left w:val="nil"/>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=人居环境得到改善%　</w:t>
            </w:r>
          </w:p>
        </w:tc>
        <w:tc>
          <w:tcPr>
            <w:tcW w:w="555" w:type="pct"/>
            <w:tcBorders>
              <w:top w:val="nil"/>
              <w:left w:val="nil"/>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100%　</w:t>
            </w:r>
          </w:p>
        </w:tc>
        <w:tc>
          <w:tcPr>
            <w:tcW w:w="250" w:type="pct"/>
            <w:tcBorders>
              <w:top w:val="nil"/>
              <w:left w:val="nil"/>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10　</w:t>
            </w:r>
          </w:p>
        </w:tc>
        <w:tc>
          <w:tcPr>
            <w:tcW w:w="571" w:type="pct"/>
            <w:tcBorders>
              <w:top w:val="nil"/>
              <w:left w:val="nil"/>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10　</w:t>
            </w:r>
          </w:p>
        </w:tc>
        <w:tc>
          <w:tcPr>
            <w:tcW w:w="356" w:type="pct"/>
            <w:tcBorders>
              <w:top w:val="nil"/>
              <w:left w:val="nil"/>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0971D6">
        <w:trPr>
          <w:trHeight w:val="462"/>
          <w:jc w:val="center"/>
        </w:trPr>
        <w:tc>
          <w:tcPr>
            <w:tcW w:w="380" w:type="pct"/>
            <w:vMerge/>
            <w:tcBorders>
              <w:left w:val="single" w:sz="4" w:space="0" w:color="auto"/>
              <w:right w:val="single" w:sz="4" w:space="0" w:color="auto"/>
            </w:tcBorders>
            <w:vAlign w:val="center"/>
          </w:tcPr>
          <w:p w:rsidR="000971D6" w:rsidRDefault="000971D6">
            <w:pPr>
              <w:widowControl/>
              <w:spacing w:line="0" w:lineRule="atLeast"/>
              <w:jc w:val="center"/>
              <w:rPr>
                <w:rFonts w:ascii="新宋体" w:eastAsia="新宋体" w:hAnsi="新宋体" w:cs="新宋体"/>
                <w:color w:val="000000"/>
                <w:szCs w:val="21"/>
              </w:rPr>
            </w:pPr>
          </w:p>
        </w:tc>
        <w:tc>
          <w:tcPr>
            <w:tcW w:w="477" w:type="pct"/>
            <w:vMerge/>
            <w:tcBorders>
              <w:left w:val="nil"/>
              <w:right w:val="single" w:sz="4" w:space="0" w:color="auto"/>
            </w:tcBorders>
            <w:vAlign w:val="center"/>
          </w:tcPr>
          <w:p w:rsidR="000971D6" w:rsidRDefault="000971D6">
            <w:pPr>
              <w:widowControl/>
              <w:spacing w:line="0" w:lineRule="atLeast"/>
              <w:jc w:val="center"/>
              <w:rPr>
                <w:rFonts w:ascii="新宋体" w:eastAsia="新宋体" w:hAnsi="新宋体" w:cs="新宋体"/>
                <w:color w:val="000000"/>
                <w:szCs w:val="21"/>
              </w:rPr>
            </w:pPr>
          </w:p>
        </w:tc>
        <w:tc>
          <w:tcPr>
            <w:tcW w:w="531" w:type="pct"/>
            <w:tcBorders>
              <w:top w:val="single" w:sz="4" w:space="0" w:color="auto"/>
              <w:left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可持续影响指标</w:t>
            </w:r>
          </w:p>
        </w:tc>
        <w:tc>
          <w:tcPr>
            <w:tcW w:w="1220"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全镇经济发展</w:t>
            </w:r>
          </w:p>
        </w:tc>
        <w:tc>
          <w:tcPr>
            <w:tcW w:w="657"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=促进全镇经济发展%</w:t>
            </w:r>
          </w:p>
        </w:tc>
        <w:tc>
          <w:tcPr>
            <w:tcW w:w="555"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全镇经济发展</w:t>
            </w:r>
          </w:p>
        </w:tc>
        <w:tc>
          <w:tcPr>
            <w:tcW w:w="250"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5　</w:t>
            </w:r>
          </w:p>
        </w:tc>
        <w:tc>
          <w:tcPr>
            <w:tcW w:w="571"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5　</w:t>
            </w:r>
          </w:p>
        </w:tc>
        <w:tc>
          <w:tcPr>
            <w:tcW w:w="356" w:type="pct"/>
            <w:tcBorders>
              <w:top w:val="single" w:sz="4" w:space="0" w:color="auto"/>
              <w:left w:val="single" w:sz="4" w:space="0" w:color="auto"/>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0971D6">
        <w:trPr>
          <w:trHeight w:val="462"/>
          <w:jc w:val="center"/>
        </w:trPr>
        <w:tc>
          <w:tcPr>
            <w:tcW w:w="380" w:type="pct"/>
            <w:vMerge/>
            <w:tcBorders>
              <w:left w:val="single" w:sz="4" w:space="0" w:color="auto"/>
              <w:right w:val="single" w:sz="4" w:space="0" w:color="auto"/>
            </w:tcBorders>
            <w:vAlign w:val="center"/>
          </w:tcPr>
          <w:p w:rsidR="000971D6" w:rsidRDefault="000971D6">
            <w:pPr>
              <w:spacing w:line="0" w:lineRule="atLeast"/>
              <w:jc w:val="center"/>
              <w:rPr>
                <w:rFonts w:ascii="新宋体" w:eastAsia="新宋体" w:hAnsi="新宋体" w:cs="新宋体"/>
                <w:color w:val="000000"/>
                <w:szCs w:val="21"/>
              </w:rPr>
            </w:pPr>
          </w:p>
        </w:tc>
        <w:tc>
          <w:tcPr>
            <w:tcW w:w="477" w:type="pct"/>
            <w:tcBorders>
              <w:top w:val="nil"/>
              <w:left w:val="nil"/>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满意度</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（10分）</w:t>
            </w:r>
          </w:p>
        </w:tc>
        <w:tc>
          <w:tcPr>
            <w:tcW w:w="531" w:type="pct"/>
            <w:tcBorders>
              <w:top w:val="nil"/>
              <w:left w:val="nil"/>
              <w:right w:val="single" w:sz="4" w:space="0" w:color="auto"/>
            </w:tcBorders>
            <w:vAlign w:val="center"/>
          </w:tcPr>
          <w:p w:rsidR="000971D6" w:rsidRDefault="00152BE6">
            <w:pPr>
              <w:widowControl/>
              <w:jc w:val="left"/>
              <w:textAlignment w:val="center"/>
              <w:rPr>
                <w:rFonts w:ascii="新宋体" w:eastAsia="新宋体" w:hAnsi="新宋体" w:cs="新宋体"/>
                <w:color w:val="000000"/>
                <w:szCs w:val="21"/>
              </w:rPr>
            </w:pPr>
            <w:r>
              <w:rPr>
                <w:rFonts w:ascii="宋体" w:hAnsi="宋体" w:cs="宋体" w:hint="eastAsia"/>
                <w:color w:val="000000"/>
                <w:kern w:val="0"/>
                <w:sz w:val="22"/>
                <w:szCs w:val="22"/>
              </w:rPr>
              <w:t>社会公众满意度</w:t>
            </w:r>
          </w:p>
        </w:tc>
        <w:tc>
          <w:tcPr>
            <w:tcW w:w="1220" w:type="pct"/>
            <w:tcBorders>
              <w:top w:val="nil"/>
              <w:left w:val="nil"/>
              <w:bottom w:val="single" w:sz="4" w:space="0" w:color="auto"/>
              <w:right w:val="single" w:sz="4" w:space="0" w:color="auto"/>
            </w:tcBorders>
            <w:vAlign w:val="center"/>
          </w:tcPr>
          <w:p w:rsidR="000971D6" w:rsidRDefault="00152BE6">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2"/>
                <w:szCs w:val="22"/>
              </w:rPr>
              <w:t>&gt;=95%</w:t>
            </w:r>
          </w:p>
        </w:tc>
        <w:tc>
          <w:tcPr>
            <w:tcW w:w="657" w:type="pct"/>
            <w:tcBorders>
              <w:top w:val="nil"/>
              <w:left w:val="nil"/>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55" w:type="pct"/>
            <w:tcBorders>
              <w:top w:val="nil"/>
              <w:left w:val="nil"/>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90%　</w:t>
            </w:r>
          </w:p>
        </w:tc>
        <w:tc>
          <w:tcPr>
            <w:tcW w:w="250" w:type="pct"/>
            <w:tcBorders>
              <w:top w:val="nil"/>
              <w:left w:val="nil"/>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10　</w:t>
            </w:r>
          </w:p>
        </w:tc>
        <w:tc>
          <w:tcPr>
            <w:tcW w:w="571" w:type="pct"/>
            <w:tcBorders>
              <w:top w:val="nil"/>
              <w:left w:val="nil"/>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8　</w:t>
            </w:r>
          </w:p>
        </w:tc>
        <w:tc>
          <w:tcPr>
            <w:tcW w:w="356" w:type="pct"/>
            <w:tcBorders>
              <w:top w:val="nil"/>
              <w:left w:val="nil"/>
              <w:bottom w:val="single" w:sz="4" w:space="0" w:color="auto"/>
              <w:right w:val="single" w:sz="4" w:space="0" w:color="auto"/>
            </w:tcBorders>
            <w:vAlign w:val="center"/>
          </w:tcPr>
          <w:p w:rsidR="000971D6" w:rsidRDefault="00152BE6">
            <w:pPr>
              <w:widowControl/>
              <w:spacing w:line="0" w:lineRule="atLeas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0971D6">
        <w:trPr>
          <w:trHeight w:val="489"/>
          <w:jc w:val="center"/>
        </w:trPr>
        <w:tc>
          <w:tcPr>
            <w:tcW w:w="3821" w:type="pct"/>
            <w:gridSpan w:val="6"/>
            <w:tcBorders>
              <w:top w:val="single" w:sz="4" w:space="0" w:color="auto"/>
              <w:left w:val="single" w:sz="4" w:space="0" w:color="auto"/>
              <w:bottom w:val="single" w:sz="4" w:space="0" w:color="auto"/>
              <w:right w:val="single" w:sz="4" w:space="0" w:color="000000"/>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总分</w:t>
            </w:r>
          </w:p>
        </w:tc>
        <w:tc>
          <w:tcPr>
            <w:tcW w:w="250" w:type="pct"/>
            <w:tcBorders>
              <w:top w:val="nil"/>
              <w:left w:val="nil"/>
              <w:bottom w:val="single" w:sz="4" w:space="0" w:color="auto"/>
              <w:right w:val="single" w:sz="4" w:space="0" w:color="auto"/>
            </w:tcBorders>
            <w:vAlign w:val="center"/>
          </w:tcPr>
          <w:p w:rsidR="000971D6" w:rsidRDefault="00152BE6">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571" w:type="pct"/>
            <w:tcBorders>
              <w:top w:val="nil"/>
              <w:left w:val="nil"/>
              <w:bottom w:val="single" w:sz="4" w:space="0" w:color="auto"/>
              <w:right w:val="single" w:sz="4" w:space="0" w:color="auto"/>
            </w:tcBorders>
            <w:vAlign w:val="center"/>
          </w:tcPr>
          <w:p w:rsidR="000971D6" w:rsidRDefault="00152BE6">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98</w:t>
            </w:r>
          </w:p>
        </w:tc>
        <w:tc>
          <w:tcPr>
            <w:tcW w:w="356" w:type="pct"/>
            <w:tcBorders>
              <w:top w:val="nil"/>
              <w:left w:val="nil"/>
              <w:bottom w:val="single" w:sz="4" w:space="0" w:color="auto"/>
              <w:right w:val="single" w:sz="4" w:space="0" w:color="auto"/>
            </w:tcBorders>
            <w:vAlign w:val="center"/>
          </w:tcPr>
          <w:p w:rsidR="000971D6" w:rsidRDefault="00152BE6">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bl>
    <w:p w:rsidR="000971D6" w:rsidRDefault="00152BE6">
      <w:pPr>
        <w:rPr>
          <w:rFonts w:eastAsia="FangSong_GB2312"/>
          <w:sz w:val="22"/>
        </w:rPr>
      </w:pPr>
      <w:r>
        <w:rPr>
          <w:rFonts w:eastAsia="FangSong_GB2312"/>
          <w:sz w:val="22"/>
        </w:rPr>
        <w:t>说明：</w:t>
      </w:r>
      <w:r>
        <w:rPr>
          <w:rFonts w:eastAsia="FangSong_GB2312" w:hint="eastAsia"/>
          <w:sz w:val="22"/>
        </w:rPr>
        <w:t>以上数据参照</w:t>
      </w:r>
      <w:r>
        <w:rPr>
          <w:rFonts w:eastAsia="FangSong_GB2312" w:hint="eastAsia"/>
          <w:sz w:val="22"/>
        </w:rPr>
        <w:t>2022</w:t>
      </w:r>
      <w:r>
        <w:rPr>
          <w:rFonts w:eastAsia="FangSong_GB2312" w:hint="eastAsia"/>
          <w:sz w:val="22"/>
        </w:rPr>
        <w:t>年部门决算报表中的“收入支出决算总表”</w:t>
      </w:r>
      <w:r>
        <w:rPr>
          <w:rFonts w:eastAsia="FangSong_GB2312" w:hint="eastAsia"/>
          <w:sz w:val="22"/>
        </w:rPr>
        <w:t>(</w:t>
      </w:r>
      <w:r>
        <w:rPr>
          <w:rFonts w:eastAsia="FangSong_GB2312" w:hint="eastAsia"/>
          <w:sz w:val="22"/>
        </w:rPr>
        <w:t>财决</w:t>
      </w:r>
      <w:r>
        <w:rPr>
          <w:rFonts w:eastAsia="FangSong_GB2312" w:hint="eastAsia"/>
          <w:sz w:val="22"/>
        </w:rPr>
        <w:t>01</w:t>
      </w:r>
      <w:r>
        <w:rPr>
          <w:rFonts w:eastAsia="FangSong_GB2312" w:hint="eastAsia"/>
          <w:sz w:val="22"/>
        </w:rPr>
        <w:t>表</w:t>
      </w:r>
      <w:r>
        <w:rPr>
          <w:rFonts w:eastAsia="FangSong_GB2312" w:hint="eastAsia"/>
          <w:sz w:val="22"/>
        </w:rPr>
        <w:t>)</w:t>
      </w:r>
      <w:r>
        <w:rPr>
          <w:rFonts w:eastAsia="FangSong_GB2312" w:hint="eastAsia"/>
          <w:sz w:val="22"/>
        </w:rPr>
        <w:t>。</w:t>
      </w:r>
    </w:p>
    <w:p w:rsidR="000971D6" w:rsidRDefault="000971D6">
      <w:pPr>
        <w:pStyle w:val="a7"/>
      </w:pPr>
    </w:p>
    <w:p w:rsidR="00425F2F" w:rsidRDefault="00425F2F">
      <w:pPr>
        <w:rPr>
          <w:rFonts w:eastAsia="FangSong_GB2312"/>
          <w:sz w:val="22"/>
        </w:rPr>
      </w:pPr>
      <w:r>
        <w:rPr>
          <w:rFonts w:eastAsia="FangSong_GB2312"/>
          <w:sz w:val="22"/>
        </w:rPr>
        <w:t>填表人：</w:t>
      </w:r>
      <w:r>
        <w:rPr>
          <w:rFonts w:eastAsia="FangSong_GB2312" w:hint="eastAsia"/>
          <w:sz w:val="22"/>
        </w:rPr>
        <w:t>余佳敏</w:t>
      </w:r>
      <w:r>
        <w:rPr>
          <w:rFonts w:eastAsia="FangSong_GB2312"/>
          <w:sz w:val="22"/>
        </w:rPr>
        <w:t xml:space="preserve"> </w:t>
      </w:r>
      <w:r>
        <w:rPr>
          <w:rFonts w:eastAsia="FangSong_GB2312" w:hint="eastAsia"/>
          <w:sz w:val="22"/>
        </w:rPr>
        <w:t xml:space="preserve">                                    </w:t>
      </w:r>
      <w:r>
        <w:rPr>
          <w:rFonts w:eastAsia="FangSong_GB2312"/>
          <w:sz w:val="22"/>
        </w:rPr>
        <w:t>填报日期：</w:t>
      </w:r>
      <w:r>
        <w:rPr>
          <w:rFonts w:eastAsia="FangSong_GB2312" w:hint="eastAsia"/>
          <w:sz w:val="22"/>
        </w:rPr>
        <w:t>2023</w:t>
      </w:r>
      <w:r>
        <w:rPr>
          <w:rFonts w:eastAsia="FangSong_GB2312" w:hint="eastAsia"/>
          <w:sz w:val="22"/>
        </w:rPr>
        <w:t>年</w:t>
      </w:r>
      <w:r>
        <w:rPr>
          <w:rFonts w:ascii="宋体" w:hAnsi="宋体" w:cs="宋体" w:hint="eastAsia"/>
          <w:sz w:val="22"/>
        </w:rPr>
        <w:t>7月12日</w:t>
      </w:r>
      <w:r>
        <w:rPr>
          <w:rFonts w:eastAsia="FangSong_GB2312"/>
          <w:sz w:val="22"/>
        </w:rPr>
        <w:t>联系电话：</w:t>
      </w:r>
      <w:r>
        <w:rPr>
          <w:rFonts w:eastAsia="FangSong_GB2312" w:hint="eastAsia"/>
          <w:sz w:val="22"/>
        </w:rPr>
        <w:t>18773089332</w:t>
      </w:r>
      <w:r>
        <w:rPr>
          <w:rFonts w:eastAsia="FangSong_GB2312"/>
          <w:sz w:val="22"/>
        </w:rPr>
        <w:t xml:space="preserve">            </w:t>
      </w:r>
      <w:r>
        <w:rPr>
          <w:rFonts w:eastAsia="FangSong_GB2312" w:hint="eastAsia"/>
          <w:sz w:val="22"/>
        </w:rPr>
        <w:t xml:space="preserve">                  </w:t>
      </w:r>
      <w:r>
        <w:rPr>
          <w:rFonts w:eastAsia="FangSong_GB2312"/>
          <w:sz w:val="22"/>
        </w:rPr>
        <w:t>单位负责人签字：</w:t>
      </w:r>
    </w:p>
    <w:p w:rsidR="000971D6" w:rsidRDefault="00152BE6">
      <w:pPr>
        <w:rPr>
          <w:rFonts w:ascii="黑体" w:eastAsia="黑体" w:hAnsi="黑体" w:cs="黑体"/>
          <w:sz w:val="32"/>
          <w:szCs w:val="32"/>
        </w:rPr>
      </w:pPr>
      <w:r>
        <w:rPr>
          <w:rFonts w:ascii="黑体" w:eastAsia="黑体" w:hAnsi="黑体" w:cs="黑体" w:hint="eastAsia"/>
          <w:sz w:val="32"/>
          <w:szCs w:val="32"/>
        </w:rPr>
        <w:lastRenderedPageBreak/>
        <w:t>附件3</w:t>
      </w:r>
    </w:p>
    <w:p w:rsidR="000971D6" w:rsidRDefault="000971D6">
      <w:pPr>
        <w:jc w:val="center"/>
        <w:rPr>
          <w:rFonts w:eastAsia="方正小标宋_GBK"/>
          <w:sz w:val="52"/>
          <w:szCs w:val="52"/>
        </w:rPr>
      </w:pPr>
    </w:p>
    <w:p w:rsidR="000971D6" w:rsidRDefault="00152BE6">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2022年度华容县东山镇财政所整体支出</w:t>
      </w:r>
    </w:p>
    <w:p w:rsidR="000971D6" w:rsidRDefault="00152BE6">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0971D6" w:rsidRDefault="000971D6">
      <w:pPr>
        <w:jc w:val="center"/>
        <w:rPr>
          <w:rFonts w:eastAsia="方正小标宋_GBK"/>
          <w:b/>
          <w:sz w:val="52"/>
          <w:szCs w:val="52"/>
        </w:rPr>
      </w:pPr>
    </w:p>
    <w:p w:rsidR="000971D6" w:rsidRDefault="000971D6">
      <w:pPr>
        <w:jc w:val="center"/>
        <w:rPr>
          <w:rFonts w:eastAsia="楷体_GB2312"/>
          <w:b/>
          <w:sz w:val="32"/>
          <w:szCs w:val="32"/>
        </w:rPr>
      </w:pPr>
    </w:p>
    <w:p w:rsidR="000971D6" w:rsidRDefault="000971D6">
      <w:pPr>
        <w:jc w:val="center"/>
        <w:rPr>
          <w:rFonts w:eastAsia="楷体_GB2312"/>
          <w:b/>
          <w:sz w:val="32"/>
          <w:szCs w:val="32"/>
        </w:rPr>
      </w:pPr>
    </w:p>
    <w:p w:rsidR="000971D6" w:rsidRDefault="000971D6">
      <w:pPr>
        <w:jc w:val="center"/>
        <w:rPr>
          <w:rFonts w:eastAsia="楷体_GB2312"/>
          <w:b/>
          <w:sz w:val="32"/>
          <w:szCs w:val="32"/>
        </w:rPr>
      </w:pPr>
    </w:p>
    <w:p w:rsidR="000971D6" w:rsidRDefault="000971D6">
      <w:pPr>
        <w:jc w:val="center"/>
        <w:rPr>
          <w:rFonts w:eastAsia="楷体_GB2312"/>
          <w:b/>
          <w:sz w:val="32"/>
          <w:szCs w:val="32"/>
        </w:rPr>
      </w:pPr>
    </w:p>
    <w:p w:rsidR="000971D6" w:rsidRDefault="000971D6">
      <w:pPr>
        <w:jc w:val="center"/>
        <w:rPr>
          <w:rFonts w:eastAsia="楷体_GB2312"/>
          <w:b/>
          <w:sz w:val="32"/>
          <w:szCs w:val="32"/>
        </w:rPr>
      </w:pPr>
    </w:p>
    <w:p w:rsidR="000971D6" w:rsidRDefault="000971D6">
      <w:pPr>
        <w:jc w:val="center"/>
        <w:rPr>
          <w:rFonts w:eastAsia="楷体_GB2312"/>
          <w:b/>
          <w:sz w:val="32"/>
          <w:szCs w:val="32"/>
        </w:rPr>
      </w:pPr>
    </w:p>
    <w:p w:rsidR="000971D6" w:rsidRDefault="000971D6">
      <w:pPr>
        <w:jc w:val="center"/>
        <w:rPr>
          <w:rFonts w:eastAsia="黑体"/>
          <w:sz w:val="32"/>
          <w:szCs w:val="32"/>
        </w:rPr>
      </w:pPr>
    </w:p>
    <w:p w:rsidR="000971D6" w:rsidRDefault="000971D6">
      <w:pPr>
        <w:jc w:val="center"/>
        <w:rPr>
          <w:rFonts w:eastAsia="黑体"/>
          <w:sz w:val="32"/>
          <w:szCs w:val="32"/>
        </w:rPr>
      </w:pPr>
    </w:p>
    <w:p w:rsidR="000971D6" w:rsidRDefault="000971D6">
      <w:pPr>
        <w:jc w:val="center"/>
        <w:rPr>
          <w:rFonts w:eastAsia="黑体"/>
          <w:sz w:val="32"/>
          <w:szCs w:val="32"/>
        </w:rPr>
      </w:pPr>
    </w:p>
    <w:p w:rsidR="000971D6" w:rsidRDefault="000971D6">
      <w:pPr>
        <w:jc w:val="center"/>
        <w:rPr>
          <w:rFonts w:eastAsia="黑体"/>
          <w:sz w:val="32"/>
          <w:szCs w:val="32"/>
        </w:rPr>
      </w:pPr>
    </w:p>
    <w:p w:rsidR="000971D6" w:rsidRDefault="000971D6">
      <w:pPr>
        <w:jc w:val="center"/>
        <w:rPr>
          <w:rFonts w:eastAsia="黑体"/>
          <w:sz w:val="32"/>
          <w:szCs w:val="32"/>
        </w:rPr>
      </w:pPr>
    </w:p>
    <w:p w:rsidR="000971D6" w:rsidRDefault="000971D6">
      <w:pPr>
        <w:jc w:val="center"/>
        <w:rPr>
          <w:rFonts w:eastAsia="黑体"/>
          <w:sz w:val="32"/>
          <w:szCs w:val="32"/>
        </w:rPr>
      </w:pPr>
    </w:p>
    <w:p w:rsidR="000971D6" w:rsidRDefault="000971D6">
      <w:pPr>
        <w:rPr>
          <w:rFonts w:eastAsia="黑体"/>
          <w:sz w:val="32"/>
          <w:szCs w:val="32"/>
        </w:rPr>
      </w:pPr>
    </w:p>
    <w:p w:rsidR="000971D6" w:rsidRDefault="00152BE6">
      <w:pPr>
        <w:spacing w:line="600" w:lineRule="exact"/>
        <w:jc w:val="center"/>
        <w:rPr>
          <w:rFonts w:eastAsia="FangSong_GB2312"/>
          <w:sz w:val="32"/>
          <w:szCs w:val="32"/>
          <w:u w:val="single"/>
        </w:rPr>
      </w:pPr>
      <w:r>
        <w:rPr>
          <w:rFonts w:eastAsia="FangSong_GB2312"/>
          <w:sz w:val="32"/>
          <w:szCs w:val="32"/>
        </w:rPr>
        <w:t>部门（单位）名称：</w:t>
      </w:r>
      <w:r w:rsidR="00425F2F">
        <w:rPr>
          <w:rFonts w:eastAsia="FangSong_GB2312" w:hint="eastAsia"/>
          <w:sz w:val="32"/>
          <w:szCs w:val="32"/>
          <w:u w:val="single"/>
        </w:rPr>
        <w:t>东山镇财政所</w:t>
      </w:r>
    </w:p>
    <w:p w:rsidR="000971D6" w:rsidRDefault="00152BE6">
      <w:pPr>
        <w:spacing w:line="600" w:lineRule="exact"/>
        <w:jc w:val="center"/>
        <w:rPr>
          <w:rFonts w:eastAsia="楷体_GB2312"/>
          <w:sz w:val="32"/>
          <w:szCs w:val="32"/>
        </w:rPr>
      </w:pPr>
      <w:r>
        <w:rPr>
          <w:rFonts w:eastAsia="楷体_GB2312" w:hint="eastAsia"/>
          <w:sz w:val="32"/>
          <w:szCs w:val="32"/>
        </w:rPr>
        <w:t>2023</w:t>
      </w:r>
      <w:r>
        <w:rPr>
          <w:rFonts w:eastAsia="楷体_GB2312"/>
          <w:sz w:val="32"/>
          <w:szCs w:val="32"/>
        </w:rPr>
        <w:t>年</w:t>
      </w:r>
      <w:r>
        <w:rPr>
          <w:rFonts w:eastAsia="楷体_GB2312"/>
          <w:sz w:val="32"/>
          <w:szCs w:val="32"/>
        </w:rPr>
        <w:t xml:space="preserve"> </w:t>
      </w:r>
      <w:r>
        <w:rPr>
          <w:rFonts w:eastAsia="楷体_GB2312" w:hint="eastAsia"/>
          <w:sz w:val="32"/>
          <w:szCs w:val="32"/>
        </w:rPr>
        <w:t>7</w:t>
      </w:r>
      <w:r>
        <w:rPr>
          <w:rFonts w:eastAsia="楷体_GB2312"/>
          <w:sz w:val="32"/>
          <w:szCs w:val="32"/>
        </w:rPr>
        <w:t xml:space="preserve"> </w:t>
      </w:r>
      <w:r>
        <w:rPr>
          <w:rFonts w:eastAsia="楷体_GB2312"/>
          <w:sz w:val="32"/>
          <w:szCs w:val="32"/>
        </w:rPr>
        <w:t>月</w:t>
      </w:r>
      <w:r>
        <w:rPr>
          <w:rFonts w:eastAsia="楷体_GB2312"/>
          <w:sz w:val="32"/>
          <w:szCs w:val="32"/>
        </w:rPr>
        <w:t xml:space="preserve"> </w:t>
      </w:r>
      <w:r>
        <w:rPr>
          <w:rFonts w:eastAsia="楷体_GB2312" w:hint="eastAsia"/>
          <w:sz w:val="32"/>
          <w:szCs w:val="32"/>
        </w:rPr>
        <w:t>1</w:t>
      </w:r>
      <w:r w:rsidR="00425F2F">
        <w:rPr>
          <w:rFonts w:eastAsia="楷体_GB2312" w:hint="eastAsia"/>
          <w:sz w:val="32"/>
          <w:szCs w:val="32"/>
        </w:rPr>
        <w:t>2</w:t>
      </w:r>
      <w:r>
        <w:rPr>
          <w:rFonts w:eastAsia="楷体_GB2312"/>
          <w:sz w:val="32"/>
          <w:szCs w:val="32"/>
        </w:rPr>
        <w:t>日</w:t>
      </w:r>
    </w:p>
    <w:p w:rsidR="000971D6" w:rsidRDefault="00152BE6">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2022年度华容县东山镇财政所整体支出</w:t>
      </w:r>
    </w:p>
    <w:p w:rsidR="000971D6" w:rsidRDefault="00152BE6">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0971D6" w:rsidRDefault="00152BE6">
      <w:pPr>
        <w:spacing w:line="540" w:lineRule="exact"/>
        <w:ind w:firstLineChars="200" w:firstLine="640"/>
        <w:rPr>
          <w:rFonts w:eastAsia="FangSong_GB2312"/>
          <w:sz w:val="32"/>
          <w:szCs w:val="32"/>
        </w:rPr>
      </w:pPr>
      <w:r>
        <w:rPr>
          <w:rFonts w:ascii="仿宋" w:eastAsia="仿宋" w:hAnsi="仿宋" w:cs="仿宋" w:hint="eastAsia"/>
          <w:sz w:val="32"/>
          <w:szCs w:val="32"/>
        </w:rPr>
        <w:t>根据《华容县财政局关于开展2022年度部门整体支出绩效自评工作的通知》（华财函〔2023〕63号）的相关规定和要求，现对我部门2022年度整体支出开展绩效自评，现将情况汇报如下：</w:t>
      </w:r>
    </w:p>
    <w:p w:rsidR="000971D6" w:rsidRDefault="00152BE6">
      <w:pPr>
        <w:numPr>
          <w:ilvl w:val="0"/>
          <w:numId w:val="1"/>
        </w:numPr>
        <w:spacing w:line="610" w:lineRule="exact"/>
        <w:ind w:firstLineChars="200" w:firstLine="640"/>
        <w:rPr>
          <w:rFonts w:eastAsia="黑体"/>
          <w:sz w:val="32"/>
          <w:szCs w:val="32"/>
        </w:rPr>
      </w:pPr>
      <w:r>
        <w:rPr>
          <w:rFonts w:eastAsia="黑体"/>
          <w:sz w:val="32"/>
          <w:szCs w:val="32"/>
        </w:rPr>
        <w:t>部门（单位）基本情况</w:t>
      </w:r>
    </w:p>
    <w:p w:rsidR="000971D6" w:rsidRDefault="00152BE6">
      <w:pPr>
        <w:spacing w:line="560" w:lineRule="exact"/>
        <w:ind w:firstLineChars="200" w:firstLine="420"/>
        <w:rPr>
          <w:rFonts w:ascii="仿宋" w:eastAsia="仿宋" w:hAnsi="仿宋" w:cs="仿宋"/>
          <w:bCs/>
          <w:sz w:val="32"/>
          <w:szCs w:val="32"/>
        </w:rPr>
      </w:pPr>
      <w:r>
        <w:rPr>
          <w:rFonts w:hint="eastAsia"/>
        </w:rPr>
        <w:t xml:space="preserve">  </w:t>
      </w:r>
      <w:r>
        <w:rPr>
          <w:rFonts w:ascii="仿宋" w:eastAsia="仿宋" w:hAnsi="仿宋" w:cs="仿宋" w:hint="eastAsia"/>
          <w:bCs/>
          <w:sz w:val="32"/>
          <w:szCs w:val="32"/>
        </w:rPr>
        <w:t>（一）部门基本情况</w:t>
      </w:r>
    </w:p>
    <w:p w:rsidR="000971D6" w:rsidRDefault="00152BE6">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华容县东山镇人民财政所共有财政所1个独立核算工作机构。现有人员编制7名（其中：行政编制4名，事业全额编制3名），实有在职干部、职工8人（其中：全额人员8人）。</w:t>
      </w:r>
    </w:p>
    <w:p w:rsidR="000971D6" w:rsidRDefault="00152BE6">
      <w:pPr>
        <w:spacing w:line="540" w:lineRule="exact"/>
        <w:rPr>
          <w:rFonts w:ascii="仿宋" w:eastAsia="仿宋" w:hAnsi="仿宋" w:cs="仿宋"/>
          <w:sz w:val="32"/>
          <w:szCs w:val="32"/>
        </w:rPr>
      </w:pPr>
      <w:r>
        <w:rPr>
          <w:rFonts w:ascii="仿宋" w:eastAsia="仿宋" w:hAnsi="仿宋" w:cs="仿宋" w:hint="eastAsia"/>
          <w:sz w:val="32"/>
          <w:szCs w:val="32"/>
        </w:rPr>
        <w:t>比2021年减少1人。</w:t>
      </w:r>
    </w:p>
    <w:p w:rsidR="000971D6" w:rsidRDefault="00152BE6">
      <w:pPr>
        <w:spacing w:line="560" w:lineRule="exact"/>
        <w:ind w:left="210"/>
        <w:rPr>
          <w:rFonts w:ascii="仿宋" w:eastAsia="仿宋" w:hAnsi="仿宋" w:cs="仿宋"/>
          <w:bCs/>
          <w:sz w:val="32"/>
          <w:szCs w:val="32"/>
        </w:rPr>
      </w:pPr>
      <w:r>
        <w:rPr>
          <w:rFonts w:ascii="仿宋" w:eastAsia="仿宋" w:hAnsi="仿宋" w:cs="仿宋" w:hint="eastAsia"/>
          <w:bCs/>
          <w:sz w:val="32"/>
          <w:szCs w:val="32"/>
        </w:rPr>
        <w:t xml:space="preserve">   （二）部门整体支出规模、使用方向和主要内容、涉及范围等</w:t>
      </w:r>
    </w:p>
    <w:p w:rsidR="000971D6" w:rsidRDefault="00152BE6">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2022年，县财政下达我单位预算总收入100.00万元，其中：一般公共预算财政拨款收入100.00万元；预算总支出100.00万元；年末无结余，预算收支平衡。预算拨款总额比2021年减少2.40万元，减少加的主要原因人员的减少，其中工资福利支出85.40万元，一般商品和服务支出14.10万元，对个人和家庭的补助0.50万元。资金主要用于：人员经费和机关的公用经费支出。</w:t>
      </w:r>
    </w:p>
    <w:p w:rsidR="000971D6" w:rsidRDefault="00152BE6">
      <w:pPr>
        <w:pStyle w:val="ac"/>
        <w:widowControl/>
        <w:numPr>
          <w:ilvl w:val="0"/>
          <w:numId w:val="1"/>
        </w:numPr>
        <w:spacing w:line="610" w:lineRule="exact"/>
        <w:ind w:firstLine="640"/>
        <w:rPr>
          <w:rFonts w:ascii="Times New Roman" w:eastAsia="黑体" w:hAnsi="Times New Roman"/>
          <w:sz w:val="32"/>
          <w:szCs w:val="32"/>
        </w:rPr>
      </w:pPr>
      <w:r>
        <w:rPr>
          <w:rFonts w:ascii="Times New Roman" w:eastAsia="黑体" w:hAnsi="Times New Roman"/>
          <w:sz w:val="32"/>
          <w:szCs w:val="32"/>
        </w:rPr>
        <w:t>基本支出情况</w:t>
      </w:r>
    </w:p>
    <w:p w:rsidR="000971D6" w:rsidRDefault="00152BE6">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lastRenderedPageBreak/>
        <w:t>1.</w:t>
      </w:r>
      <w:r>
        <w:rPr>
          <w:rFonts w:ascii="仿宋" w:eastAsia="仿宋" w:hAnsi="仿宋" w:cs="仿宋" w:hint="eastAsia"/>
          <w:b/>
          <w:bCs/>
          <w:sz w:val="32"/>
          <w:szCs w:val="32"/>
        </w:rPr>
        <w:t>收入情况</w:t>
      </w:r>
      <w:r>
        <w:rPr>
          <w:rFonts w:ascii="仿宋" w:eastAsia="仿宋" w:hAnsi="仿宋" w:cs="仿宋" w:hint="eastAsia"/>
          <w:sz w:val="32"/>
          <w:szCs w:val="32"/>
        </w:rPr>
        <w:t>：2022年预算总收入100.00万元。其中：经费拨款100.00万元。预算总支出100.00万元。预算收支平衡。</w:t>
      </w:r>
    </w:p>
    <w:p w:rsidR="000971D6" w:rsidRDefault="00152BE6">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b/>
          <w:bCs/>
          <w:sz w:val="32"/>
          <w:szCs w:val="32"/>
        </w:rPr>
        <w:t>支出情况</w:t>
      </w:r>
      <w:r>
        <w:rPr>
          <w:rFonts w:ascii="仿宋" w:eastAsia="仿宋" w:hAnsi="仿宋" w:cs="仿宋" w:hint="eastAsia"/>
          <w:sz w:val="32"/>
          <w:szCs w:val="32"/>
        </w:rPr>
        <w:t>：2022年预算总支出100.00万元。其中：工资福利支出85.40万元，一般商品和服务支出14.10万元，对个人和家庭的补助0.50万元。</w:t>
      </w:r>
    </w:p>
    <w:p w:rsidR="000971D6" w:rsidRDefault="00152BE6">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b/>
          <w:bCs/>
          <w:sz w:val="32"/>
          <w:szCs w:val="32"/>
        </w:rPr>
        <w:t>“三公经费”支出情况分析</w:t>
      </w:r>
      <w:r>
        <w:rPr>
          <w:rFonts w:ascii="仿宋" w:eastAsia="仿宋" w:hAnsi="仿宋" w:cs="仿宋" w:hint="eastAsia"/>
          <w:sz w:val="32"/>
          <w:szCs w:val="32"/>
        </w:rPr>
        <w:t>：2022年华容县东山镇财政所“三公经费”实际开支0.63万元。其中公务接待费0.63万元。</w:t>
      </w:r>
    </w:p>
    <w:p w:rsidR="000971D6" w:rsidRDefault="00152BE6">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b/>
          <w:bCs/>
          <w:sz w:val="32"/>
          <w:szCs w:val="32"/>
        </w:rPr>
        <w:t>固定资产管理情况分析</w:t>
      </w:r>
      <w:r>
        <w:rPr>
          <w:rFonts w:ascii="仿宋" w:eastAsia="仿宋" w:hAnsi="仿宋" w:cs="仿宋" w:hint="eastAsia"/>
          <w:sz w:val="32"/>
          <w:szCs w:val="32"/>
        </w:rPr>
        <w:t>：按照例行节约，物尽其用的原则，华容县东山镇财政所资产管理采取统一建账，统一核算管理，对每件固定资产使用明确保管职责，闲置的资产，由办公室统一调整，合理流动，发挥其效益；至2022年12月有固定资产2.73万元，全部在用，保证了资产的安全高效，防止资产流失。</w:t>
      </w:r>
    </w:p>
    <w:p w:rsidR="000971D6" w:rsidRDefault="00152BE6">
      <w:pPr>
        <w:pStyle w:val="ac"/>
        <w:widowControl/>
        <w:numPr>
          <w:ilvl w:val="0"/>
          <w:numId w:val="1"/>
        </w:numPr>
        <w:spacing w:line="610" w:lineRule="exact"/>
        <w:ind w:firstLine="640"/>
        <w:rPr>
          <w:rFonts w:ascii="Times New Roman" w:eastAsia="黑体" w:hAnsi="Times New Roman"/>
          <w:sz w:val="32"/>
          <w:szCs w:val="32"/>
        </w:rPr>
      </w:pPr>
      <w:r>
        <w:rPr>
          <w:rFonts w:ascii="Times New Roman" w:eastAsia="黑体" w:hAnsi="Times New Roman"/>
          <w:sz w:val="32"/>
          <w:szCs w:val="32"/>
        </w:rPr>
        <w:t>项目支出情况</w:t>
      </w:r>
    </w:p>
    <w:p w:rsidR="000971D6" w:rsidRDefault="00152BE6">
      <w:pPr>
        <w:pStyle w:val="1"/>
        <w:ind w:firstLineChars="200" w:firstLine="640"/>
        <w:rPr>
          <w:rFonts w:ascii="仿宋" w:eastAsia="仿宋" w:hAnsi="仿宋" w:cs="仿宋"/>
          <w:sz w:val="32"/>
          <w:szCs w:val="32"/>
        </w:rPr>
      </w:pPr>
      <w:r>
        <w:rPr>
          <w:rFonts w:ascii="仿宋" w:eastAsia="仿宋" w:hAnsi="仿宋" w:cs="仿宋" w:hint="eastAsia"/>
          <w:sz w:val="32"/>
          <w:szCs w:val="32"/>
        </w:rPr>
        <w:t>华容县东山镇财政所无项目支出</w:t>
      </w:r>
    </w:p>
    <w:p w:rsidR="000971D6" w:rsidRDefault="00152BE6" w:rsidP="00425F2F">
      <w:pPr>
        <w:pStyle w:val="ac"/>
        <w:widowControl/>
        <w:spacing w:line="610" w:lineRule="exact"/>
        <w:ind w:leftChars="200" w:left="420" w:firstLineChars="100" w:firstLine="320"/>
        <w:rPr>
          <w:rFonts w:ascii="Times New Roman" w:eastAsia="黑体" w:hAnsi="Times New Roman"/>
          <w:sz w:val="32"/>
          <w:szCs w:val="32"/>
        </w:rPr>
      </w:pPr>
      <w:r>
        <w:rPr>
          <w:rFonts w:ascii="Times New Roman" w:eastAsia="黑体" w:hAnsi="Times New Roman" w:hint="eastAsia"/>
          <w:sz w:val="32"/>
          <w:szCs w:val="32"/>
        </w:rPr>
        <w:t>四</w:t>
      </w:r>
      <w:r>
        <w:rPr>
          <w:rFonts w:ascii="Times New Roman" w:eastAsia="黑体" w:hAnsi="Times New Roman"/>
          <w:sz w:val="32"/>
          <w:szCs w:val="32"/>
        </w:rPr>
        <w:t>、部门整体支出绩效情况</w:t>
      </w:r>
    </w:p>
    <w:p w:rsidR="000971D6" w:rsidRDefault="00152BE6">
      <w:pPr>
        <w:spacing w:line="560" w:lineRule="exact"/>
        <w:ind w:firstLineChars="200" w:firstLine="640"/>
        <w:rPr>
          <w:rFonts w:ascii="仿宋" w:eastAsia="仿宋" w:hAnsi="仿宋" w:cs="仿宋"/>
          <w:sz w:val="32"/>
          <w:szCs w:val="32"/>
        </w:rPr>
      </w:pPr>
      <w:r>
        <w:rPr>
          <w:rFonts w:eastAsia="黑体" w:hint="eastAsia"/>
          <w:sz w:val="32"/>
          <w:szCs w:val="32"/>
        </w:rPr>
        <w:t>一、</w:t>
      </w:r>
      <w:r>
        <w:rPr>
          <w:rFonts w:ascii="仿宋" w:eastAsia="仿宋" w:hAnsi="仿宋" w:cs="仿宋" w:hint="eastAsia"/>
          <w:b/>
          <w:bCs/>
          <w:sz w:val="32"/>
          <w:szCs w:val="32"/>
        </w:rPr>
        <w:t>以党建为统领，提升政治品性</w:t>
      </w:r>
      <w:r>
        <w:rPr>
          <w:rFonts w:ascii="仿宋" w:eastAsia="仿宋" w:hAnsi="仿宋" w:cs="仿宋" w:hint="eastAsia"/>
          <w:sz w:val="32"/>
          <w:szCs w:val="32"/>
        </w:rPr>
        <w:t>，</w:t>
      </w:r>
      <w:r>
        <w:rPr>
          <w:rFonts w:ascii="仿宋" w:eastAsia="仿宋" w:hAnsi="仿宋" w:cs="仿宋" w:hint="eastAsia"/>
          <w:b/>
          <w:bCs/>
          <w:sz w:val="32"/>
          <w:szCs w:val="32"/>
        </w:rPr>
        <w:t>坚定“四个自信”</w:t>
      </w:r>
      <w:r>
        <w:rPr>
          <w:rFonts w:ascii="仿宋" w:eastAsia="仿宋" w:hAnsi="仿宋" w:cs="仿宋" w:hint="eastAsia"/>
          <w:sz w:val="32"/>
          <w:szCs w:val="32"/>
        </w:rPr>
        <w:t xml:space="preserve"> </w:t>
      </w:r>
    </w:p>
    <w:p w:rsidR="000971D6" w:rsidRDefault="00152BE6">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东山镇财政所继续以党建为统领加强干部的思想政治教育，进一步深入学习党的十九大和十九届七中全会精神，认真学习党的二十大精神。在财政干部队伍中加强自我教育，牢固树立全心全意为人民服务的宗旨意识，树立财政情为民系、利</w:t>
      </w:r>
      <w:r>
        <w:rPr>
          <w:rFonts w:ascii="仿宋" w:eastAsia="仿宋" w:hAnsi="仿宋" w:cs="仿宋" w:hint="eastAsia"/>
          <w:sz w:val="32"/>
          <w:szCs w:val="32"/>
        </w:rPr>
        <w:lastRenderedPageBreak/>
        <w:t>为民谋、权为民用的思想，坚持解放思想、实事求是、与时俱进、抓好突破、抓好定位。按“干有品质的事、做有品位的人、塑造品质财政”要求，引导干部职工树立正确人生观、世界观、价值观，自觉抵御拜金主义、享乐主义和极端个人主义的侵蚀，为工作提供了强有力的思想政治保证。同时，结合学习《党政机关厉行节约反对浪费条例》，进一步引导广大干部提高政治鉴别力，增强法制观念、纪律观念和廉政观念，确保预算执行刚性，树立全心全意为人民服务的公仆意识，从思想上增强拒腐防变的能力。确保全所同志政治生命安全和党委政府的财政资金安全，是我们的第一责任。</w:t>
      </w:r>
    </w:p>
    <w:p w:rsidR="000971D6" w:rsidRDefault="00152BE6">
      <w:pPr>
        <w:spacing w:line="560" w:lineRule="exact"/>
        <w:ind w:firstLineChars="200" w:firstLine="640"/>
        <w:rPr>
          <w:rFonts w:ascii="仿宋" w:eastAsia="仿宋" w:hAnsi="仿宋" w:cs="仿宋"/>
          <w:b/>
          <w:bCs/>
          <w:sz w:val="32"/>
          <w:szCs w:val="32"/>
        </w:rPr>
      </w:pPr>
      <w:r>
        <w:rPr>
          <w:rFonts w:ascii="仿宋" w:eastAsia="仿宋" w:hAnsi="仿宋" w:cs="仿宋" w:hint="eastAsia"/>
          <w:sz w:val="32"/>
          <w:szCs w:val="32"/>
        </w:rPr>
        <w:t>二、</w:t>
      </w:r>
      <w:r>
        <w:rPr>
          <w:rFonts w:ascii="仿宋" w:eastAsia="仿宋" w:hAnsi="仿宋" w:cs="仿宋" w:hint="eastAsia"/>
          <w:b/>
          <w:bCs/>
          <w:sz w:val="32"/>
          <w:szCs w:val="32"/>
        </w:rPr>
        <w:t xml:space="preserve">倍加学习财政业务，提升能力创效益，提升服务树形象 </w:t>
      </w:r>
    </w:p>
    <w:p w:rsidR="000971D6" w:rsidRDefault="00152BE6">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 xml:space="preserve"> 今年，我们按提升学习、提升能力、提升服务、提升业绩“四提升</w:t>
      </w:r>
      <w:r>
        <w:rPr>
          <w:rFonts w:ascii="仿宋" w:eastAsia="仿宋" w:hAnsi="仿宋" w:cs="仿宋"/>
          <w:sz w:val="32"/>
          <w:szCs w:val="32"/>
        </w:rPr>
        <w:t>”</w:t>
      </w:r>
      <w:r>
        <w:rPr>
          <w:rFonts w:ascii="仿宋" w:eastAsia="仿宋" w:hAnsi="仿宋" w:cs="仿宋" w:hint="eastAsia"/>
          <w:sz w:val="32"/>
          <w:szCs w:val="32"/>
        </w:rPr>
        <w:t>要求，面对群众对我们财政干部的信任和期望，面对财政预算一体化工作新情况，立足当前着眼长远，继续坚持理论业务学习，组织干部职工学习党的各项路线、方针、政策。认真学习了国库集中支付业务、2020-2022年华容县政府采购新文件、湖南省政府采购电子专场管理办法、三公经费公开、财政项目特别是乡村振兴类项目和一事一议财政奖补项目资金管理规定、电脑技术操作效率化及信息网络化、2022年惠农补贴政策落实透明化等。另外，还集中学习了陶伟军同志在县三级干部会上讲话、丁乙局长“七大提升”讲话、市委书</w:t>
      </w:r>
      <w:r>
        <w:rPr>
          <w:rFonts w:ascii="仿宋" w:eastAsia="仿宋" w:hAnsi="仿宋" w:cs="仿宋" w:hint="eastAsia"/>
          <w:sz w:val="32"/>
          <w:szCs w:val="32"/>
        </w:rPr>
        <w:lastRenderedPageBreak/>
        <w:t>记曹普华在华容调研时的讲话，学习了人居环境整治、疫情防控第九版和新十条政策、农村合作社发展及产业扶贫、加强党员干部廉政建设方面等文件，由全所同志轮流主讲。通过学习，我所干部职工能紧贴财政政策，将最新的会计处理方法运用到实际工作中去，极大的提高了职工干部的会计核算和会计监督水平，丰富了东山财政工作新内涵，进一步宣传好、维护好我们财政干部的形象。</w:t>
      </w:r>
    </w:p>
    <w:p w:rsidR="000971D6" w:rsidRDefault="00152BE6">
      <w:pPr>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三、全心服务“三农”，发展东山现代农业</w:t>
      </w:r>
    </w:p>
    <w:p w:rsidR="000971D6" w:rsidRDefault="00152BE6">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1、按“三个满意”标准，做好惠农补贴发放工作</w:t>
      </w:r>
    </w:p>
    <w:p w:rsidR="000971D6" w:rsidRDefault="00152BE6">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做好惠农补贴发放工作，是党的“三农”政策在东山镇落地生根的起码要求，是我们财政干部作为共产党人全心全意为人民服务的党性人性的试金石。2022年，我们财政干部不忘初心、牢记使命，进一步拓宽为民服务的绿色通道，在补贴政策宣传、基础数据采集、数据认定及大户筛选核查、公开公示、录入上报，接待来访等方面，通过督任务、督进度，核信息、核数据，确保了东山镇地力保护补贴和种粮农民一次性补贴资金发放、43项民政救助1632万元资金、全镇25个村165名村场干部12个月432.4万元工资发放工作，所有纸质与影像资料规范齐全，所有信息数据完善准确。同时，根据华财联发【2022】2号文件精神，于6月28日提前做好了2022年度惠农补贴改革工作，进一步整合补贴项目和资金，优化补贴资金发放管理，提升代发金融机构服务水平，强化补贴信息公开公</w:t>
      </w:r>
      <w:r>
        <w:rPr>
          <w:rFonts w:ascii="仿宋" w:eastAsia="仿宋" w:hAnsi="仿宋" w:cs="仿宋" w:hint="eastAsia"/>
          <w:sz w:val="32"/>
          <w:szCs w:val="32"/>
        </w:rPr>
        <w:lastRenderedPageBreak/>
        <w:t>示，实现了“一个乡镇一家代发金融机构”、“一人一卡发放”，做到了补贴发放更加科学合理、补贴资金更加高效安全，实现了群众满意度持续提升。</w:t>
      </w:r>
    </w:p>
    <w:p w:rsidR="000971D6" w:rsidRDefault="00152BE6">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加强农业基础设施建设，全面推进乡村振兴、河湖长制、林长制、建设美丽新农村。以农田水利为重点的农业基础设施是建设现代农业的重要物质条件。进一步推广产权制度改革，搞好规划，统筹安排，连片推进，加快我镇洪山头工业园项目建设力度、铁水联运项目征地拆迁力度，鼓励农民开展土壤改良，推广测土配方施肥和保护性耕作，大幅度增加高产稳产农田比重，增加农民收入。同时，重点扶持种粮大户、以粮食生产为主的家庭农场、种粮农民合作社、大型农业服务组织，确保数据真实，切实提高我镇农业生产发展技术和规模。</w:t>
      </w:r>
    </w:p>
    <w:p w:rsidR="000971D6" w:rsidRDefault="00152BE6">
      <w:pPr>
        <w:spacing w:line="560" w:lineRule="exact"/>
        <w:ind w:firstLineChars="200" w:firstLine="643"/>
        <w:rPr>
          <w:rFonts w:ascii="仿宋" w:eastAsia="仿宋" w:hAnsi="仿宋" w:cs="仿宋"/>
          <w:sz w:val="32"/>
          <w:szCs w:val="32"/>
        </w:rPr>
      </w:pPr>
      <w:bookmarkStart w:id="0" w:name="_GoBack"/>
      <w:r>
        <w:rPr>
          <w:rFonts w:ascii="仿宋" w:eastAsia="仿宋" w:hAnsi="仿宋" w:cs="仿宋" w:hint="eastAsia"/>
          <w:b/>
          <w:bCs/>
          <w:sz w:val="32"/>
          <w:szCs w:val="32"/>
        </w:rPr>
        <w:t>四、真抓实干，稳步刷新工作“成绩单”</w:t>
      </w:r>
      <w:bookmarkEnd w:id="0"/>
      <w:r>
        <w:rPr>
          <w:rFonts w:ascii="仿宋" w:eastAsia="仿宋" w:hAnsi="仿宋" w:cs="仿宋" w:hint="eastAsia"/>
          <w:sz w:val="32"/>
          <w:szCs w:val="32"/>
        </w:rPr>
        <w:t xml:space="preserve"> </w:t>
      </w:r>
    </w:p>
    <w:p w:rsidR="000971D6" w:rsidRDefault="00152BE6">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 xml:space="preserve"> 1、在预算方面，我们紧扣东山人居环境整治和保工资、保运转、保民生“实情”，努力吃透党中央“六稳六保”“上情”，带着“感情”，重请示和调研，贯彻“两上两下”预算编审程序，量入为出，细化数据，编制到机关和站所单位末级指标。多次深入各部门了实情、摸家底、测数据，经科学测算，全年预算收入为2985.4万元，其中：公共拨款预算收入为1128万元、社会保障和就业231.8万元、城乡社区事务157.9万元、其他事务624万元。全年预算执行率为100%。</w:t>
      </w:r>
    </w:p>
    <w:p w:rsidR="000971D6" w:rsidRDefault="00152BE6">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2、在财务精细化方面，加强全镇“三公”经费全年预算</w:t>
      </w:r>
      <w:r>
        <w:rPr>
          <w:rFonts w:ascii="仿宋" w:eastAsia="仿宋" w:hAnsi="仿宋" w:cs="仿宋" w:hint="eastAsia"/>
          <w:sz w:val="32"/>
          <w:szCs w:val="32"/>
        </w:rPr>
        <w:lastRenderedPageBreak/>
        <w:t>控制数33.5万元内严管理，并及时进行了全年预算帐、机关账、站所账的结账、记账与编报等核算。为切实提升村账乡代理核算，我们于12月6日出台《进一步规范东山镇村场财务报账的基本规定》，我们高度重视账户、收入、支出、票证、民主理财、债权债务、现金和集体资产、监督等八项管理，规范了报账流程，加强了原始凭证合规性、完整性、真实性、技术性审核，确保会计核算准确和会计资料规范到位，确保了25个村场所有原票据规范整齐、报送及时、每月公示到位。</w:t>
      </w:r>
    </w:p>
    <w:p w:rsidR="000971D6" w:rsidRDefault="00152BE6">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3、加强财政资金监管，助力乡村振兴</w:t>
      </w:r>
    </w:p>
    <w:p w:rsidR="000971D6" w:rsidRDefault="00152BE6">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我们按“更加规范、更好效益、更严管理、更高标准 ”，对2022年度我镇财政41个乡村振兴类315万元资金加强绩效管理，到11月，做好了全年所有乡村振兴类资金结账记账、项目验收、资料组卷、台账公示工作。到12月，做好了19个共279万元“一事一议”财政奖补项目和39个379万元移民建设项目实地验收、申请、上报、资金拨付工作。同时，严格执行《湖南省乡镇财政资金监管办法》，全面对基本支出、补助支出、项目支出进行监督，贯彻落实公开公示制度、抽查巡查制度、信息通达制度，对塔市美丽乡住房建设、华容道白果树黑化公路建设 、水联运铁路建设、易地扶贫集中安置配套建设、桃花山易家岭民宿建设、铁水联运项目征拆前期建设、4000亩芥菜基地建设等每一笔专项资金都实行了“进、存、用、出”全方位无死角监管。</w:t>
      </w:r>
    </w:p>
    <w:p w:rsidR="000971D6" w:rsidRDefault="00152BE6">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lastRenderedPageBreak/>
        <w:t>4、我们始终坚持以人民为中心的思想，在镇党委政府领导下，积极参与兰家和高桥办点的疫情防控、治陋习宣传、中小学生防溺水安全、秸杆禁烧宣传、豪华墓整治、人居环境整治等工作，得到了党委政府的高度认可。</w:t>
      </w:r>
    </w:p>
    <w:p w:rsidR="000971D6" w:rsidRDefault="00152BE6" w:rsidP="00425F2F">
      <w:pPr>
        <w:pStyle w:val="ac"/>
        <w:widowControl/>
        <w:spacing w:line="610" w:lineRule="exact"/>
        <w:ind w:leftChars="200" w:left="420" w:firstLineChars="100" w:firstLine="320"/>
        <w:rPr>
          <w:rFonts w:ascii="Times New Roman" w:eastAsia="黑体" w:hAnsi="Times New Roman"/>
          <w:sz w:val="32"/>
          <w:szCs w:val="32"/>
        </w:rPr>
      </w:pPr>
      <w:r>
        <w:rPr>
          <w:rFonts w:ascii="Times New Roman" w:eastAsia="黑体" w:hAnsi="Times New Roman" w:hint="eastAsia"/>
          <w:sz w:val="32"/>
          <w:szCs w:val="32"/>
        </w:rPr>
        <w:t>五、</w:t>
      </w:r>
      <w:r>
        <w:rPr>
          <w:rFonts w:ascii="Times New Roman" w:eastAsia="黑体" w:hAnsi="Times New Roman"/>
          <w:sz w:val="32"/>
          <w:szCs w:val="32"/>
        </w:rPr>
        <w:t>存在的问题及原因分析</w:t>
      </w:r>
    </w:p>
    <w:p w:rsidR="000971D6" w:rsidRDefault="00152BE6">
      <w:pPr>
        <w:pStyle w:val="a8"/>
        <w:widowControl/>
        <w:shd w:val="clear" w:color="auto" w:fill="FFFFFF"/>
        <w:spacing w:beforeAutospacing="0" w:afterAutospacing="0" w:line="33" w:lineRule="atLeast"/>
        <w:ind w:firstLineChars="200" w:firstLine="640"/>
        <w:jc w:val="both"/>
        <w:rPr>
          <w:rFonts w:ascii="仿宋" w:eastAsia="仿宋" w:hAnsi="仿宋" w:cs="仿宋"/>
          <w:color w:val="000000"/>
          <w:kern w:val="2"/>
          <w:sz w:val="32"/>
          <w:szCs w:val="32"/>
          <w:shd w:val="clear" w:color="auto" w:fill="FFFFFF"/>
        </w:rPr>
      </w:pPr>
      <w:r>
        <w:rPr>
          <w:rFonts w:ascii="仿宋" w:eastAsia="仿宋" w:hAnsi="仿宋" w:cs="仿宋" w:hint="eastAsia"/>
          <w:color w:val="000000"/>
          <w:kern w:val="2"/>
          <w:sz w:val="32"/>
          <w:szCs w:val="32"/>
          <w:shd w:val="clear" w:color="auto" w:fill="FFFFFF"/>
        </w:rPr>
        <w:t>1.预算绩效指标体系存在进一步完善的空间，我单位现建立的各项预算绩效目标指标仍有不科学、不细致的地方，影响了预算绩效评价的结果。</w:t>
      </w:r>
    </w:p>
    <w:p w:rsidR="000971D6" w:rsidRDefault="00152BE6">
      <w:pPr>
        <w:pStyle w:val="a8"/>
        <w:widowControl/>
        <w:shd w:val="clear" w:color="auto" w:fill="FFFFFF"/>
        <w:spacing w:beforeAutospacing="0" w:afterAutospacing="0" w:line="33" w:lineRule="atLeast"/>
        <w:ind w:firstLine="420"/>
        <w:jc w:val="both"/>
        <w:rPr>
          <w:rFonts w:ascii="仿宋" w:eastAsia="仿宋" w:hAnsi="仿宋" w:cs="仿宋"/>
          <w:color w:val="000000"/>
          <w:kern w:val="2"/>
          <w:sz w:val="32"/>
          <w:szCs w:val="32"/>
          <w:shd w:val="clear" w:color="auto" w:fill="FFFFFF"/>
        </w:rPr>
      </w:pPr>
      <w:r>
        <w:rPr>
          <w:rFonts w:ascii="仿宋" w:eastAsia="仿宋" w:hAnsi="仿宋" w:cs="仿宋" w:hint="eastAsia"/>
          <w:color w:val="000000"/>
          <w:kern w:val="2"/>
          <w:sz w:val="32"/>
          <w:szCs w:val="32"/>
          <w:shd w:val="clear" w:color="auto" w:fill="FFFFFF"/>
        </w:rPr>
        <w:t>2.预算绩效管理经验需要进一步积累。因为预算绩效管理工作具有政策性强、专业性强、涉及面广、操作难度大等特点，经验不足，导致工作多走许多弯路，影响工作效果</w:t>
      </w:r>
    </w:p>
    <w:p w:rsidR="000971D6" w:rsidRDefault="00152BE6">
      <w:pPr>
        <w:widowControl/>
        <w:spacing w:line="610" w:lineRule="exact"/>
        <w:ind w:firstLineChars="200" w:firstLine="640"/>
        <w:rPr>
          <w:rFonts w:eastAsia="黑体"/>
          <w:sz w:val="32"/>
          <w:szCs w:val="32"/>
        </w:rPr>
      </w:pPr>
      <w:r>
        <w:rPr>
          <w:rFonts w:eastAsia="黑体" w:hint="eastAsia"/>
          <w:sz w:val="32"/>
          <w:szCs w:val="32"/>
        </w:rPr>
        <w:t>六</w:t>
      </w:r>
      <w:r>
        <w:rPr>
          <w:rFonts w:eastAsia="黑体"/>
          <w:sz w:val="32"/>
          <w:szCs w:val="32"/>
        </w:rPr>
        <w:t>、下一步改进措施</w:t>
      </w:r>
    </w:p>
    <w:p w:rsidR="000971D6" w:rsidRDefault="00152BE6">
      <w:pPr>
        <w:pStyle w:val="a8"/>
        <w:widowControl/>
        <w:shd w:val="clear" w:color="auto" w:fill="FFFFFF"/>
        <w:spacing w:beforeAutospacing="0" w:afterAutospacing="0" w:line="33" w:lineRule="atLeast"/>
        <w:ind w:firstLine="420"/>
        <w:jc w:val="both"/>
        <w:rPr>
          <w:rFonts w:ascii="仿宋" w:eastAsia="仿宋" w:hAnsi="仿宋" w:cs="仿宋"/>
          <w:color w:val="000000"/>
          <w:kern w:val="2"/>
          <w:sz w:val="32"/>
          <w:szCs w:val="32"/>
          <w:shd w:val="clear" w:color="auto" w:fill="FFFFFF"/>
        </w:rPr>
      </w:pPr>
      <w:r>
        <w:rPr>
          <w:rFonts w:ascii="仿宋" w:eastAsia="仿宋" w:hAnsi="仿宋" w:cs="仿宋" w:hint="eastAsia"/>
          <w:color w:val="000000"/>
          <w:kern w:val="2"/>
          <w:sz w:val="32"/>
          <w:szCs w:val="32"/>
          <w:shd w:val="clear" w:color="auto" w:fill="FFFFFF"/>
        </w:rPr>
        <w:t>1、细化预算编制工作，认真做好预算的编制。进一步加强预算管理意识，严格按照预算编制的相关制度和要求进行预算编制；全面编制预算项目，优先保障固定性的、相对刚性的费用支出项目，尽量压缩变动性的、有控制空间的费用项目，进一步提高预算编制的科学性、严谨性和可控性。加强内部预算编制的审核和预算控制指标的下达。</w:t>
      </w:r>
    </w:p>
    <w:p w:rsidR="000971D6" w:rsidRDefault="00152BE6">
      <w:pPr>
        <w:pStyle w:val="a8"/>
        <w:widowControl/>
        <w:shd w:val="clear" w:color="auto" w:fill="FFFFFF"/>
        <w:spacing w:beforeAutospacing="0" w:afterAutospacing="0" w:line="33" w:lineRule="atLeast"/>
        <w:ind w:firstLine="420"/>
        <w:jc w:val="both"/>
        <w:rPr>
          <w:rFonts w:ascii="仿宋" w:eastAsia="仿宋" w:hAnsi="仿宋" w:cs="仿宋"/>
          <w:color w:val="000000"/>
          <w:kern w:val="2"/>
          <w:sz w:val="32"/>
          <w:szCs w:val="32"/>
          <w:shd w:val="clear" w:color="auto" w:fill="FFFFFF"/>
        </w:rPr>
      </w:pPr>
      <w:r>
        <w:rPr>
          <w:rFonts w:ascii="仿宋" w:eastAsia="仿宋" w:hAnsi="仿宋" w:cs="仿宋" w:hint="eastAsia"/>
          <w:color w:val="000000"/>
          <w:kern w:val="2"/>
          <w:sz w:val="32"/>
          <w:szCs w:val="32"/>
          <w:shd w:val="clear" w:color="auto" w:fill="FFFFFF"/>
        </w:rPr>
        <w:t>2、加强财务管理，严格财务审核。加强单位财务管理，健全单位财务管理制度体系，规范单位财务行为。在费用报账支</w:t>
      </w:r>
      <w:r>
        <w:rPr>
          <w:rFonts w:ascii="仿宋" w:eastAsia="仿宋" w:hAnsi="仿宋" w:cs="仿宋" w:hint="eastAsia"/>
          <w:color w:val="000000"/>
          <w:kern w:val="2"/>
          <w:sz w:val="32"/>
          <w:szCs w:val="32"/>
          <w:shd w:val="clear" w:color="auto" w:fill="FFFFFF"/>
        </w:rPr>
        <w:lastRenderedPageBreak/>
        <w:t>付时，按照预算规定的费用项目和用途进行资金使用审核、列报支付、财务核算，杜绝超支现象的发生。</w:t>
      </w:r>
    </w:p>
    <w:p w:rsidR="000971D6" w:rsidRDefault="00152BE6">
      <w:pPr>
        <w:pStyle w:val="a8"/>
        <w:widowControl/>
        <w:shd w:val="clear" w:color="auto" w:fill="FFFFFF"/>
        <w:spacing w:beforeAutospacing="0" w:afterAutospacing="0" w:line="33" w:lineRule="atLeast"/>
        <w:ind w:firstLine="420"/>
        <w:jc w:val="both"/>
        <w:rPr>
          <w:rFonts w:ascii="仿宋" w:eastAsia="仿宋" w:hAnsi="仿宋" w:cs="仿宋"/>
          <w:color w:val="000000"/>
          <w:kern w:val="2"/>
          <w:sz w:val="32"/>
          <w:szCs w:val="32"/>
          <w:shd w:val="clear" w:color="auto" w:fill="FFFFFF"/>
        </w:rPr>
      </w:pPr>
      <w:r>
        <w:rPr>
          <w:rFonts w:ascii="仿宋" w:eastAsia="仿宋" w:hAnsi="仿宋" w:cs="仿宋" w:hint="eastAsia"/>
          <w:color w:val="000000"/>
          <w:kern w:val="2"/>
          <w:sz w:val="32"/>
          <w:szCs w:val="32"/>
          <w:shd w:val="clear" w:color="auto" w:fill="FFFFFF"/>
        </w:rPr>
        <w:t>3、完善资产管理，抓好“三公”经费控制。严格编制政府采购年初预算和计划，规范各类资产的购置审批制度、资产出租出借和收入管理制度、资产采购制度、使用管理制度、资产处置和报废审批制度、资产管理岗位职责制度等，加强单位内部的资产管理工作。严格控制“三公”经费的规模和比例，把关“三公”经费支出的审核、审批，杜绝挪用和挤占其他预算资金行为；进一步细化“三公”经费的管理，合理压缩“三公”经费支出。</w:t>
      </w:r>
    </w:p>
    <w:p w:rsidR="000971D6" w:rsidRDefault="00152BE6">
      <w:pPr>
        <w:pStyle w:val="a8"/>
        <w:widowControl/>
        <w:shd w:val="clear" w:color="auto" w:fill="FFFFFF"/>
        <w:spacing w:beforeAutospacing="0" w:afterAutospacing="0" w:line="33" w:lineRule="atLeast"/>
        <w:ind w:firstLine="420"/>
        <w:jc w:val="both"/>
        <w:rPr>
          <w:rFonts w:ascii="仿宋" w:eastAsia="仿宋" w:hAnsi="仿宋" w:cs="仿宋"/>
          <w:color w:val="000000"/>
          <w:kern w:val="2"/>
          <w:sz w:val="32"/>
          <w:szCs w:val="32"/>
          <w:shd w:val="clear" w:color="auto" w:fill="FFFFFF"/>
        </w:rPr>
      </w:pPr>
      <w:r>
        <w:rPr>
          <w:rFonts w:ascii="仿宋" w:eastAsia="仿宋" w:hAnsi="仿宋" w:cs="仿宋" w:hint="eastAsia"/>
          <w:color w:val="000000"/>
          <w:kern w:val="2"/>
          <w:sz w:val="32"/>
          <w:szCs w:val="32"/>
          <w:shd w:val="clear" w:color="auto" w:fill="FFFFFF"/>
        </w:rPr>
        <w:t>4、对相关人员加强培训，特别是针对《预算法》、《行政事业单位会计制度》等学习培训，规范部门预算收支核算，切实提高部门预算收支管理水平。 </w:t>
      </w:r>
    </w:p>
    <w:p w:rsidR="000971D6" w:rsidRDefault="00152BE6">
      <w:pPr>
        <w:widowControl/>
        <w:spacing w:line="610" w:lineRule="exact"/>
        <w:ind w:firstLineChars="200" w:firstLine="640"/>
        <w:rPr>
          <w:rFonts w:eastAsia="FangSong_GB2312"/>
          <w:sz w:val="32"/>
          <w:szCs w:val="32"/>
        </w:rPr>
      </w:pPr>
      <w:r>
        <w:rPr>
          <w:rFonts w:eastAsia="黑体" w:hint="eastAsia"/>
          <w:sz w:val="32"/>
          <w:szCs w:val="32"/>
        </w:rPr>
        <w:t>七</w:t>
      </w:r>
      <w:r>
        <w:rPr>
          <w:rFonts w:eastAsia="黑体"/>
          <w:sz w:val="32"/>
          <w:szCs w:val="32"/>
        </w:rPr>
        <w:t>、其他需要说明的情况</w:t>
      </w:r>
    </w:p>
    <w:p w:rsidR="000971D6" w:rsidRDefault="000971D6">
      <w:pPr>
        <w:pStyle w:val="1"/>
      </w:pPr>
    </w:p>
    <w:p w:rsidR="000971D6" w:rsidRDefault="00152BE6">
      <w:pPr>
        <w:rPr>
          <w:rFonts w:ascii="仿宋" w:eastAsia="仿宋" w:hAnsi="仿宋" w:cs="仿宋"/>
          <w:color w:val="000000"/>
          <w:sz w:val="32"/>
          <w:szCs w:val="32"/>
          <w:shd w:val="clear" w:color="auto" w:fill="FFFFFF"/>
        </w:rPr>
        <w:sectPr w:rsidR="000971D6">
          <w:footerReference w:type="default" r:id="rId8"/>
          <w:pgSz w:w="11906" w:h="16838"/>
          <w:pgMar w:top="1984" w:right="1701" w:bottom="1984" w:left="1701" w:header="851" w:footer="992" w:gutter="0"/>
          <w:cols w:space="0"/>
          <w:docGrid w:type="lines" w:linePitch="312"/>
        </w:sectPr>
      </w:pPr>
      <w:r>
        <w:rPr>
          <w:rFonts w:hint="eastAsia"/>
        </w:rPr>
        <w:t xml:space="preserve">    </w:t>
      </w:r>
      <w:r>
        <w:rPr>
          <w:rFonts w:ascii="仿宋" w:eastAsia="仿宋" w:hAnsi="仿宋" w:cs="仿宋" w:hint="eastAsia"/>
          <w:color w:val="000000"/>
          <w:sz w:val="32"/>
          <w:szCs w:val="32"/>
          <w:shd w:val="clear" w:color="auto" w:fill="FFFFFF"/>
        </w:rPr>
        <w:t xml:space="preserve">    无</w:t>
      </w:r>
    </w:p>
    <w:p w:rsidR="000971D6" w:rsidRDefault="000971D6">
      <w:pPr>
        <w:widowControl/>
        <w:spacing w:line="610" w:lineRule="exact"/>
        <w:rPr>
          <w:rFonts w:ascii="FangSong_GB2312" w:eastAsia="FangSong_GB2312"/>
          <w:sz w:val="32"/>
          <w:szCs w:val="32"/>
        </w:rPr>
      </w:pPr>
    </w:p>
    <w:sectPr w:rsidR="000971D6" w:rsidSect="000971D6">
      <w:pgSz w:w="11906" w:h="16838"/>
      <w:pgMar w:top="1984" w:right="1701" w:bottom="1984" w:left="1701"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72B" w:rsidRDefault="0081472B" w:rsidP="000971D6">
      <w:r>
        <w:separator/>
      </w:r>
    </w:p>
  </w:endnote>
  <w:endnote w:type="continuationSeparator" w:id="0">
    <w:p w:rsidR="0081472B" w:rsidRDefault="0081472B" w:rsidP="000971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0C53231C-8462-4B7E-AC01-B5EA049EC40D}"/>
  </w:font>
  <w:font w:name="FangSong_GB2312">
    <w:altName w:val="MS Gothic"/>
    <w:panose1 w:val="02010609060101010101"/>
    <w:charset w:val="86"/>
    <w:family w:val="modern"/>
    <w:pitch w:val="fixed"/>
    <w:sig w:usb0="800002BF" w:usb1="38CF7CFA" w:usb2="00000016" w:usb3="00000000" w:csb0="00040001" w:csb1="00000000"/>
    <w:embedRegular r:id="rId2" w:subsetted="1" w:fontKey="{F485B478-7BC8-4390-98FF-62D729DF8C7E}"/>
  </w:font>
  <w:font w:name="Calibri">
    <w:panose1 w:val="020F0502020204030204"/>
    <w:charset w:val="00"/>
    <w:family w:val="swiss"/>
    <w:pitch w:val="variable"/>
    <w:sig w:usb0="E00002FF" w:usb1="4000ACFF" w:usb2="00000001" w:usb3="00000000" w:csb0="0000019F" w:csb1="00000000"/>
    <w:embedRegular r:id="rId3" w:fontKey="{2DA3884E-234A-4073-B9B5-F07889B1AC45}"/>
  </w:font>
  <w:font w:name="方正小标宋简体">
    <w:altName w:val="仿宋_GB2312"/>
    <w:charset w:val="86"/>
    <w:family w:val="auto"/>
    <w:pitch w:val="default"/>
    <w:sig w:usb0="00000000" w:usb1="00000000" w:usb2="00000000" w:usb3="00000000" w:csb0="00040000" w:csb1="00000000"/>
    <w:embedRegular r:id="rId4" w:subsetted="1" w:fontKey="{1F369560-60F3-481D-BEF2-2B1167928FFB}"/>
  </w:font>
  <w:font w:name="新宋体">
    <w:panose1 w:val="02010609030101010101"/>
    <w:charset w:val="86"/>
    <w:family w:val="modern"/>
    <w:pitch w:val="fixed"/>
    <w:sig w:usb0="00000003" w:usb1="288F0000" w:usb2="00000016" w:usb3="00000000" w:csb0="00040001" w:csb1="00000000"/>
    <w:embedRegular r:id="rId5" w:subsetted="1" w:fontKey="{92F126CB-51F4-40B3-B9E7-F276BC232FE0}"/>
  </w:font>
  <w:font w:name="方正小标宋_GBK">
    <w:altName w:val="hakuyoxingshu7000"/>
    <w:charset w:val="86"/>
    <w:family w:val="script"/>
    <w:pitch w:val="default"/>
    <w:sig w:usb0="00000001" w:usb1="080E0000" w:usb2="00000000" w:usb3="00000000" w:csb0="00040000" w:csb1="00000000"/>
  </w:font>
  <w:font w:name="楷体_GB2312">
    <w:charset w:val="86"/>
    <w:family w:val="auto"/>
    <w:pitch w:val="default"/>
    <w:sig w:usb0="00000001" w:usb1="080E0000" w:usb2="00000000" w:usb3="00000000" w:csb0="00040000" w:csb1="00000000"/>
    <w:embedRegular r:id="rId6" w:subsetted="1" w:fontKey="{F51A1265-3439-4F89-99A8-44FCB8D8BC43}"/>
  </w:font>
  <w:font w:name="仿宋">
    <w:panose1 w:val="02010609060101010101"/>
    <w:charset w:val="86"/>
    <w:family w:val="modern"/>
    <w:pitch w:val="fixed"/>
    <w:sig w:usb0="800002BF" w:usb1="38CF7CFA" w:usb2="00000016" w:usb3="00000000" w:csb0="00040001" w:csb1="00000000"/>
    <w:embedRegular r:id="rId7" w:subsetted="1" w:fontKey="{2EECC93C-8C0A-440D-B210-435B911B3AF4}"/>
    <w:embedBold r:id="rId8" w:subsetted="1" w:fontKey="{2F4F39A3-BFCF-4256-A6D4-E328862A36F3}"/>
  </w:font>
  <w:font w:name="Cambria">
    <w:panose1 w:val="02040503050406030204"/>
    <w:charset w:val="00"/>
    <w:family w:val="roman"/>
    <w:pitch w:val="variable"/>
    <w:sig w:usb0="E00002FF" w:usb1="400004FF" w:usb2="00000000" w:usb3="00000000" w:csb0="0000019F" w:csb1="00000000"/>
    <w:embedRegular r:id="rId9" w:fontKey="{ADB087BE-5578-4377-B3B0-421A6371B7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1D6" w:rsidRDefault="000971D6">
    <w:pPr>
      <w:pStyle w:val="a5"/>
      <w:jc w:val="right"/>
      <w:rPr>
        <w:rFonts w:ascii="FangSong_GB2312" w:eastAsia="FangSong_GB2312"/>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72B" w:rsidRDefault="0081472B" w:rsidP="000971D6">
      <w:r>
        <w:separator/>
      </w:r>
    </w:p>
  </w:footnote>
  <w:footnote w:type="continuationSeparator" w:id="0">
    <w:p w:rsidR="0081472B" w:rsidRDefault="0081472B" w:rsidP="000971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04E2F8D"/>
    <w:multiLevelType w:val="singleLevel"/>
    <w:tmpl w:val="A04E2F8D"/>
    <w:lvl w:ilvl="0">
      <w:start w:val="1"/>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bordersDoNotSurroundHeader/>
  <w:bordersDoNotSurroundFooter/>
  <w:proofState w:spelling="clean"/>
  <w:defaultTabStop w:val="420"/>
  <w:drawingGridVerticalSpacing w:val="156"/>
  <w:noPunctuationKerning/>
  <w:characterSpacingControl w:val="compressPunctuation"/>
  <w:noLineBreaksAfter w:lang="zh-CN" w:val="$([{£¥·‘“〈《「『【〔〖〝﹙﹛﹝＄（．［｛￡￥"/>
  <w:noLineBreaksBefore w:lang="zh-CN" w:val="!%),.:;&gt;?]}¢¨°·ˇˉ―‖’”…‰′″›℃∶、。〃〉》」』】〕〗〞︶︺︾﹀﹄﹚﹜﹞！＂％＇），．：；？］｀｜｝～￠"/>
  <w:hdrShapeDefaults>
    <o:shapedefaults v:ext="edit" spidmax="10242"/>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
  <w:docVars>
    <w:docVar w:name="commondata" w:val="eyJoZGlkIjoiM2EzMTc3YjllNTI5Y2UyNTk5ZWVjZGQyYjJmYTkwZjcifQ=="/>
  </w:docVars>
  <w:rsids>
    <w:rsidRoot w:val="0CCB7736"/>
    <w:rsid w:val="00047FEF"/>
    <w:rsid w:val="000971D6"/>
    <w:rsid w:val="000A3906"/>
    <w:rsid w:val="00152BE6"/>
    <w:rsid w:val="001776F1"/>
    <w:rsid w:val="001F64E8"/>
    <w:rsid w:val="00425F2F"/>
    <w:rsid w:val="00546B95"/>
    <w:rsid w:val="006124D7"/>
    <w:rsid w:val="006F0A16"/>
    <w:rsid w:val="006F2F67"/>
    <w:rsid w:val="00773328"/>
    <w:rsid w:val="0081472B"/>
    <w:rsid w:val="00821883"/>
    <w:rsid w:val="008F1759"/>
    <w:rsid w:val="00917857"/>
    <w:rsid w:val="00A755C2"/>
    <w:rsid w:val="00C20FD6"/>
    <w:rsid w:val="016A347B"/>
    <w:rsid w:val="0209000E"/>
    <w:rsid w:val="02B50488"/>
    <w:rsid w:val="0338470A"/>
    <w:rsid w:val="034822A9"/>
    <w:rsid w:val="03D86621"/>
    <w:rsid w:val="04EE6171"/>
    <w:rsid w:val="05395EA9"/>
    <w:rsid w:val="097F356F"/>
    <w:rsid w:val="0ABD557B"/>
    <w:rsid w:val="0BBB5A8D"/>
    <w:rsid w:val="0BC159E2"/>
    <w:rsid w:val="0C104906"/>
    <w:rsid w:val="0CCB7736"/>
    <w:rsid w:val="0D5D49D6"/>
    <w:rsid w:val="0D9E0E8D"/>
    <w:rsid w:val="0DB429A2"/>
    <w:rsid w:val="0DF4544A"/>
    <w:rsid w:val="0EAB7397"/>
    <w:rsid w:val="0EF755B3"/>
    <w:rsid w:val="0F17035E"/>
    <w:rsid w:val="0F4E168D"/>
    <w:rsid w:val="11404466"/>
    <w:rsid w:val="11963ADD"/>
    <w:rsid w:val="11EB0F5C"/>
    <w:rsid w:val="11F20483"/>
    <w:rsid w:val="128E3070"/>
    <w:rsid w:val="136F31F8"/>
    <w:rsid w:val="138750E0"/>
    <w:rsid w:val="1579204C"/>
    <w:rsid w:val="15A620D3"/>
    <w:rsid w:val="16A3369E"/>
    <w:rsid w:val="178536BD"/>
    <w:rsid w:val="18BC5F4D"/>
    <w:rsid w:val="1933444D"/>
    <w:rsid w:val="19516372"/>
    <w:rsid w:val="19575CC2"/>
    <w:rsid w:val="19A80228"/>
    <w:rsid w:val="1A101464"/>
    <w:rsid w:val="1AA26CD8"/>
    <w:rsid w:val="1AB74849"/>
    <w:rsid w:val="1AC52FF2"/>
    <w:rsid w:val="1AE6175D"/>
    <w:rsid w:val="1B742AA7"/>
    <w:rsid w:val="1CA34935"/>
    <w:rsid w:val="1CFA40C7"/>
    <w:rsid w:val="1D017DC5"/>
    <w:rsid w:val="1D5A640E"/>
    <w:rsid w:val="1E6D581F"/>
    <w:rsid w:val="1F7640EC"/>
    <w:rsid w:val="20455B10"/>
    <w:rsid w:val="20D76C5F"/>
    <w:rsid w:val="21057490"/>
    <w:rsid w:val="214A230E"/>
    <w:rsid w:val="21B052C4"/>
    <w:rsid w:val="22FF5445"/>
    <w:rsid w:val="23065733"/>
    <w:rsid w:val="238D0E57"/>
    <w:rsid w:val="24256710"/>
    <w:rsid w:val="251E7983"/>
    <w:rsid w:val="25885A22"/>
    <w:rsid w:val="260D5D83"/>
    <w:rsid w:val="26F816B6"/>
    <w:rsid w:val="28294D79"/>
    <w:rsid w:val="284A2254"/>
    <w:rsid w:val="292F1467"/>
    <w:rsid w:val="29786927"/>
    <w:rsid w:val="297B51B4"/>
    <w:rsid w:val="29E40467"/>
    <w:rsid w:val="29F527E2"/>
    <w:rsid w:val="2A1D7222"/>
    <w:rsid w:val="2A661299"/>
    <w:rsid w:val="2A726245"/>
    <w:rsid w:val="2B747CAD"/>
    <w:rsid w:val="2BF35971"/>
    <w:rsid w:val="2C487650"/>
    <w:rsid w:val="2E4F43C0"/>
    <w:rsid w:val="2E5276CD"/>
    <w:rsid w:val="2EC7368E"/>
    <w:rsid w:val="30FB4B41"/>
    <w:rsid w:val="31621165"/>
    <w:rsid w:val="319A041A"/>
    <w:rsid w:val="323C5548"/>
    <w:rsid w:val="324E146B"/>
    <w:rsid w:val="329F4483"/>
    <w:rsid w:val="34310128"/>
    <w:rsid w:val="35661CB4"/>
    <w:rsid w:val="35B54C33"/>
    <w:rsid w:val="37450F88"/>
    <w:rsid w:val="37D6106F"/>
    <w:rsid w:val="38F862EB"/>
    <w:rsid w:val="39343807"/>
    <w:rsid w:val="39887BBC"/>
    <w:rsid w:val="3A461688"/>
    <w:rsid w:val="3A53023B"/>
    <w:rsid w:val="3A726921"/>
    <w:rsid w:val="3AF42D2D"/>
    <w:rsid w:val="3B3A041F"/>
    <w:rsid w:val="3BAE6BF9"/>
    <w:rsid w:val="3CCA47F2"/>
    <w:rsid w:val="3CDE0708"/>
    <w:rsid w:val="3D0228C2"/>
    <w:rsid w:val="3D5877DF"/>
    <w:rsid w:val="3DC55CAA"/>
    <w:rsid w:val="3DD556CA"/>
    <w:rsid w:val="3F450429"/>
    <w:rsid w:val="40226C80"/>
    <w:rsid w:val="40C451A5"/>
    <w:rsid w:val="4156470B"/>
    <w:rsid w:val="41943ACE"/>
    <w:rsid w:val="420212D0"/>
    <w:rsid w:val="425D4066"/>
    <w:rsid w:val="43173FD4"/>
    <w:rsid w:val="44143822"/>
    <w:rsid w:val="44654A12"/>
    <w:rsid w:val="457C5F26"/>
    <w:rsid w:val="45C951A4"/>
    <w:rsid w:val="480F0A51"/>
    <w:rsid w:val="49CF255F"/>
    <w:rsid w:val="4A9F6A3B"/>
    <w:rsid w:val="4AF35B0D"/>
    <w:rsid w:val="4B2C5DCD"/>
    <w:rsid w:val="4B7D1173"/>
    <w:rsid w:val="4C150E22"/>
    <w:rsid w:val="4C6A38FC"/>
    <w:rsid w:val="4C905C83"/>
    <w:rsid w:val="4CE74BC3"/>
    <w:rsid w:val="4CF5000E"/>
    <w:rsid w:val="4D1D5A08"/>
    <w:rsid w:val="4DB17672"/>
    <w:rsid w:val="5055171C"/>
    <w:rsid w:val="50AC44C4"/>
    <w:rsid w:val="50EA6DB9"/>
    <w:rsid w:val="51CA7471"/>
    <w:rsid w:val="521C2FA3"/>
    <w:rsid w:val="522529B2"/>
    <w:rsid w:val="53910AF4"/>
    <w:rsid w:val="555952B3"/>
    <w:rsid w:val="556B5A36"/>
    <w:rsid w:val="55751703"/>
    <w:rsid w:val="55AF40BB"/>
    <w:rsid w:val="56F72F7C"/>
    <w:rsid w:val="582C52D4"/>
    <w:rsid w:val="586243BF"/>
    <w:rsid w:val="58FD3402"/>
    <w:rsid w:val="597520EC"/>
    <w:rsid w:val="597D6A47"/>
    <w:rsid w:val="5AAF7799"/>
    <w:rsid w:val="5B5C1753"/>
    <w:rsid w:val="5E134100"/>
    <w:rsid w:val="5F620CFC"/>
    <w:rsid w:val="5F7A1C50"/>
    <w:rsid w:val="601C4AB5"/>
    <w:rsid w:val="60BE691E"/>
    <w:rsid w:val="61444403"/>
    <w:rsid w:val="62265BDF"/>
    <w:rsid w:val="625865CD"/>
    <w:rsid w:val="62E1699A"/>
    <w:rsid w:val="64147F0D"/>
    <w:rsid w:val="64D66362"/>
    <w:rsid w:val="65070998"/>
    <w:rsid w:val="65860217"/>
    <w:rsid w:val="65B37C6A"/>
    <w:rsid w:val="667E0AA1"/>
    <w:rsid w:val="67033EE6"/>
    <w:rsid w:val="68FB17C3"/>
    <w:rsid w:val="693F09CB"/>
    <w:rsid w:val="695F12F9"/>
    <w:rsid w:val="69636C3A"/>
    <w:rsid w:val="69CF7B2C"/>
    <w:rsid w:val="69D5464B"/>
    <w:rsid w:val="6A0B0004"/>
    <w:rsid w:val="6AFA1032"/>
    <w:rsid w:val="6BA1010E"/>
    <w:rsid w:val="6CE47E41"/>
    <w:rsid w:val="6CED5810"/>
    <w:rsid w:val="6CF92413"/>
    <w:rsid w:val="6DFE5E04"/>
    <w:rsid w:val="6E87203D"/>
    <w:rsid w:val="6F9278BB"/>
    <w:rsid w:val="71025267"/>
    <w:rsid w:val="71572F19"/>
    <w:rsid w:val="719B7427"/>
    <w:rsid w:val="72054DFA"/>
    <w:rsid w:val="724A6793"/>
    <w:rsid w:val="741F26FA"/>
    <w:rsid w:val="74470DF8"/>
    <w:rsid w:val="75424C40"/>
    <w:rsid w:val="75FD1676"/>
    <w:rsid w:val="772B3188"/>
    <w:rsid w:val="789C10FF"/>
    <w:rsid w:val="799536BA"/>
    <w:rsid w:val="79F92809"/>
    <w:rsid w:val="7B170752"/>
    <w:rsid w:val="7B68370A"/>
    <w:rsid w:val="7B8F681B"/>
    <w:rsid w:val="7D6618C8"/>
    <w:rsid w:val="7D7953C1"/>
    <w:rsid w:val="7DD96C0E"/>
    <w:rsid w:val="7E474F7B"/>
    <w:rsid w:val="7E522459"/>
    <w:rsid w:val="7E8F7AC1"/>
    <w:rsid w:val="7EA03BA6"/>
    <w:rsid w:val="7F937A0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semiHidden="0" w:uiPriority="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nhideWhenUsed="0"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Body Text First Indent" w:semiHidden="0" w:uiPriority="0" w:unhideWhenUsed="0" w:qFormat="1"/>
    <w:lsdException w:name="Body Text First Indent 2" w:semiHidden="0" w:uiPriority="0" w:unhideWhenUsed="0" w:qFormat="1"/>
    <w:lsdException w:name="Body Text Indent 2" w:semiHidden="0" w:uiPriority="0" w:unhideWhenUsed="0" w:qFormat="1"/>
    <w:lsdException w:name="Strong" w:locked="1" w:semiHidden="0" w:uiPriority="0" w:unhideWhenUsed="0" w:qFormat="1"/>
    <w:lsdException w:name="Emphasis" w:locked="1" w:semiHidden="0" w:uiPriority="0" w:unhideWhenUsed="0" w:qFormat="1"/>
    <w:lsdException w:name="Normal (Web)" w:qFormat="1"/>
    <w:lsdException w:name="Normal Table"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0971D6"/>
    <w:pPr>
      <w:widowControl w:val="0"/>
      <w:jc w:val="both"/>
    </w:pPr>
    <w:rPr>
      <w:kern w:val="2"/>
      <w:sz w:val="21"/>
      <w:szCs w:val="24"/>
    </w:rPr>
  </w:style>
  <w:style w:type="paragraph" w:styleId="10">
    <w:name w:val="heading 1"/>
    <w:basedOn w:val="a"/>
    <w:next w:val="a"/>
    <w:qFormat/>
    <w:locked/>
    <w:rsid w:val="000971D6"/>
    <w:pPr>
      <w:keepNext/>
      <w:keepLines/>
      <w:outlineLvl w:val="0"/>
    </w:pPr>
    <w:rPr>
      <w:rFonts w:eastAsia="黑体"/>
      <w:bCs/>
      <w:kern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qFormat/>
    <w:rsid w:val="000971D6"/>
  </w:style>
  <w:style w:type="paragraph" w:styleId="a3">
    <w:name w:val="Body Text"/>
    <w:basedOn w:val="a"/>
    <w:next w:val="11"/>
    <w:qFormat/>
    <w:rsid w:val="000971D6"/>
    <w:pPr>
      <w:spacing w:before="100" w:beforeAutospacing="1" w:after="120"/>
    </w:pPr>
    <w:rPr>
      <w:rFonts w:eastAsia="FangSong_GB2312"/>
      <w:sz w:val="32"/>
      <w:szCs w:val="32"/>
    </w:rPr>
  </w:style>
  <w:style w:type="paragraph" w:customStyle="1" w:styleId="11">
    <w:name w:val="正文首行缩进1"/>
    <w:basedOn w:val="a"/>
    <w:qFormat/>
    <w:rsid w:val="000971D6"/>
    <w:pPr>
      <w:spacing w:after="120"/>
      <w:ind w:firstLineChars="100" w:firstLine="100"/>
    </w:pPr>
  </w:style>
  <w:style w:type="paragraph" w:styleId="a4">
    <w:name w:val="Body Text Indent"/>
    <w:basedOn w:val="a"/>
    <w:qFormat/>
    <w:rsid w:val="000971D6"/>
    <w:pPr>
      <w:spacing w:after="120"/>
      <w:ind w:leftChars="200" w:left="420"/>
    </w:pPr>
  </w:style>
  <w:style w:type="paragraph" w:styleId="2">
    <w:name w:val="Body Text Indent 2"/>
    <w:basedOn w:val="a"/>
    <w:qFormat/>
    <w:rsid w:val="000971D6"/>
    <w:pPr>
      <w:spacing w:after="120" w:line="480" w:lineRule="auto"/>
      <w:ind w:leftChars="200" w:left="420"/>
    </w:pPr>
  </w:style>
  <w:style w:type="paragraph" w:styleId="a5">
    <w:name w:val="footer"/>
    <w:basedOn w:val="a"/>
    <w:link w:val="Char"/>
    <w:uiPriority w:val="99"/>
    <w:qFormat/>
    <w:rsid w:val="000971D6"/>
    <w:pPr>
      <w:tabs>
        <w:tab w:val="center" w:pos="4153"/>
        <w:tab w:val="right" w:pos="8306"/>
      </w:tabs>
      <w:snapToGrid w:val="0"/>
      <w:jc w:val="left"/>
    </w:pPr>
    <w:rPr>
      <w:sz w:val="18"/>
      <w:szCs w:val="18"/>
    </w:rPr>
  </w:style>
  <w:style w:type="paragraph" w:styleId="a6">
    <w:name w:val="header"/>
    <w:basedOn w:val="a"/>
    <w:link w:val="Char0"/>
    <w:uiPriority w:val="99"/>
    <w:qFormat/>
    <w:rsid w:val="000971D6"/>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footnote text"/>
    <w:basedOn w:val="a"/>
    <w:next w:val="a"/>
    <w:qFormat/>
    <w:rsid w:val="000971D6"/>
    <w:pPr>
      <w:snapToGrid w:val="0"/>
      <w:jc w:val="left"/>
    </w:pPr>
    <w:rPr>
      <w:sz w:val="18"/>
      <w:szCs w:val="18"/>
    </w:rPr>
  </w:style>
  <w:style w:type="paragraph" w:styleId="a8">
    <w:name w:val="Normal (Web)"/>
    <w:basedOn w:val="a"/>
    <w:uiPriority w:val="99"/>
    <w:semiHidden/>
    <w:unhideWhenUsed/>
    <w:qFormat/>
    <w:rsid w:val="000971D6"/>
    <w:pPr>
      <w:spacing w:beforeAutospacing="1" w:afterAutospacing="1"/>
      <w:jc w:val="left"/>
    </w:pPr>
    <w:rPr>
      <w:kern w:val="0"/>
      <w:sz w:val="24"/>
    </w:rPr>
  </w:style>
  <w:style w:type="paragraph" w:styleId="a9">
    <w:name w:val="Body Text First Indent"/>
    <w:basedOn w:val="a3"/>
    <w:next w:val="a"/>
    <w:qFormat/>
    <w:rsid w:val="000971D6"/>
    <w:pPr>
      <w:adjustRightInd w:val="0"/>
      <w:snapToGrid w:val="0"/>
      <w:spacing w:after="0" w:line="360" w:lineRule="auto"/>
      <w:ind w:firstLineChars="100" w:firstLine="100"/>
    </w:pPr>
    <w:rPr>
      <w:rFonts w:eastAsia="宋体"/>
      <w:sz w:val="28"/>
      <w:szCs w:val="20"/>
    </w:rPr>
  </w:style>
  <w:style w:type="paragraph" w:styleId="20">
    <w:name w:val="Body Text First Indent 2"/>
    <w:basedOn w:val="a4"/>
    <w:qFormat/>
    <w:rsid w:val="000971D6"/>
    <w:pPr>
      <w:spacing w:before="100" w:beforeAutospacing="1" w:after="0"/>
      <w:ind w:left="0" w:firstLineChars="200" w:firstLine="420"/>
    </w:pPr>
    <w:rPr>
      <w:rFonts w:ascii="Calibri" w:hAnsi="Calibri"/>
    </w:rPr>
  </w:style>
  <w:style w:type="table" w:styleId="aa">
    <w:name w:val="Table Grid"/>
    <w:basedOn w:val="a1"/>
    <w:uiPriority w:val="99"/>
    <w:qFormat/>
    <w:rsid w:val="000971D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0"/>
    <w:uiPriority w:val="99"/>
    <w:qFormat/>
    <w:rsid w:val="000971D6"/>
    <w:rPr>
      <w:rFonts w:cs="Times New Roman"/>
    </w:rPr>
  </w:style>
  <w:style w:type="character" w:customStyle="1" w:styleId="Char">
    <w:name w:val="页脚 Char"/>
    <w:basedOn w:val="a0"/>
    <w:link w:val="a5"/>
    <w:uiPriority w:val="99"/>
    <w:semiHidden/>
    <w:qFormat/>
    <w:rsid w:val="000971D6"/>
    <w:rPr>
      <w:sz w:val="18"/>
      <w:szCs w:val="18"/>
    </w:rPr>
  </w:style>
  <w:style w:type="character" w:customStyle="1" w:styleId="Char0">
    <w:name w:val="页眉 Char"/>
    <w:basedOn w:val="a0"/>
    <w:link w:val="a6"/>
    <w:uiPriority w:val="99"/>
    <w:semiHidden/>
    <w:qFormat/>
    <w:rsid w:val="000971D6"/>
    <w:rPr>
      <w:sz w:val="18"/>
      <w:szCs w:val="18"/>
    </w:rPr>
  </w:style>
  <w:style w:type="paragraph" w:styleId="ac">
    <w:name w:val="List Paragraph"/>
    <w:basedOn w:val="a"/>
    <w:uiPriority w:val="99"/>
    <w:qFormat/>
    <w:rsid w:val="000971D6"/>
    <w:pPr>
      <w:ind w:firstLineChars="200" w:firstLine="420"/>
    </w:pPr>
    <w:rPr>
      <w:rFonts w:ascii="Calibri" w:hAnsi="Calibri"/>
      <w:szCs w:val="22"/>
    </w:rPr>
  </w:style>
  <w:style w:type="character" w:customStyle="1" w:styleId="NormalCharacter">
    <w:name w:val="NormalCharacter"/>
    <w:uiPriority w:val="99"/>
    <w:qFormat/>
    <w:rsid w:val="000971D6"/>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860</Words>
  <Characters>4902</Characters>
  <Application>Microsoft Office Word</Application>
  <DocSecurity>0</DocSecurity>
  <Lines>40</Lines>
  <Paragraphs>11</Paragraphs>
  <ScaleCrop>false</ScaleCrop>
  <Company/>
  <LinksUpToDate>false</LinksUpToDate>
  <CharactersWithSpaces>5751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7</cp:revision>
  <cp:lastPrinted>2023-07-12T02:13:00Z</cp:lastPrinted>
  <dcterms:created xsi:type="dcterms:W3CDTF">2020-06-04T01:07:00Z</dcterms:created>
  <dcterms:modified xsi:type="dcterms:W3CDTF">2023-07-12T02:15:00Z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22F6C65267154955AD5E17359874E52A_13</vt:lpwstr>
  </property>
</Properties>
</file>