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A57" w:rsidRPr="00AA5D44" w:rsidRDefault="00456A57" w:rsidP="00456A57">
      <w:pPr>
        <w:pStyle w:val="Bodytext10"/>
        <w:spacing w:after="220" w:line="240" w:lineRule="auto"/>
        <w:ind w:firstLine="0"/>
        <w:rPr>
          <w:rFonts w:asciiTheme="minorEastAsia" w:eastAsiaTheme="minorEastAsia" w:hAnsiTheme="minorEastAsia"/>
        </w:rPr>
      </w:pPr>
      <w:r w:rsidRPr="00AA5D44">
        <w:rPr>
          <w:rFonts w:asciiTheme="minorEastAsia" w:eastAsiaTheme="minorEastAsia" w:hAnsiTheme="minorEastAsia"/>
          <w:bCs/>
        </w:rPr>
        <w:t>附件</w:t>
      </w:r>
      <w:r w:rsidRPr="00AA5D44">
        <w:rPr>
          <w:rFonts w:asciiTheme="minorEastAsia" w:eastAsiaTheme="minorEastAsia" w:hAnsiTheme="minorEastAsia" w:cs="Times New Roman"/>
          <w:lang w:val="zh-CN" w:eastAsia="zh-CN" w:bidi="zh-CN"/>
        </w:rPr>
        <w:t>1</w:t>
      </w:r>
    </w:p>
    <w:p w:rsidR="00456A57" w:rsidRPr="00A676BE" w:rsidRDefault="00456A57" w:rsidP="00456A57">
      <w:pPr>
        <w:pStyle w:val="Heading210"/>
        <w:keepNext/>
        <w:keepLines/>
        <w:spacing w:after="300" w:line="240" w:lineRule="auto"/>
        <w:rPr>
          <w:rFonts w:asciiTheme="majorEastAsia" w:eastAsiaTheme="majorEastAsia" w:hAnsiTheme="majorEastAsia"/>
          <w:b/>
          <w:sz w:val="30"/>
          <w:szCs w:val="30"/>
        </w:rPr>
      </w:pPr>
      <w:bookmarkStart w:id="0" w:name="bookmark19"/>
      <w:bookmarkStart w:id="1" w:name="bookmark17"/>
      <w:bookmarkStart w:id="2" w:name="bookmark18"/>
      <w:r w:rsidRPr="00A676BE">
        <w:rPr>
          <w:rFonts w:asciiTheme="majorEastAsia" w:eastAsiaTheme="majorEastAsia" w:hAnsiTheme="majorEastAsia" w:cs="Times New Roman"/>
          <w:b/>
          <w:bCs/>
          <w:sz w:val="30"/>
          <w:szCs w:val="30"/>
        </w:rPr>
        <w:t>2022</w:t>
      </w:r>
      <w:r w:rsidRPr="00A676BE">
        <w:rPr>
          <w:rFonts w:asciiTheme="majorEastAsia" w:eastAsiaTheme="majorEastAsia" w:hAnsiTheme="majorEastAsia"/>
          <w:b/>
          <w:sz w:val="30"/>
          <w:szCs w:val="30"/>
        </w:rPr>
        <w:t>年度部门整体支出绩效评价基础数据表</w:t>
      </w:r>
      <w:bookmarkEnd w:id="0"/>
      <w:bookmarkEnd w:id="1"/>
      <w:bookmarkEnd w:id="2"/>
    </w:p>
    <w:tbl>
      <w:tblPr>
        <w:tblW w:w="0" w:type="auto"/>
        <w:jc w:val="center"/>
        <w:tblLayout w:type="fixed"/>
        <w:tblCellMar>
          <w:left w:w="10" w:type="dxa"/>
          <w:right w:w="10" w:type="dxa"/>
        </w:tblCellMar>
        <w:tblLook w:val="0000"/>
      </w:tblPr>
      <w:tblGrid>
        <w:gridCol w:w="3211"/>
        <w:gridCol w:w="1963"/>
        <w:gridCol w:w="2438"/>
        <w:gridCol w:w="1690"/>
      </w:tblGrid>
      <w:tr w:rsidR="00456A57" w:rsidRPr="00AE39AE" w:rsidTr="00267D19">
        <w:trPr>
          <w:trHeight w:hRule="exact" w:val="562"/>
          <w:jc w:val="center"/>
        </w:trPr>
        <w:tc>
          <w:tcPr>
            <w:tcW w:w="3211" w:type="dxa"/>
            <w:vMerge w:val="restart"/>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440"/>
              <w:rPr>
                <w:rFonts w:asciiTheme="minorEastAsia" w:eastAsiaTheme="minorEastAsia" w:hAnsiTheme="minorEastAsia"/>
                <w:sz w:val="18"/>
                <w:szCs w:val="18"/>
              </w:rPr>
            </w:pPr>
            <w:r w:rsidRPr="00AE39AE">
              <w:rPr>
                <w:rFonts w:asciiTheme="minorEastAsia" w:eastAsiaTheme="minorEastAsia" w:hAnsiTheme="minorEastAsia"/>
                <w:sz w:val="18"/>
                <w:szCs w:val="18"/>
              </w:rPr>
              <w:t>财政供养人员情况（人）</w:t>
            </w:r>
          </w:p>
        </w:tc>
        <w:tc>
          <w:tcPr>
            <w:tcW w:w="1963"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编制数</w:t>
            </w:r>
          </w:p>
        </w:tc>
        <w:tc>
          <w:tcPr>
            <w:tcW w:w="2438"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2022年实际在职人数</w:t>
            </w:r>
          </w:p>
        </w:tc>
        <w:tc>
          <w:tcPr>
            <w:tcW w:w="1690" w:type="dxa"/>
            <w:tcBorders>
              <w:top w:val="single" w:sz="4" w:space="0" w:color="auto"/>
              <w:left w:val="single" w:sz="4" w:space="0" w:color="auto"/>
              <w:righ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控制率</w:t>
            </w:r>
          </w:p>
        </w:tc>
      </w:tr>
      <w:tr w:rsidR="00456A57" w:rsidRPr="00AE39AE" w:rsidTr="00267D19">
        <w:trPr>
          <w:trHeight w:hRule="exact" w:val="557"/>
          <w:jc w:val="center"/>
        </w:trPr>
        <w:tc>
          <w:tcPr>
            <w:tcW w:w="3211" w:type="dxa"/>
            <w:vMerge/>
            <w:tcBorders>
              <w:left w:val="single" w:sz="4" w:space="0" w:color="auto"/>
            </w:tcBorders>
            <w:shd w:val="clear" w:color="auto" w:fill="auto"/>
            <w:vAlign w:val="center"/>
          </w:tcPr>
          <w:p w:rsidR="00456A57" w:rsidRPr="00AE39AE" w:rsidRDefault="00456A57" w:rsidP="00267D19">
            <w:pPr>
              <w:rPr>
                <w:rFonts w:asciiTheme="minorEastAsia" w:eastAsiaTheme="minorEastAsia" w:hAnsiTheme="minorEastAsia"/>
                <w:sz w:val="18"/>
                <w:szCs w:val="18"/>
              </w:rPr>
            </w:pPr>
          </w:p>
        </w:tc>
        <w:tc>
          <w:tcPr>
            <w:tcW w:w="1963" w:type="dxa"/>
            <w:tcBorders>
              <w:top w:val="single" w:sz="4" w:space="0" w:color="auto"/>
              <w:left w:val="single" w:sz="4" w:space="0" w:color="auto"/>
            </w:tcBorders>
            <w:shd w:val="clear" w:color="auto" w:fill="auto"/>
          </w:tcPr>
          <w:p w:rsidR="00456A57" w:rsidRPr="00AE39AE" w:rsidRDefault="00456A57" w:rsidP="00267D19">
            <w:pPr>
              <w:rPr>
                <w:rFonts w:asciiTheme="minorEastAsia" w:eastAsiaTheme="minorEastAsia" w:hAnsiTheme="minorEastAsia"/>
                <w:sz w:val="18"/>
                <w:szCs w:val="18"/>
                <w:lang w:eastAsia="zh-CN"/>
              </w:rPr>
            </w:pPr>
          </w:p>
          <w:p w:rsidR="00537166" w:rsidRPr="00AE39AE" w:rsidRDefault="001C6ADA"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292</w:t>
            </w:r>
          </w:p>
        </w:tc>
        <w:tc>
          <w:tcPr>
            <w:tcW w:w="2438" w:type="dxa"/>
            <w:tcBorders>
              <w:top w:val="single" w:sz="4" w:space="0" w:color="auto"/>
              <w:left w:val="single" w:sz="4" w:space="0" w:color="auto"/>
            </w:tcBorders>
            <w:shd w:val="clear" w:color="auto" w:fill="auto"/>
          </w:tcPr>
          <w:p w:rsidR="00456A57" w:rsidRPr="00AE39AE" w:rsidRDefault="00456A57" w:rsidP="00267D19">
            <w:pPr>
              <w:rPr>
                <w:rFonts w:asciiTheme="minorEastAsia" w:eastAsiaTheme="minorEastAsia" w:hAnsiTheme="minorEastAsia"/>
                <w:sz w:val="18"/>
                <w:szCs w:val="18"/>
                <w:lang w:eastAsia="zh-CN"/>
              </w:rPr>
            </w:pPr>
          </w:p>
          <w:p w:rsidR="00537166" w:rsidRPr="00AE39AE" w:rsidRDefault="001C6ADA"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432</w:t>
            </w:r>
          </w:p>
        </w:tc>
        <w:tc>
          <w:tcPr>
            <w:tcW w:w="1690" w:type="dxa"/>
            <w:tcBorders>
              <w:top w:val="single" w:sz="4" w:space="0" w:color="auto"/>
              <w:left w:val="single" w:sz="4" w:space="0" w:color="auto"/>
              <w:right w:val="single" w:sz="4" w:space="0" w:color="auto"/>
            </w:tcBorders>
            <w:shd w:val="clear" w:color="auto" w:fill="auto"/>
          </w:tcPr>
          <w:p w:rsidR="00456A57" w:rsidRDefault="00456A57" w:rsidP="00267D19">
            <w:pPr>
              <w:rPr>
                <w:rFonts w:asciiTheme="minorEastAsia" w:eastAsiaTheme="minorEastAsia" w:hAnsiTheme="minorEastAsia"/>
                <w:sz w:val="18"/>
                <w:szCs w:val="18"/>
                <w:lang w:eastAsia="zh-CN"/>
              </w:rPr>
            </w:pPr>
          </w:p>
          <w:p w:rsidR="00FA0933" w:rsidRPr="00AE39AE" w:rsidRDefault="001C6ADA"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147.95</w:t>
            </w:r>
            <w:r w:rsidR="00FA0933">
              <w:rPr>
                <w:rFonts w:asciiTheme="minorEastAsia" w:eastAsiaTheme="minorEastAsia" w:hAnsiTheme="minorEastAsia" w:hint="eastAsia"/>
                <w:sz w:val="18"/>
                <w:szCs w:val="18"/>
                <w:lang w:eastAsia="zh-CN"/>
              </w:rPr>
              <w:t>%</w:t>
            </w: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540"/>
              <w:rPr>
                <w:rFonts w:asciiTheme="minorEastAsia" w:eastAsiaTheme="minorEastAsia" w:hAnsiTheme="minorEastAsia"/>
                <w:sz w:val="18"/>
                <w:szCs w:val="18"/>
              </w:rPr>
            </w:pPr>
            <w:r w:rsidRPr="00AE39AE">
              <w:rPr>
                <w:rFonts w:asciiTheme="minorEastAsia" w:eastAsiaTheme="minorEastAsia" w:hAnsiTheme="minorEastAsia"/>
                <w:sz w:val="18"/>
                <w:szCs w:val="18"/>
              </w:rPr>
              <w:t>经费控制情况（万元）</w:t>
            </w:r>
          </w:p>
        </w:tc>
        <w:tc>
          <w:tcPr>
            <w:tcW w:w="1963"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2021年决算数</w:t>
            </w:r>
          </w:p>
        </w:tc>
        <w:tc>
          <w:tcPr>
            <w:tcW w:w="2438"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2022年预算数</w:t>
            </w:r>
          </w:p>
        </w:tc>
        <w:tc>
          <w:tcPr>
            <w:tcW w:w="1690" w:type="dxa"/>
            <w:tcBorders>
              <w:top w:val="single" w:sz="4" w:space="0" w:color="auto"/>
              <w:left w:val="single" w:sz="4" w:space="0" w:color="auto"/>
              <w:righ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2022年决算数</w:t>
            </w:r>
          </w:p>
        </w:tc>
      </w:tr>
      <w:tr w:rsidR="00456A57" w:rsidRPr="00AE39AE" w:rsidTr="003A5249">
        <w:trPr>
          <w:trHeight w:hRule="exact" w:val="471"/>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一、基本支出：</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7853B6"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5947.35</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1C6ADA"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4126</w:t>
            </w: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7853B6"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7217.86</w:t>
            </w:r>
          </w:p>
        </w:tc>
      </w:tr>
      <w:tr w:rsidR="00456A57" w:rsidRPr="00AE39AE" w:rsidTr="003A5249">
        <w:trPr>
          <w:trHeight w:hRule="exact" w:val="549"/>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其中：三公经费</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p>
        </w:tc>
      </w:tr>
      <w:tr w:rsidR="00456A57" w:rsidRPr="00AE39AE" w:rsidTr="003A5249">
        <w:trPr>
          <w:trHeight w:hRule="exact" w:val="429"/>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lang w:val="en-US" w:eastAsia="zh-CN" w:bidi="en-US"/>
              </w:rPr>
              <w:t>1.</w:t>
            </w:r>
            <w:r w:rsidRPr="00AE39AE">
              <w:rPr>
                <w:rFonts w:asciiTheme="minorEastAsia" w:eastAsiaTheme="minorEastAsia" w:hAnsiTheme="minorEastAsia"/>
                <w:sz w:val="18"/>
                <w:szCs w:val="18"/>
              </w:rPr>
              <w:t>公务用车购置和维护经费</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r>
      <w:tr w:rsidR="00456A57" w:rsidRPr="00AE39AE" w:rsidTr="00267D19">
        <w:trPr>
          <w:trHeight w:hRule="exact" w:val="538"/>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其中：公车购置</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公车运行维护</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lang w:val="en-US" w:eastAsia="en-US" w:bidi="en-US"/>
              </w:rPr>
              <w:t>2.</w:t>
            </w:r>
            <w:r w:rsidRPr="00AE39AE">
              <w:rPr>
                <w:rFonts w:asciiTheme="minorEastAsia" w:eastAsiaTheme="minorEastAsia" w:hAnsiTheme="minorEastAsia"/>
                <w:sz w:val="18"/>
                <w:szCs w:val="18"/>
              </w:rPr>
              <w:t>出国经费</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r>
      <w:tr w:rsidR="00456A57" w:rsidRPr="00AE39AE" w:rsidTr="00267D19">
        <w:trPr>
          <w:trHeight w:hRule="exact" w:val="538"/>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3.公务接待</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p>
        </w:tc>
      </w:tr>
      <w:tr w:rsidR="00456A57" w:rsidRPr="00AE39AE" w:rsidTr="00267D19">
        <w:trPr>
          <w:trHeight w:hRule="exact" w:val="542"/>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二、项目支出：</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7853B6"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5039.02</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D10DB9"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15526.84</w:t>
            </w:r>
          </w:p>
        </w:tc>
      </w:tr>
      <w:tr w:rsidR="00456A57" w:rsidRPr="00AE39AE" w:rsidTr="00AE39AE">
        <w:trPr>
          <w:trHeight w:hRule="exact" w:val="594"/>
          <w:jc w:val="center"/>
        </w:trPr>
        <w:tc>
          <w:tcPr>
            <w:tcW w:w="3211" w:type="dxa"/>
            <w:tcBorders>
              <w:top w:val="single" w:sz="4" w:space="0" w:color="auto"/>
              <w:left w:val="single" w:sz="4" w:space="0" w:color="auto"/>
            </w:tcBorders>
            <w:shd w:val="clear" w:color="auto" w:fill="auto"/>
            <w:vAlign w:val="bottom"/>
          </w:tcPr>
          <w:p w:rsidR="00456A57" w:rsidRPr="00AE39AE" w:rsidRDefault="00456A57" w:rsidP="00147342">
            <w:pPr>
              <w:pStyle w:val="Other10"/>
              <w:spacing w:after="120" w:line="240" w:lineRule="auto"/>
              <w:ind w:firstLine="0"/>
              <w:rPr>
                <w:rFonts w:asciiTheme="minorEastAsia" w:eastAsiaTheme="minorEastAsia" w:hAnsiTheme="minorEastAsia"/>
                <w:sz w:val="18"/>
                <w:szCs w:val="18"/>
                <w:lang w:eastAsia="zh-CN"/>
              </w:rPr>
            </w:pPr>
            <w:r w:rsidRPr="00AE39AE">
              <w:rPr>
                <w:rFonts w:asciiTheme="minorEastAsia" w:eastAsiaTheme="minorEastAsia" w:hAnsiTheme="minorEastAsia"/>
                <w:sz w:val="18"/>
                <w:szCs w:val="18"/>
                <w:lang w:val="en-US" w:eastAsia="zh-CN" w:bidi="en-US"/>
              </w:rPr>
              <w:t>1.</w:t>
            </w:r>
            <w:r w:rsidR="00147342">
              <w:rPr>
                <w:rFonts w:asciiTheme="minorEastAsia" w:eastAsiaTheme="minorEastAsia" w:hAnsiTheme="minorEastAsia" w:hint="eastAsia"/>
                <w:sz w:val="18"/>
                <w:szCs w:val="18"/>
                <w:lang w:eastAsia="zh-CN"/>
              </w:rPr>
              <w:t>机关服务</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155.16</w:t>
            </w:r>
          </w:p>
        </w:tc>
      </w:tr>
      <w:tr w:rsidR="00456A57" w:rsidRPr="00AE39AE" w:rsidTr="00267D19">
        <w:trPr>
          <w:trHeight w:hRule="exact" w:val="542"/>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147342">
            <w:pPr>
              <w:pStyle w:val="Other10"/>
              <w:spacing w:line="240" w:lineRule="auto"/>
              <w:ind w:firstLine="0"/>
              <w:rPr>
                <w:rFonts w:asciiTheme="minorEastAsia" w:eastAsiaTheme="minorEastAsia" w:hAnsiTheme="minorEastAsia"/>
                <w:sz w:val="18"/>
                <w:szCs w:val="18"/>
                <w:lang w:eastAsia="zh-CN"/>
              </w:rPr>
            </w:pPr>
            <w:r w:rsidRPr="00AE39AE">
              <w:rPr>
                <w:rFonts w:asciiTheme="minorEastAsia" w:eastAsiaTheme="minorEastAsia" w:hAnsiTheme="minorEastAsia"/>
                <w:sz w:val="18"/>
                <w:szCs w:val="18"/>
                <w:lang w:val="en-US" w:eastAsia="zh-CN" w:bidi="en-US"/>
              </w:rPr>
              <w:t>2.</w:t>
            </w:r>
            <w:r w:rsidR="00147342">
              <w:rPr>
                <w:rFonts w:asciiTheme="minorEastAsia" w:eastAsiaTheme="minorEastAsia" w:hAnsiTheme="minorEastAsia" w:hint="eastAsia"/>
                <w:sz w:val="18"/>
                <w:szCs w:val="18"/>
                <w:lang w:eastAsia="zh-CN"/>
              </w:rPr>
              <w:t>其他城乡社区公共设施支出</w:t>
            </w:r>
          </w:p>
        </w:tc>
        <w:tc>
          <w:tcPr>
            <w:tcW w:w="1963" w:type="dxa"/>
            <w:tcBorders>
              <w:top w:val="single" w:sz="4" w:space="0" w:color="auto"/>
              <w:left w:val="single" w:sz="4" w:space="0" w:color="auto"/>
            </w:tcBorders>
            <w:shd w:val="clear" w:color="auto" w:fill="auto"/>
          </w:tcPr>
          <w:p w:rsidR="00456A57" w:rsidRPr="00AE39AE" w:rsidRDefault="00773C4D"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3305.02</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147342"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2584</w:t>
            </w:r>
          </w:p>
        </w:tc>
      </w:tr>
      <w:tr w:rsidR="00456A57" w:rsidRPr="00AE39AE" w:rsidTr="00147342">
        <w:trPr>
          <w:trHeight w:hRule="exact" w:val="663"/>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147342">
            <w:pPr>
              <w:pStyle w:val="Other10"/>
              <w:spacing w:line="240" w:lineRule="auto"/>
              <w:ind w:firstLine="0"/>
              <w:rPr>
                <w:rFonts w:asciiTheme="minorEastAsia" w:eastAsiaTheme="minorEastAsia" w:hAnsiTheme="minorEastAsia"/>
                <w:sz w:val="18"/>
                <w:szCs w:val="18"/>
                <w:lang w:eastAsia="zh-CN"/>
              </w:rPr>
            </w:pPr>
            <w:r w:rsidRPr="00AE39AE">
              <w:rPr>
                <w:rFonts w:asciiTheme="minorEastAsia" w:eastAsiaTheme="minorEastAsia" w:hAnsiTheme="minorEastAsia"/>
                <w:sz w:val="18"/>
                <w:szCs w:val="18"/>
                <w:lang w:val="en-US" w:eastAsia="zh-CN" w:bidi="en-US"/>
              </w:rPr>
              <w:t xml:space="preserve">3. </w:t>
            </w:r>
            <w:r w:rsidR="00147342">
              <w:rPr>
                <w:rFonts w:asciiTheme="minorEastAsia" w:eastAsiaTheme="minorEastAsia" w:hAnsiTheme="minorEastAsia" w:hint="eastAsia"/>
                <w:sz w:val="18"/>
                <w:szCs w:val="18"/>
                <w:lang w:eastAsia="zh-CN"/>
              </w:rPr>
              <w:t>其他国有土地使用权出让收入安排的支出</w:t>
            </w:r>
          </w:p>
        </w:tc>
        <w:tc>
          <w:tcPr>
            <w:tcW w:w="1963" w:type="dxa"/>
            <w:tcBorders>
              <w:top w:val="single" w:sz="4" w:space="0" w:color="auto"/>
              <w:left w:val="single" w:sz="4" w:space="0" w:color="auto"/>
            </w:tcBorders>
            <w:shd w:val="clear" w:color="auto" w:fill="auto"/>
          </w:tcPr>
          <w:p w:rsidR="00456A57" w:rsidRPr="00AE39AE" w:rsidRDefault="00BB153A"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324</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6</w:t>
            </w: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tcPr>
          <w:p w:rsidR="00456A57" w:rsidRPr="00AE39AE" w:rsidRDefault="00456A57" w:rsidP="00267D19">
            <w:pPr>
              <w:rPr>
                <w:rFonts w:asciiTheme="minorEastAsia" w:eastAsiaTheme="minorEastAsia" w:hAnsiTheme="minorEastAsia"/>
                <w:sz w:val="18"/>
                <w:szCs w:val="18"/>
                <w:lang w:eastAsia="zh-CN"/>
              </w:rPr>
            </w:pPr>
          </w:p>
          <w:p w:rsidR="00126244" w:rsidRPr="00AE39AE" w:rsidRDefault="00126244" w:rsidP="00147342">
            <w:pP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4.</w:t>
            </w:r>
            <w:r w:rsidR="00147342">
              <w:rPr>
                <w:rFonts w:asciiTheme="minorEastAsia" w:eastAsiaTheme="minorEastAsia" w:hAnsiTheme="minorEastAsia" w:hint="eastAsia"/>
                <w:sz w:val="18"/>
                <w:szCs w:val="18"/>
                <w:lang w:eastAsia="zh-CN"/>
              </w:rPr>
              <w:t>其他城市基础设施配套费安排的支出</w:t>
            </w:r>
            <w:r w:rsidR="00147342" w:rsidRPr="00AE39AE">
              <w:rPr>
                <w:rFonts w:asciiTheme="minorEastAsia" w:eastAsiaTheme="minorEastAsia" w:hAnsiTheme="minorEastAsia"/>
                <w:sz w:val="18"/>
                <w:szCs w:val="18"/>
                <w:lang w:eastAsia="zh-CN"/>
              </w:rPr>
              <w:t xml:space="preserve"> </w:t>
            </w:r>
          </w:p>
        </w:tc>
        <w:tc>
          <w:tcPr>
            <w:tcW w:w="1963" w:type="dxa"/>
            <w:tcBorders>
              <w:top w:val="single" w:sz="4" w:space="0" w:color="auto"/>
              <w:left w:val="single" w:sz="4" w:space="0" w:color="auto"/>
            </w:tcBorders>
            <w:shd w:val="clear" w:color="auto" w:fill="auto"/>
          </w:tcPr>
          <w:p w:rsidR="00456A57" w:rsidRPr="00AE39AE" w:rsidRDefault="00BB153A"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510</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147342"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741.68</w:t>
            </w:r>
          </w:p>
        </w:tc>
      </w:tr>
      <w:tr w:rsidR="00456A57" w:rsidRPr="00AE39AE" w:rsidTr="00773C4D">
        <w:trPr>
          <w:trHeight w:hRule="exact" w:val="453"/>
          <w:jc w:val="center"/>
        </w:trPr>
        <w:tc>
          <w:tcPr>
            <w:tcW w:w="3211" w:type="dxa"/>
            <w:tcBorders>
              <w:top w:val="single" w:sz="4" w:space="0" w:color="auto"/>
              <w:left w:val="single" w:sz="4" w:space="0" w:color="auto"/>
            </w:tcBorders>
            <w:shd w:val="clear" w:color="auto" w:fill="auto"/>
          </w:tcPr>
          <w:p w:rsidR="00456A57" w:rsidRPr="00AE39AE" w:rsidRDefault="00773C4D" w:rsidP="00267D19">
            <w:pP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5.</w:t>
            </w:r>
            <w:r>
              <w:rPr>
                <w:rFonts w:asciiTheme="minorEastAsia" w:eastAsiaTheme="minorEastAsia" w:hAnsiTheme="minorEastAsia" w:hint="eastAsia"/>
                <w:sz w:val="18"/>
                <w:szCs w:val="18"/>
                <w:lang w:eastAsia="zh-CN"/>
              </w:rPr>
              <w:t>其他自然资源事务支出</w:t>
            </w:r>
          </w:p>
          <w:p w:rsidR="00126244" w:rsidRPr="00AE39AE" w:rsidRDefault="00126244" w:rsidP="00147342">
            <w:pPr>
              <w:rPr>
                <w:rFonts w:asciiTheme="minorEastAsia" w:eastAsiaTheme="minorEastAsia" w:hAnsiTheme="minorEastAsia"/>
                <w:sz w:val="18"/>
                <w:szCs w:val="18"/>
                <w:lang w:eastAsia="zh-CN"/>
              </w:rPr>
            </w:pP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147342"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40</w:t>
            </w:r>
          </w:p>
        </w:tc>
      </w:tr>
      <w:tr w:rsidR="00126244" w:rsidRPr="00AE39AE" w:rsidTr="00773C4D">
        <w:trPr>
          <w:trHeight w:hRule="exact" w:val="603"/>
          <w:jc w:val="center"/>
        </w:trPr>
        <w:tc>
          <w:tcPr>
            <w:tcW w:w="3211" w:type="dxa"/>
            <w:tcBorders>
              <w:top w:val="single" w:sz="4" w:space="0" w:color="auto"/>
              <w:left w:val="single" w:sz="4" w:space="0" w:color="auto"/>
            </w:tcBorders>
            <w:shd w:val="clear" w:color="auto" w:fill="auto"/>
          </w:tcPr>
          <w:p w:rsidR="00126244" w:rsidRPr="00AE39AE" w:rsidRDefault="00773C4D" w:rsidP="00267D19">
            <w:pP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6.</w:t>
            </w:r>
            <w:r>
              <w:rPr>
                <w:rFonts w:asciiTheme="minorEastAsia" w:eastAsiaTheme="minorEastAsia" w:hAnsiTheme="minorEastAsia" w:hint="eastAsia"/>
                <w:sz w:val="18"/>
                <w:szCs w:val="18"/>
                <w:lang w:eastAsia="zh-CN"/>
              </w:rPr>
              <w:t>其他地方自行试点项目收益专项债券收入安排的支出</w:t>
            </w:r>
          </w:p>
          <w:p w:rsidR="00126244" w:rsidRPr="00AE39AE" w:rsidRDefault="00126244" w:rsidP="00147342">
            <w:pPr>
              <w:rPr>
                <w:rFonts w:asciiTheme="minorEastAsia" w:eastAsiaTheme="minorEastAsia" w:hAnsiTheme="minorEastAsia"/>
                <w:sz w:val="18"/>
                <w:szCs w:val="18"/>
                <w:lang w:eastAsia="zh-CN"/>
              </w:rPr>
            </w:pPr>
          </w:p>
        </w:tc>
        <w:tc>
          <w:tcPr>
            <w:tcW w:w="1963" w:type="dxa"/>
            <w:tcBorders>
              <w:top w:val="single" w:sz="4" w:space="0" w:color="auto"/>
              <w:lef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p w:rsidR="00AE39AE" w:rsidRPr="00AE39AE" w:rsidRDefault="00147342"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12000</w:t>
            </w:r>
          </w:p>
        </w:tc>
      </w:tr>
      <w:tr w:rsidR="00773C4D" w:rsidRPr="00AE39AE" w:rsidTr="00773C4D">
        <w:trPr>
          <w:trHeight w:hRule="exact" w:val="427"/>
          <w:jc w:val="center"/>
        </w:trPr>
        <w:tc>
          <w:tcPr>
            <w:tcW w:w="3211" w:type="dxa"/>
            <w:tcBorders>
              <w:top w:val="single" w:sz="4" w:space="0" w:color="auto"/>
              <w:left w:val="single" w:sz="4" w:space="0" w:color="auto"/>
            </w:tcBorders>
            <w:shd w:val="clear" w:color="auto" w:fill="auto"/>
          </w:tcPr>
          <w:p w:rsidR="00773C4D" w:rsidRPr="00AE39AE" w:rsidRDefault="00773C4D"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7.农村环境保护</w:t>
            </w:r>
          </w:p>
        </w:tc>
        <w:tc>
          <w:tcPr>
            <w:tcW w:w="1963" w:type="dxa"/>
            <w:tcBorders>
              <w:top w:val="single" w:sz="4" w:space="0" w:color="auto"/>
              <w:left w:val="single" w:sz="4" w:space="0" w:color="auto"/>
            </w:tcBorders>
            <w:shd w:val="clear" w:color="auto" w:fill="auto"/>
          </w:tcPr>
          <w:p w:rsidR="00773C4D" w:rsidRPr="00AE39AE" w:rsidRDefault="00BB153A"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900</w:t>
            </w:r>
          </w:p>
        </w:tc>
        <w:tc>
          <w:tcPr>
            <w:tcW w:w="2438" w:type="dxa"/>
            <w:tcBorders>
              <w:top w:val="single" w:sz="4" w:space="0" w:color="auto"/>
              <w:left w:val="single" w:sz="4" w:space="0" w:color="auto"/>
            </w:tcBorders>
            <w:shd w:val="clear" w:color="auto" w:fill="auto"/>
          </w:tcPr>
          <w:p w:rsidR="00773C4D" w:rsidRPr="00AE39AE" w:rsidRDefault="00773C4D"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773C4D" w:rsidRPr="00AE39AE" w:rsidRDefault="00773C4D" w:rsidP="00AE39AE">
            <w:pPr>
              <w:jc w:val="center"/>
              <w:rPr>
                <w:rFonts w:asciiTheme="minorEastAsia" w:eastAsiaTheme="minorEastAsia" w:hAnsiTheme="minorEastAsia"/>
                <w:sz w:val="18"/>
                <w:szCs w:val="18"/>
                <w:lang w:eastAsia="zh-CN"/>
              </w:rPr>
            </w:pPr>
          </w:p>
        </w:tc>
      </w:tr>
      <w:tr w:rsidR="00456A57" w:rsidRPr="00AE39AE" w:rsidTr="00267D19">
        <w:trPr>
          <w:trHeight w:hRule="exact" w:val="562"/>
          <w:jc w:val="center"/>
        </w:trPr>
        <w:tc>
          <w:tcPr>
            <w:tcW w:w="3211" w:type="dxa"/>
            <w:tcBorders>
              <w:top w:val="single" w:sz="4" w:space="0" w:color="auto"/>
              <w:left w:val="single" w:sz="4" w:space="0" w:color="auto"/>
              <w:bottom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厉行节约保障措施</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tcPr>
          <w:p w:rsidR="00446915" w:rsidRDefault="00446915" w:rsidP="00267D19">
            <w:pPr>
              <w:rPr>
                <w:rFonts w:asciiTheme="minorEastAsia" w:eastAsiaTheme="minorEastAsia" w:hAnsiTheme="minorEastAsia"/>
                <w:sz w:val="18"/>
                <w:szCs w:val="18"/>
                <w:lang w:eastAsia="zh-CN"/>
              </w:rPr>
            </w:pPr>
          </w:p>
          <w:p w:rsidR="00456A57" w:rsidRPr="00AE39AE" w:rsidRDefault="009F48EF"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节俭务实办会、精简办文、严格差旅费用、规范公务用餐等。</w:t>
            </w:r>
          </w:p>
        </w:tc>
      </w:tr>
    </w:tbl>
    <w:p w:rsidR="00456A57" w:rsidRPr="00AE39AE" w:rsidRDefault="00456A57" w:rsidP="00456A57">
      <w:pPr>
        <w:pStyle w:val="Bodytext20"/>
        <w:jc w:val="both"/>
        <w:rPr>
          <w:rFonts w:asciiTheme="minorEastAsia" w:eastAsiaTheme="minorEastAsia" w:hAnsiTheme="minorEastAsia"/>
          <w:sz w:val="18"/>
          <w:szCs w:val="18"/>
        </w:rPr>
      </w:pPr>
      <w:r w:rsidRPr="00AE39AE">
        <w:rPr>
          <w:rFonts w:asciiTheme="minorEastAsia" w:eastAsiaTheme="minorEastAsia" w:hAnsiTheme="minorEastAsia"/>
          <w:sz w:val="18"/>
          <w:szCs w:val="18"/>
        </w:rPr>
        <w:t>说明：以上数据均来源于部门决算报表，其中</w:t>
      </w:r>
      <w:r w:rsidRPr="00AE39AE">
        <w:rPr>
          <w:rFonts w:asciiTheme="minorEastAsia" w:eastAsiaTheme="minorEastAsia" w:hAnsiTheme="minorEastAsia"/>
          <w:sz w:val="18"/>
          <w:szCs w:val="18"/>
          <w:lang w:val="zh-CN" w:eastAsia="zh-CN" w:bidi="zh-CN"/>
        </w:rPr>
        <w:t>“基</w:t>
      </w:r>
      <w:r w:rsidRPr="00AE39AE">
        <w:rPr>
          <w:rFonts w:asciiTheme="minorEastAsia" w:eastAsiaTheme="minorEastAsia" w:hAnsiTheme="minorEastAsia"/>
          <w:sz w:val="18"/>
          <w:szCs w:val="18"/>
        </w:rPr>
        <w:t>本支出</w:t>
      </w:r>
      <w:r w:rsidRPr="00AE39AE">
        <w:rPr>
          <w:rFonts w:asciiTheme="minorEastAsia" w:eastAsiaTheme="minorEastAsia" w:hAnsiTheme="minorEastAsia"/>
          <w:sz w:val="18"/>
          <w:szCs w:val="18"/>
          <w:lang w:val="zh-CN" w:eastAsia="zh-CN" w:bidi="zh-CN"/>
        </w:rPr>
        <w:t>”数</w:t>
      </w:r>
      <w:r w:rsidRPr="00AE39AE">
        <w:rPr>
          <w:rFonts w:asciiTheme="minorEastAsia" w:eastAsiaTheme="minorEastAsia" w:hAnsiTheme="minorEastAsia"/>
          <w:sz w:val="18"/>
          <w:szCs w:val="18"/>
        </w:rPr>
        <w:t>据参照基本支出决算明细表（财决</w:t>
      </w:r>
      <w:r w:rsidRPr="00AE39AE">
        <w:rPr>
          <w:rFonts w:asciiTheme="minorEastAsia" w:eastAsiaTheme="minorEastAsia" w:hAnsiTheme="minorEastAsia"/>
          <w:sz w:val="18"/>
          <w:szCs w:val="18"/>
          <w:lang w:val="en-US" w:eastAsia="zh-CN" w:bidi="en-US"/>
        </w:rPr>
        <w:t xml:space="preserve">05-1 </w:t>
      </w:r>
      <w:r w:rsidRPr="00AE39AE">
        <w:rPr>
          <w:rFonts w:asciiTheme="minorEastAsia" w:eastAsiaTheme="minorEastAsia" w:hAnsiTheme="minorEastAsia"/>
          <w:sz w:val="18"/>
          <w:szCs w:val="18"/>
        </w:rPr>
        <w:t>表）；</w:t>
      </w:r>
      <w:r w:rsidRPr="00AE39AE">
        <w:rPr>
          <w:rFonts w:asciiTheme="minorEastAsia" w:eastAsiaTheme="minorEastAsia" w:hAnsiTheme="minorEastAsia"/>
          <w:sz w:val="18"/>
          <w:szCs w:val="18"/>
          <w:lang w:val="zh-CN" w:eastAsia="zh-CN" w:bidi="zh-CN"/>
        </w:rPr>
        <w:t>“三</w:t>
      </w:r>
      <w:r w:rsidRPr="00AE39AE">
        <w:rPr>
          <w:rFonts w:asciiTheme="minorEastAsia" w:eastAsiaTheme="minorEastAsia" w:hAnsiTheme="minorEastAsia"/>
          <w:sz w:val="18"/>
          <w:szCs w:val="18"/>
        </w:rPr>
        <w:t>公经费</w:t>
      </w:r>
      <w:r w:rsidRPr="00AE39AE">
        <w:rPr>
          <w:rFonts w:asciiTheme="minorEastAsia" w:eastAsiaTheme="minorEastAsia" w:hAnsiTheme="minorEastAsia"/>
          <w:sz w:val="18"/>
          <w:szCs w:val="18"/>
          <w:lang w:val="zh-CN" w:eastAsia="zh-CN" w:bidi="zh-CN"/>
        </w:rPr>
        <w:t>”数据</w:t>
      </w:r>
      <w:r w:rsidRPr="00AE39AE">
        <w:rPr>
          <w:rFonts w:asciiTheme="minorEastAsia" w:eastAsiaTheme="minorEastAsia" w:hAnsiTheme="minorEastAsia"/>
          <w:sz w:val="18"/>
          <w:szCs w:val="18"/>
        </w:rPr>
        <w:t>参照机构运行信息表（财决附03表）；</w:t>
      </w:r>
      <w:r w:rsidRPr="00AE39AE">
        <w:rPr>
          <w:rFonts w:asciiTheme="minorEastAsia" w:eastAsiaTheme="minorEastAsia" w:hAnsiTheme="minorEastAsia"/>
          <w:sz w:val="18"/>
          <w:szCs w:val="18"/>
          <w:lang w:val="zh-CN" w:eastAsia="zh-CN" w:bidi="zh-CN"/>
        </w:rPr>
        <w:t>“项</w:t>
      </w:r>
      <w:r w:rsidRPr="00AE39AE">
        <w:rPr>
          <w:rFonts w:asciiTheme="minorEastAsia" w:eastAsiaTheme="minorEastAsia" w:hAnsiTheme="minorEastAsia"/>
          <w:sz w:val="18"/>
          <w:szCs w:val="18"/>
        </w:rPr>
        <w:t>目支出</w:t>
      </w:r>
      <w:r w:rsidRPr="00AE39AE">
        <w:rPr>
          <w:rFonts w:asciiTheme="minorEastAsia" w:eastAsiaTheme="minorEastAsia" w:hAnsiTheme="minorEastAsia"/>
          <w:sz w:val="18"/>
          <w:szCs w:val="18"/>
          <w:lang w:val="zh-CN" w:eastAsia="zh-CN" w:bidi="zh-CN"/>
        </w:rPr>
        <w:t>”数据</w:t>
      </w:r>
      <w:r w:rsidRPr="00AE39AE">
        <w:rPr>
          <w:rFonts w:asciiTheme="minorEastAsia" w:eastAsiaTheme="minorEastAsia" w:hAnsiTheme="minorEastAsia"/>
          <w:sz w:val="18"/>
          <w:szCs w:val="18"/>
        </w:rPr>
        <w:t>参照项目支出决算明 细表（财决</w:t>
      </w:r>
      <w:r w:rsidRPr="00AE39AE">
        <w:rPr>
          <w:rFonts w:asciiTheme="minorEastAsia" w:eastAsiaTheme="minorEastAsia" w:hAnsiTheme="minorEastAsia"/>
          <w:sz w:val="18"/>
          <w:szCs w:val="18"/>
          <w:lang w:val="en-US" w:eastAsia="zh-CN" w:bidi="en-US"/>
        </w:rPr>
        <w:t>05-2</w:t>
      </w:r>
      <w:r w:rsidRPr="00AE39AE">
        <w:rPr>
          <w:rFonts w:asciiTheme="minorEastAsia" w:eastAsiaTheme="minorEastAsia" w:hAnsiTheme="minorEastAsia"/>
          <w:sz w:val="18"/>
          <w:szCs w:val="18"/>
        </w:rPr>
        <w:t>表）。</w:t>
      </w:r>
    </w:p>
    <w:p w:rsidR="00456A57" w:rsidRPr="00AE39AE" w:rsidRDefault="00456A57" w:rsidP="00446915">
      <w:pPr>
        <w:pStyle w:val="Bodytext20"/>
        <w:tabs>
          <w:tab w:val="left" w:pos="1747"/>
          <w:tab w:val="left" w:pos="3941"/>
          <w:tab w:val="left" w:pos="6750"/>
        </w:tabs>
        <w:spacing w:after="300"/>
        <w:jc w:val="both"/>
        <w:rPr>
          <w:rFonts w:asciiTheme="minorEastAsia" w:eastAsiaTheme="minorEastAsia" w:hAnsiTheme="minorEastAsia"/>
          <w:sz w:val="18"/>
          <w:szCs w:val="18"/>
        </w:rPr>
        <w:sectPr w:rsidR="00456A57" w:rsidRPr="00AE39AE">
          <w:footerReference w:type="even" r:id="rId7"/>
          <w:footerReference w:type="default" r:id="rId8"/>
          <w:pgSz w:w="11900" w:h="16840"/>
          <w:pgMar w:top="1891" w:right="1301" w:bottom="1746" w:left="1297" w:header="1463" w:footer="3" w:gutter="0"/>
          <w:cols w:space="720"/>
          <w:docGrid w:linePitch="360"/>
        </w:sectPr>
      </w:pPr>
      <w:r w:rsidRPr="00AE39AE">
        <w:rPr>
          <w:rFonts w:asciiTheme="minorEastAsia" w:eastAsiaTheme="minorEastAsia" w:hAnsiTheme="minorEastAsia"/>
          <w:sz w:val="18"/>
          <w:szCs w:val="18"/>
        </w:rPr>
        <w:t>填表人：</w:t>
      </w:r>
      <w:r w:rsidR="00446915">
        <w:rPr>
          <w:rFonts w:asciiTheme="minorEastAsia" w:eastAsiaTheme="minorEastAsia" w:hAnsiTheme="minorEastAsia" w:hint="eastAsia"/>
          <w:sz w:val="18"/>
          <w:szCs w:val="18"/>
          <w:lang w:eastAsia="zh-CN"/>
        </w:rPr>
        <w:t>苏晓燕</w:t>
      </w:r>
      <w:r w:rsidRPr="00AE39AE">
        <w:rPr>
          <w:rFonts w:asciiTheme="minorEastAsia" w:eastAsiaTheme="minorEastAsia" w:hAnsiTheme="minorEastAsia"/>
          <w:sz w:val="18"/>
          <w:szCs w:val="18"/>
        </w:rPr>
        <w:tab/>
        <w:t>填报日期：</w:t>
      </w:r>
      <w:r w:rsidR="00446915">
        <w:rPr>
          <w:rFonts w:asciiTheme="minorEastAsia" w:eastAsiaTheme="minorEastAsia" w:hAnsiTheme="minorEastAsia" w:hint="eastAsia"/>
          <w:sz w:val="18"/>
          <w:szCs w:val="18"/>
          <w:lang w:eastAsia="zh-CN"/>
        </w:rPr>
        <w:t xml:space="preserve">2023年7月14日     </w:t>
      </w:r>
      <w:r w:rsidRPr="00AE39AE">
        <w:rPr>
          <w:rFonts w:asciiTheme="minorEastAsia" w:eastAsiaTheme="minorEastAsia" w:hAnsiTheme="minorEastAsia"/>
          <w:sz w:val="18"/>
          <w:szCs w:val="18"/>
        </w:rPr>
        <w:t>联系电话：</w:t>
      </w:r>
      <w:r w:rsidR="00446915">
        <w:rPr>
          <w:rFonts w:asciiTheme="minorEastAsia" w:eastAsiaTheme="minorEastAsia" w:hAnsiTheme="minorEastAsia" w:hint="eastAsia"/>
          <w:sz w:val="18"/>
          <w:szCs w:val="18"/>
          <w:lang w:eastAsia="zh-CN"/>
        </w:rPr>
        <w:t>13487773222</w:t>
      </w:r>
      <w:r w:rsidRPr="00AE39AE">
        <w:rPr>
          <w:rFonts w:asciiTheme="minorEastAsia" w:eastAsiaTheme="minorEastAsia" w:hAnsiTheme="minorEastAsia"/>
          <w:sz w:val="18"/>
          <w:szCs w:val="18"/>
        </w:rPr>
        <w:tab/>
        <w:t>单位负责人签字：</w:t>
      </w:r>
    </w:p>
    <w:p w:rsidR="00456A57" w:rsidRPr="00A676BE" w:rsidRDefault="00456A57" w:rsidP="00456A57">
      <w:pPr>
        <w:pStyle w:val="Heading210"/>
        <w:keepNext/>
        <w:keepLines/>
        <w:spacing w:after="320" w:line="240" w:lineRule="auto"/>
        <w:rPr>
          <w:rFonts w:asciiTheme="majorEastAsia" w:eastAsiaTheme="majorEastAsia" w:hAnsiTheme="majorEastAsia"/>
          <w:b/>
          <w:sz w:val="30"/>
          <w:szCs w:val="30"/>
        </w:rPr>
      </w:pPr>
      <w:bookmarkStart w:id="3" w:name="bookmark22"/>
      <w:bookmarkStart w:id="4" w:name="bookmark21"/>
      <w:bookmarkStart w:id="5" w:name="bookmark20"/>
      <w:r w:rsidRPr="00A676BE">
        <w:rPr>
          <w:rFonts w:asciiTheme="majorEastAsia" w:eastAsiaTheme="majorEastAsia" w:hAnsiTheme="majorEastAsia" w:cs="Times New Roman"/>
          <w:b/>
          <w:bCs/>
          <w:sz w:val="30"/>
          <w:szCs w:val="30"/>
        </w:rPr>
        <w:lastRenderedPageBreak/>
        <w:t>2022</w:t>
      </w:r>
      <w:r w:rsidRPr="00A676BE">
        <w:rPr>
          <w:rFonts w:asciiTheme="majorEastAsia" w:eastAsiaTheme="majorEastAsia" w:hAnsiTheme="majorEastAsia"/>
          <w:b/>
          <w:sz w:val="30"/>
          <w:szCs w:val="30"/>
        </w:rPr>
        <w:t>年度部门整体支出绩效自评表</w:t>
      </w:r>
      <w:bookmarkEnd w:id="3"/>
      <w:bookmarkEnd w:id="4"/>
      <w:bookmarkEnd w:id="5"/>
    </w:p>
    <w:tbl>
      <w:tblPr>
        <w:tblW w:w="0" w:type="auto"/>
        <w:jc w:val="center"/>
        <w:tblLayout w:type="fixed"/>
        <w:tblCellMar>
          <w:left w:w="10" w:type="dxa"/>
          <w:right w:w="10" w:type="dxa"/>
        </w:tblCellMar>
        <w:tblLook w:val="0000"/>
      </w:tblPr>
      <w:tblGrid>
        <w:gridCol w:w="1234"/>
        <w:gridCol w:w="979"/>
        <w:gridCol w:w="960"/>
        <w:gridCol w:w="1171"/>
        <w:gridCol w:w="1234"/>
        <w:gridCol w:w="1190"/>
        <w:gridCol w:w="653"/>
        <w:gridCol w:w="1128"/>
        <w:gridCol w:w="1805"/>
      </w:tblGrid>
      <w:tr w:rsidR="00456A57" w:rsidRPr="00537166" w:rsidTr="002B5D9A">
        <w:trPr>
          <w:trHeight w:hRule="exact" w:val="860"/>
          <w:jc w:val="center"/>
        </w:trPr>
        <w:tc>
          <w:tcPr>
            <w:tcW w:w="123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县级预算 部门名称</w:t>
            </w:r>
          </w:p>
        </w:tc>
        <w:tc>
          <w:tcPr>
            <w:tcW w:w="9120" w:type="dxa"/>
            <w:gridSpan w:val="8"/>
            <w:tcBorders>
              <w:top w:val="single" w:sz="4" w:space="0" w:color="auto"/>
              <w:left w:val="single" w:sz="4" w:space="0" w:color="auto"/>
              <w:right w:val="single" w:sz="4" w:space="0" w:color="auto"/>
            </w:tcBorders>
            <w:shd w:val="clear" w:color="auto" w:fill="auto"/>
          </w:tcPr>
          <w:p w:rsidR="00537166" w:rsidRPr="00537166" w:rsidRDefault="00537166" w:rsidP="00267D19">
            <w:pPr>
              <w:rPr>
                <w:rFonts w:asciiTheme="minorEastAsia" w:eastAsiaTheme="minorEastAsia" w:hAnsiTheme="minorEastAsia"/>
                <w:sz w:val="18"/>
                <w:szCs w:val="18"/>
                <w:lang w:eastAsia="zh-CN"/>
              </w:rPr>
            </w:pPr>
          </w:p>
          <w:p w:rsidR="00456A57" w:rsidRPr="00537166" w:rsidRDefault="003A5249" w:rsidP="003A5249">
            <w:pPr>
              <w:jc w:val="center"/>
              <w:rPr>
                <w:rFonts w:asciiTheme="minorEastAsia" w:eastAsiaTheme="minorEastAsia" w:hAnsiTheme="minorEastAsia"/>
                <w:sz w:val="18"/>
                <w:szCs w:val="18"/>
                <w:lang w:eastAsia="zh-CN"/>
              </w:rPr>
            </w:pPr>
            <w:r w:rsidRPr="00537166">
              <w:rPr>
                <w:rFonts w:asciiTheme="minorEastAsia" w:eastAsiaTheme="minorEastAsia" w:hAnsiTheme="minorEastAsia" w:hint="eastAsia"/>
                <w:sz w:val="18"/>
                <w:szCs w:val="18"/>
                <w:lang w:eastAsia="zh-CN"/>
              </w:rPr>
              <w:t>华容县城市管理和综合执法局（本级）</w:t>
            </w:r>
          </w:p>
        </w:tc>
      </w:tr>
      <w:tr w:rsidR="00456A57" w:rsidRPr="00537166" w:rsidTr="002B5D9A">
        <w:trPr>
          <w:trHeight w:hRule="exact" w:val="573"/>
          <w:jc w:val="center"/>
        </w:trPr>
        <w:tc>
          <w:tcPr>
            <w:tcW w:w="1234"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年度预算 申请</w:t>
            </w:r>
          </w:p>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（万元）</w:t>
            </w:r>
          </w:p>
        </w:tc>
        <w:tc>
          <w:tcPr>
            <w:tcW w:w="1939" w:type="dxa"/>
            <w:gridSpan w:val="2"/>
            <w:tcBorders>
              <w:top w:val="single" w:sz="4" w:space="0" w:color="auto"/>
              <w:lef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年初 预算数</w:t>
            </w:r>
          </w:p>
        </w:tc>
        <w:tc>
          <w:tcPr>
            <w:tcW w:w="1234" w:type="dxa"/>
            <w:tcBorders>
              <w:top w:val="single" w:sz="4" w:space="0" w:color="auto"/>
              <w:left w:val="single" w:sz="4" w:space="0" w:color="auto"/>
            </w:tcBorders>
            <w:shd w:val="clear" w:color="auto" w:fill="auto"/>
            <w:vAlign w:val="center"/>
          </w:tcPr>
          <w:p w:rsidR="00456A57" w:rsidRPr="00537166" w:rsidRDefault="00D01D3F" w:rsidP="00267D19">
            <w:pPr>
              <w:pStyle w:val="Other10"/>
              <w:spacing w:line="322" w:lineRule="exact"/>
              <w:ind w:firstLine="0"/>
              <w:jc w:val="center"/>
              <w:rPr>
                <w:rFonts w:asciiTheme="minorEastAsia" w:eastAsiaTheme="minorEastAsia" w:hAnsiTheme="minorEastAsia"/>
                <w:sz w:val="18"/>
                <w:szCs w:val="18"/>
              </w:rPr>
            </w:pPr>
            <w:r>
              <w:rPr>
                <w:rFonts w:asciiTheme="minorEastAsia" w:eastAsiaTheme="minorEastAsia" w:hAnsiTheme="minorEastAsia"/>
                <w:sz w:val="18"/>
                <w:szCs w:val="18"/>
              </w:rPr>
              <w:t>全</w:t>
            </w:r>
            <w:r>
              <w:rPr>
                <w:rFonts w:asciiTheme="minorEastAsia" w:eastAsiaTheme="minorEastAsia" w:hAnsiTheme="minorEastAsia" w:hint="eastAsia"/>
                <w:sz w:val="18"/>
                <w:szCs w:val="18"/>
                <w:lang w:eastAsia="zh-CN"/>
              </w:rPr>
              <w:t>年</w:t>
            </w:r>
            <w:r w:rsidR="00456A57" w:rsidRPr="00537166">
              <w:rPr>
                <w:rFonts w:asciiTheme="minorEastAsia" w:eastAsiaTheme="minorEastAsia" w:hAnsiTheme="minorEastAsia"/>
                <w:sz w:val="18"/>
                <w:szCs w:val="18"/>
              </w:rPr>
              <w:t xml:space="preserve"> 预算数</w:t>
            </w:r>
          </w:p>
        </w:tc>
        <w:tc>
          <w:tcPr>
            <w:tcW w:w="1190"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8"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全年 执行数</w:t>
            </w:r>
          </w:p>
        </w:tc>
        <w:tc>
          <w:tcPr>
            <w:tcW w:w="653"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right"/>
              <w:rPr>
                <w:rFonts w:asciiTheme="minorEastAsia" w:eastAsiaTheme="minorEastAsia" w:hAnsiTheme="minorEastAsia"/>
                <w:sz w:val="18"/>
                <w:szCs w:val="18"/>
              </w:rPr>
            </w:pPr>
            <w:r w:rsidRPr="00537166">
              <w:rPr>
                <w:rFonts w:asciiTheme="minorEastAsia" w:eastAsiaTheme="minorEastAsia" w:hAnsiTheme="minorEastAsia"/>
                <w:sz w:val="18"/>
                <w:szCs w:val="18"/>
              </w:rPr>
              <w:t>分值</w:t>
            </w:r>
          </w:p>
        </w:tc>
        <w:tc>
          <w:tcPr>
            <w:tcW w:w="112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执行率</w:t>
            </w:r>
          </w:p>
        </w:tc>
        <w:tc>
          <w:tcPr>
            <w:tcW w:w="1805" w:type="dxa"/>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得分</w:t>
            </w:r>
          </w:p>
        </w:tc>
      </w:tr>
      <w:tr w:rsidR="00456A57" w:rsidRPr="00537166" w:rsidTr="002B5D9A">
        <w:trPr>
          <w:trHeight w:hRule="exact" w:val="555"/>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1939" w:type="dxa"/>
            <w:gridSpan w:val="2"/>
            <w:tcBorders>
              <w:top w:val="single" w:sz="4" w:space="0" w:color="auto"/>
              <w:left w:val="single" w:sz="4" w:space="0" w:color="auto"/>
            </w:tcBorders>
            <w:shd w:val="clear" w:color="auto" w:fill="auto"/>
            <w:vAlign w:val="center"/>
          </w:tcPr>
          <w:p w:rsidR="00456A57" w:rsidRPr="00537166" w:rsidRDefault="00456A57" w:rsidP="003A524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年度资金总额</w:t>
            </w:r>
          </w:p>
        </w:tc>
        <w:tc>
          <w:tcPr>
            <w:tcW w:w="1171" w:type="dxa"/>
            <w:tcBorders>
              <w:top w:val="single" w:sz="4" w:space="0" w:color="auto"/>
              <w:left w:val="single" w:sz="4" w:space="0" w:color="auto"/>
            </w:tcBorders>
            <w:shd w:val="clear" w:color="auto" w:fill="auto"/>
          </w:tcPr>
          <w:p w:rsidR="00D01D3F" w:rsidRPr="00537166" w:rsidRDefault="00147342"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4126</w:t>
            </w:r>
          </w:p>
        </w:tc>
        <w:tc>
          <w:tcPr>
            <w:tcW w:w="1234" w:type="dxa"/>
            <w:tcBorders>
              <w:top w:val="single" w:sz="4" w:space="0" w:color="auto"/>
              <w:left w:val="single" w:sz="4" w:space="0" w:color="auto"/>
            </w:tcBorders>
            <w:shd w:val="clear" w:color="auto" w:fill="auto"/>
          </w:tcPr>
          <w:p w:rsidR="00D01D3F" w:rsidRPr="00537166" w:rsidRDefault="00147342"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22774.7</w:t>
            </w:r>
          </w:p>
        </w:tc>
        <w:tc>
          <w:tcPr>
            <w:tcW w:w="1190" w:type="dxa"/>
            <w:tcBorders>
              <w:top w:val="single" w:sz="4" w:space="0" w:color="auto"/>
              <w:left w:val="single" w:sz="4" w:space="0" w:color="auto"/>
            </w:tcBorders>
            <w:shd w:val="clear" w:color="auto" w:fill="auto"/>
          </w:tcPr>
          <w:p w:rsidR="00D01D3F" w:rsidRPr="00537166" w:rsidRDefault="00147342"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22774.7</w:t>
            </w:r>
          </w:p>
        </w:tc>
        <w:tc>
          <w:tcPr>
            <w:tcW w:w="653" w:type="dxa"/>
            <w:tcBorders>
              <w:top w:val="single" w:sz="4" w:space="0" w:color="auto"/>
              <w:left w:val="single" w:sz="4" w:space="0" w:color="auto"/>
            </w:tcBorders>
            <w:shd w:val="clear" w:color="auto" w:fill="auto"/>
            <w:vAlign w:val="center"/>
          </w:tcPr>
          <w:p w:rsidR="00456A57" w:rsidRPr="00537166" w:rsidRDefault="00456A57" w:rsidP="00EE319E">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10</w:t>
            </w:r>
          </w:p>
        </w:tc>
        <w:tc>
          <w:tcPr>
            <w:tcW w:w="1128" w:type="dxa"/>
            <w:tcBorders>
              <w:top w:val="single" w:sz="4" w:space="0" w:color="auto"/>
              <w:left w:val="single" w:sz="4" w:space="0" w:color="auto"/>
            </w:tcBorders>
            <w:shd w:val="clear" w:color="auto" w:fill="auto"/>
          </w:tcPr>
          <w:p w:rsidR="00436E54" w:rsidRPr="00537166" w:rsidRDefault="003A5249"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100%</w:t>
            </w:r>
          </w:p>
        </w:tc>
        <w:tc>
          <w:tcPr>
            <w:tcW w:w="1805" w:type="dxa"/>
            <w:tcBorders>
              <w:top w:val="single" w:sz="4" w:space="0" w:color="auto"/>
              <w:left w:val="single" w:sz="4" w:space="0" w:color="auto"/>
              <w:right w:val="single" w:sz="4" w:space="0" w:color="auto"/>
            </w:tcBorders>
            <w:shd w:val="clear" w:color="auto" w:fill="auto"/>
          </w:tcPr>
          <w:p w:rsidR="00436E54" w:rsidRPr="00537166" w:rsidRDefault="003A5249"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r>
      <w:tr w:rsidR="00456A57" w:rsidRPr="00537166" w:rsidTr="002B5D9A">
        <w:trPr>
          <w:trHeight w:hRule="exact" w:val="562"/>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147342">
            <w:pPr>
              <w:pStyle w:val="Other10"/>
              <w:spacing w:line="240" w:lineRule="auto"/>
              <w:ind w:firstLine="0"/>
              <w:jc w:val="center"/>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按收入性质分</w:t>
            </w:r>
            <w:r w:rsidR="00436E54">
              <w:rPr>
                <w:rFonts w:asciiTheme="minorEastAsia" w:eastAsiaTheme="minorEastAsia" w:hAnsiTheme="minorEastAsia" w:hint="eastAsia"/>
                <w:sz w:val="18"/>
                <w:szCs w:val="18"/>
                <w:lang w:eastAsia="zh-CN"/>
              </w:rPr>
              <w:t>：</w:t>
            </w:r>
            <w:r w:rsidR="00147342">
              <w:rPr>
                <w:rFonts w:asciiTheme="minorEastAsia" w:eastAsiaTheme="minorEastAsia" w:hAnsiTheme="minorEastAsia" w:hint="eastAsia"/>
                <w:sz w:val="18"/>
                <w:szCs w:val="18"/>
                <w:lang w:eastAsia="zh-CN"/>
              </w:rPr>
              <w:t>22774.7</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147342">
            <w:pPr>
              <w:pStyle w:val="Other10"/>
              <w:spacing w:line="240" w:lineRule="auto"/>
              <w:ind w:firstLine="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按支出性质分：</w:t>
            </w:r>
            <w:r w:rsidR="00147342">
              <w:rPr>
                <w:rFonts w:asciiTheme="minorEastAsia" w:eastAsiaTheme="minorEastAsia" w:hAnsiTheme="minorEastAsia" w:hint="eastAsia"/>
                <w:sz w:val="18"/>
                <w:szCs w:val="18"/>
                <w:lang w:eastAsia="zh-CN"/>
              </w:rPr>
              <w:t>22774.7</w:t>
            </w:r>
          </w:p>
        </w:tc>
      </w:tr>
      <w:tr w:rsidR="00456A57" w:rsidRPr="00537166" w:rsidTr="002B5D9A">
        <w:trPr>
          <w:trHeight w:hRule="exact" w:val="584"/>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147342">
            <w:pPr>
              <w:pStyle w:val="Other10"/>
              <w:spacing w:line="240" w:lineRule="auto"/>
              <w:ind w:firstLine="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其中：一般公共预算</w:t>
            </w:r>
            <w:r w:rsidR="00436E54">
              <w:rPr>
                <w:rFonts w:asciiTheme="minorEastAsia" w:eastAsiaTheme="minorEastAsia" w:hAnsiTheme="minorEastAsia" w:hint="eastAsia"/>
                <w:sz w:val="18"/>
                <w:szCs w:val="18"/>
                <w:lang w:eastAsia="zh-CN"/>
              </w:rPr>
              <w:t>：</w:t>
            </w:r>
            <w:r w:rsidR="00147342">
              <w:rPr>
                <w:rFonts w:asciiTheme="minorEastAsia" w:eastAsiaTheme="minorEastAsia" w:hAnsiTheme="minorEastAsia" w:hint="eastAsia"/>
                <w:sz w:val="18"/>
                <w:szCs w:val="18"/>
                <w:lang w:eastAsia="zh-CN"/>
              </w:rPr>
              <w:t>9660.44</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147342">
            <w:pPr>
              <w:pStyle w:val="Other10"/>
              <w:spacing w:line="240" w:lineRule="auto"/>
              <w:ind w:firstLine="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其中：基本支出：</w:t>
            </w:r>
            <w:r w:rsidR="00147342">
              <w:rPr>
                <w:rFonts w:asciiTheme="minorEastAsia" w:eastAsiaTheme="minorEastAsia" w:hAnsiTheme="minorEastAsia" w:hint="eastAsia"/>
                <w:sz w:val="18"/>
                <w:szCs w:val="18"/>
                <w:lang w:eastAsia="zh-CN"/>
              </w:rPr>
              <w:t>7217.86</w:t>
            </w:r>
          </w:p>
        </w:tc>
      </w:tr>
      <w:tr w:rsidR="00456A57" w:rsidRPr="00537166" w:rsidTr="002B5D9A">
        <w:trPr>
          <w:trHeight w:hRule="exact" w:val="564"/>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147342">
            <w:pPr>
              <w:pStyle w:val="Other10"/>
              <w:spacing w:line="240" w:lineRule="auto"/>
              <w:ind w:firstLine="74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政府性基金拨款：</w:t>
            </w:r>
            <w:r w:rsidR="00147342">
              <w:rPr>
                <w:rFonts w:asciiTheme="minorEastAsia" w:eastAsiaTheme="minorEastAsia" w:hAnsiTheme="minorEastAsia" w:hint="eastAsia"/>
                <w:sz w:val="18"/>
                <w:szCs w:val="18"/>
                <w:lang w:eastAsia="zh-CN"/>
              </w:rPr>
              <w:t>13084.26</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147342">
            <w:pPr>
              <w:pStyle w:val="Other10"/>
              <w:spacing w:line="240" w:lineRule="auto"/>
              <w:ind w:firstLine="74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项目支出：</w:t>
            </w:r>
            <w:r w:rsidR="00147342">
              <w:rPr>
                <w:rFonts w:asciiTheme="minorEastAsia" w:eastAsiaTheme="minorEastAsia" w:hAnsiTheme="minorEastAsia" w:hint="eastAsia"/>
                <w:sz w:val="18"/>
                <w:szCs w:val="18"/>
                <w:lang w:eastAsia="zh-CN"/>
              </w:rPr>
              <w:t>15526.84</w:t>
            </w:r>
          </w:p>
        </w:tc>
      </w:tr>
      <w:tr w:rsidR="00456A57" w:rsidRPr="00537166" w:rsidTr="002B5D9A">
        <w:trPr>
          <w:trHeight w:hRule="exact" w:val="558"/>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纳入专户管理的非税收入拨款：</w:t>
            </w:r>
          </w:p>
        </w:tc>
        <w:tc>
          <w:tcPr>
            <w:tcW w:w="4776" w:type="dxa"/>
            <w:gridSpan w:val="4"/>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r>
      <w:tr w:rsidR="00456A57" w:rsidRPr="00537166" w:rsidTr="002B5D9A">
        <w:trPr>
          <w:trHeight w:hRule="exact" w:val="424"/>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left="136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其他资金：</w:t>
            </w:r>
          </w:p>
        </w:tc>
        <w:tc>
          <w:tcPr>
            <w:tcW w:w="4776" w:type="dxa"/>
            <w:gridSpan w:val="4"/>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rPr>
            </w:pPr>
          </w:p>
        </w:tc>
      </w:tr>
      <w:tr w:rsidR="00456A57" w:rsidRPr="00537166" w:rsidTr="002B5D9A">
        <w:trPr>
          <w:trHeight w:hRule="exact" w:val="572"/>
          <w:jc w:val="center"/>
        </w:trPr>
        <w:tc>
          <w:tcPr>
            <w:tcW w:w="1234"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 总体目标</w:t>
            </w: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预期目标</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实际完成情况</w:t>
            </w:r>
          </w:p>
        </w:tc>
      </w:tr>
      <w:tr w:rsidR="00456A57" w:rsidRPr="00537166" w:rsidTr="00D97C3B">
        <w:trPr>
          <w:trHeight w:hRule="exact" w:val="1912"/>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tcPr>
          <w:p w:rsidR="00ED0741" w:rsidRPr="00ED0741"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1</w:t>
            </w:r>
            <w:r w:rsidRPr="00ED0741">
              <w:rPr>
                <w:rFonts w:asciiTheme="minorEastAsia" w:eastAsiaTheme="minorEastAsia" w:hAnsiTheme="minorEastAsia" w:hint="eastAsia"/>
                <w:sz w:val="18"/>
                <w:szCs w:val="18"/>
                <w:lang w:eastAsia="zh-CN"/>
              </w:rPr>
              <w:t>：保证人员经费正常发放；</w:t>
            </w:r>
          </w:p>
          <w:p w:rsidR="00ED0741" w:rsidRPr="00ED0741"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2</w:t>
            </w:r>
            <w:r w:rsidR="00CD00EF">
              <w:rPr>
                <w:rFonts w:asciiTheme="minorEastAsia" w:eastAsiaTheme="minorEastAsia" w:hAnsiTheme="minorEastAsia" w:hint="eastAsia"/>
                <w:sz w:val="18"/>
                <w:szCs w:val="18"/>
                <w:lang w:eastAsia="zh-CN"/>
              </w:rPr>
              <w:t>：保证单位</w:t>
            </w:r>
            <w:r w:rsidRPr="00ED0741">
              <w:rPr>
                <w:rFonts w:asciiTheme="minorEastAsia" w:eastAsiaTheme="minorEastAsia" w:hAnsiTheme="minorEastAsia" w:hint="eastAsia"/>
                <w:sz w:val="18"/>
                <w:szCs w:val="18"/>
                <w:lang w:eastAsia="zh-CN"/>
              </w:rPr>
              <w:t>正常运转，工作顺利开展；</w:t>
            </w:r>
          </w:p>
          <w:p w:rsidR="00ED0741" w:rsidRPr="00ED0741"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3</w:t>
            </w:r>
            <w:r w:rsidRPr="00ED0741">
              <w:rPr>
                <w:rFonts w:asciiTheme="minorEastAsia" w:eastAsiaTheme="minorEastAsia" w:hAnsiTheme="minorEastAsia" w:hint="eastAsia"/>
                <w:sz w:val="18"/>
                <w:szCs w:val="18"/>
                <w:lang w:eastAsia="zh-CN"/>
              </w:rPr>
              <w:t>：保证市政公用设施的管理及维护、燃气行业安全生产监管及天然气建设项目、城区景观亮化建设的顺利开展</w:t>
            </w:r>
            <w:r w:rsidRPr="00ED0741">
              <w:rPr>
                <w:rFonts w:asciiTheme="minorEastAsia" w:eastAsiaTheme="minorEastAsia" w:hAnsiTheme="minorEastAsia"/>
                <w:sz w:val="18"/>
                <w:szCs w:val="18"/>
                <w:lang w:eastAsia="zh-CN"/>
              </w:rPr>
              <w:t xml:space="preserve"> </w:t>
            </w:r>
            <w:r w:rsidRPr="00ED0741">
              <w:rPr>
                <w:rFonts w:asciiTheme="minorEastAsia" w:eastAsiaTheme="minorEastAsia" w:hAnsiTheme="minorEastAsia" w:hint="eastAsia"/>
                <w:sz w:val="18"/>
                <w:szCs w:val="18"/>
                <w:lang w:eastAsia="zh-CN"/>
              </w:rPr>
              <w:t>；</w:t>
            </w:r>
          </w:p>
          <w:p w:rsidR="00456A57" w:rsidRPr="00537166"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4</w:t>
            </w:r>
            <w:r w:rsidRPr="00ED0741">
              <w:rPr>
                <w:rFonts w:asciiTheme="minorEastAsia" w:eastAsiaTheme="minorEastAsia" w:hAnsiTheme="minorEastAsia" w:hint="eastAsia"/>
                <w:sz w:val="18"/>
                <w:szCs w:val="18"/>
                <w:lang w:eastAsia="zh-CN"/>
              </w:rPr>
              <w:t>：保证城区市容环境卫生管理、城镇园林绿化管理、城市市容管理和综合执法、县城区集贸市场管理等工作的有序开展</w:t>
            </w:r>
            <w:r>
              <w:rPr>
                <w:rFonts w:asciiTheme="minorEastAsia" w:eastAsiaTheme="minorEastAsia" w:hAnsiTheme="minorEastAsia" w:hint="eastAsia"/>
                <w:sz w:val="18"/>
                <w:szCs w:val="18"/>
                <w:lang w:eastAsia="zh-CN"/>
              </w:rPr>
              <w:t>。</w:t>
            </w:r>
          </w:p>
        </w:tc>
        <w:tc>
          <w:tcPr>
            <w:tcW w:w="4776" w:type="dxa"/>
            <w:gridSpan w:val="4"/>
            <w:tcBorders>
              <w:top w:val="single" w:sz="4" w:space="0" w:color="auto"/>
              <w:left w:val="single" w:sz="4" w:space="0" w:color="auto"/>
              <w:right w:val="single" w:sz="4" w:space="0" w:color="auto"/>
            </w:tcBorders>
            <w:shd w:val="clear" w:color="auto" w:fill="auto"/>
          </w:tcPr>
          <w:p w:rsidR="00456A57" w:rsidRDefault="00456A57" w:rsidP="00267D19">
            <w:pPr>
              <w:rPr>
                <w:rFonts w:asciiTheme="minorEastAsia" w:eastAsiaTheme="minorEastAsia" w:hAnsiTheme="minorEastAsia"/>
                <w:sz w:val="18"/>
                <w:szCs w:val="18"/>
                <w:lang w:eastAsia="zh-CN"/>
              </w:rPr>
            </w:pPr>
          </w:p>
          <w:p w:rsidR="00ED0741" w:rsidRDefault="00ED0741" w:rsidP="00267D19">
            <w:pPr>
              <w:rPr>
                <w:rFonts w:asciiTheme="minorEastAsia" w:eastAsiaTheme="minorEastAsia" w:hAnsiTheme="minorEastAsia"/>
                <w:sz w:val="18"/>
                <w:szCs w:val="18"/>
                <w:lang w:eastAsia="zh-CN"/>
              </w:rPr>
            </w:pPr>
          </w:p>
          <w:p w:rsidR="00ED0741" w:rsidRDefault="00ED0741" w:rsidP="00267D19">
            <w:pPr>
              <w:rPr>
                <w:rFonts w:asciiTheme="minorEastAsia" w:eastAsiaTheme="minorEastAsia" w:hAnsiTheme="minorEastAsia"/>
                <w:sz w:val="18"/>
                <w:szCs w:val="18"/>
                <w:lang w:eastAsia="zh-CN"/>
              </w:rPr>
            </w:pPr>
          </w:p>
          <w:p w:rsidR="00ED0741" w:rsidRPr="00ED0741" w:rsidRDefault="003A5249"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按质按量完成任务，已按要求落实到位</w:t>
            </w:r>
          </w:p>
        </w:tc>
      </w:tr>
      <w:tr w:rsidR="00456A57" w:rsidRPr="00537166" w:rsidTr="00D97C3B">
        <w:trPr>
          <w:trHeight w:hRule="exact" w:val="854"/>
          <w:jc w:val="center"/>
        </w:trPr>
        <w:tc>
          <w:tcPr>
            <w:tcW w:w="1234" w:type="dxa"/>
            <w:vMerge w:val="restart"/>
            <w:tcBorders>
              <w:top w:val="single" w:sz="4" w:space="0" w:color="auto"/>
              <w:left w:val="single" w:sz="4" w:space="0" w:color="auto"/>
            </w:tcBorders>
            <w:shd w:val="clear" w:color="auto" w:fill="auto"/>
            <w:textDirection w:val="tbRlV"/>
          </w:tcPr>
          <w:p w:rsidR="00EA74C0" w:rsidRDefault="00EA74C0"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456A57" w:rsidRPr="00537166" w:rsidRDefault="00456A57" w:rsidP="00267D19">
            <w:pPr>
              <w:pStyle w:val="Other20"/>
              <w:spacing w:before="500"/>
              <w:rPr>
                <w:rFonts w:asciiTheme="minorEastAsia" w:eastAsiaTheme="minorEastAsia" w:hAnsiTheme="minorEastAsia"/>
                <w:sz w:val="18"/>
                <w:szCs w:val="18"/>
              </w:rPr>
            </w:pPr>
            <w:r w:rsidRPr="00537166">
              <w:rPr>
                <w:rFonts w:asciiTheme="minorEastAsia" w:eastAsiaTheme="minorEastAsia" w:hAnsiTheme="minorEastAsia"/>
                <w:sz w:val="18"/>
                <w:szCs w:val="18"/>
              </w:rPr>
              <w:t>绩效指标</w:t>
            </w:r>
          </w:p>
        </w:tc>
        <w:tc>
          <w:tcPr>
            <w:tcW w:w="979" w:type="dxa"/>
            <w:tcBorders>
              <w:top w:val="single" w:sz="4" w:space="0" w:color="auto"/>
              <w:left w:val="single" w:sz="4" w:space="0" w:color="auto"/>
            </w:tcBorders>
            <w:shd w:val="clear" w:color="auto" w:fill="auto"/>
            <w:vAlign w:val="center"/>
          </w:tcPr>
          <w:p w:rsidR="00456A57" w:rsidRPr="00537166" w:rsidRDefault="00CD00EF" w:rsidP="00CD00EF">
            <w:pPr>
              <w:pStyle w:val="Other10"/>
              <w:spacing w:line="269" w:lineRule="exact"/>
              <w:ind w:firstLineChars="50" w:firstLine="90"/>
              <w:jc w:val="both"/>
              <w:rPr>
                <w:rFonts w:asciiTheme="minorEastAsia" w:eastAsiaTheme="minorEastAsia" w:hAnsiTheme="minorEastAsia"/>
                <w:sz w:val="18"/>
                <w:szCs w:val="18"/>
              </w:rPr>
            </w:pPr>
            <w:r>
              <w:rPr>
                <w:rFonts w:asciiTheme="minorEastAsia" w:eastAsiaTheme="minorEastAsia" w:hAnsiTheme="minorEastAsia"/>
                <w:sz w:val="18"/>
                <w:szCs w:val="18"/>
              </w:rPr>
              <w:t>一</w:t>
            </w:r>
            <w:r>
              <w:rPr>
                <w:rFonts w:asciiTheme="minorEastAsia" w:eastAsiaTheme="minorEastAsia" w:hAnsiTheme="minorEastAsia" w:hint="eastAsia"/>
                <w:sz w:val="18"/>
                <w:szCs w:val="18"/>
                <w:lang w:eastAsia="zh-CN"/>
              </w:rPr>
              <w:t>级</w:t>
            </w:r>
            <w:r w:rsidR="00456A57" w:rsidRPr="00537166">
              <w:rPr>
                <w:rFonts w:asciiTheme="minorEastAsia" w:eastAsiaTheme="minorEastAsia" w:hAnsiTheme="minorEastAsia"/>
                <w:sz w:val="18"/>
                <w:szCs w:val="18"/>
              </w:rPr>
              <w:t>指标</w:t>
            </w:r>
          </w:p>
        </w:tc>
        <w:tc>
          <w:tcPr>
            <w:tcW w:w="960" w:type="dxa"/>
            <w:tcBorders>
              <w:top w:val="single" w:sz="4" w:space="0" w:color="auto"/>
              <w:left w:val="single" w:sz="4" w:space="0" w:color="auto"/>
            </w:tcBorders>
            <w:shd w:val="clear" w:color="auto" w:fill="auto"/>
            <w:vAlign w:val="center"/>
          </w:tcPr>
          <w:p w:rsidR="00456A57" w:rsidRPr="00537166" w:rsidRDefault="00456A57" w:rsidP="00CD00EF">
            <w:pPr>
              <w:pStyle w:val="Other10"/>
              <w:spacing w:line="269" w:lineRule="exact"/>
              <w:ind w:firstLineChars="50" w:firstLine="90"/>
              <w:rPr>
                <w:rFonts w:asciiTheme="minorEastAsia" w:eastAsiaTheme="minorEastAsia" w:hAnsiTheme="minorEastAsia"/>
                <w:sz w:val="18"/>
                <w:szCs w:val="18"/>
              </w:rPr>
            </w:pPr>
            <w:r w:rsidRPr="00537166">
              <w:rPr>
                <w:rFonts w:asciiTheme="minorEastAsia" w:eastAsiaTheme="minorEastAsia" w:hAnsiTheme="minorEastAsia"/>
                <w:sz w:val="18"/>
                <w:szCs w:val="18"/>
              </w:rPr>
              <w:t>二级指标</w:t>
            </w:r>
          </w:p>
        </w:tc>
        <w:tc>
          <w:tcPr>
            <w:tcW w:w="117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三级指标</w:t>
            </w:r>
          </w:p>
        </w:tc>
        <w:tc>
          <w:tcPr>
            <w:tcW w:w="123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年度指标值</w:t>
            </w:r>
          </w:p>
        </w:tc>
        <w:tc>
          <w:tcPr>
            <w:tcW w:w="1190"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实际完成值</w:t>
            </w:r>
          </w:p>
        </w:tc>
        <w:tc>
          <w:tcPr>
            <w:tcW w:w="653"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分值</w:t>
            </w:r>
          </w:p>
        </w:tc>
        <w:tc>
          <w:tcPr>
            <w:tcW w:w="112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得分</w:t>
            </w:r>
          </w:p>
        </w:tc>
        <w:tc>
          <w:tcPr>
            <w:tcW w:w="1805" w:type="dxa"/>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偏差原因分析及 改进措施</w:t>
            </w:r>
          </w:p>
        </w:tc>
      </w:tr>
      <w:tr w:rsidR="00456A57" w:rsidRPr="00537166" w:rsidTr="002B5D9A">
        <w:trPr>
          <w:trHeight w:hRule="exact" w:val="634"/>
          <w:jc w:val="center"/>
        </w:trPr>
        <w:tc>
          <w:tcPr>
            <w:tcW w:w="1234" w:type="dxa"/>
            <w:vMerge/>
            <w:tcBorders>
              <w:left w:val="single" w:sz="4" w:space="0" w:color="auto"/>
            </w:tcBorders>
            <w:shd w:val="clear" w:color="auto" w:fill="auto"/>
            <w:textDirection w:val="tbRlV"/>
          </w:tcPr>
          <w:p w:rsidR="00456A57" w:rsidRPr="00537166" w:rsidRDefault="00456A57" w:rsidP="00267D19">
            <w:pPr>
              <w:rPr>
                <w:rFonts w:asciiTheme="minorEastAsia" w:eastAsiaTheme="minorEastAsia" w:hAnsiTheme="minorEastAsia"/>
                <w:sz w:val="18"/>
                <w:szCs w:val="18"/>
                <w:lang w:eastAsia="zh-CN"/>
              </w:rPr>
            </w:pPr>
          </w:p>
        </w:tc>
        <w:tc>
          <w:tcPr>
            <w:tcW w:w="979" w:type="dxa"/>
            <w:vMerge w:val="restart"/>
            <w:tcBorders>
              <w:top w:val="single" w:sz="4" w:space="0" w:color="auto"/>
              <w:left w:val="single" w:sz="4" w:space="0" w:color="auto"/>
            </w:tcBorders>
            <w:shd w:val="clear" w:color="auto" w:fill="auto"/>
            <w:vAlign w:val="center"/>
          </w:tcPr>
          <w:p w:rsidR="00456A57" w:rsidRPr="00537166" w:rsidRDefault="00456A57" w:rsidP="00CD00EF">
            <w:pPr>
              <w:pStyle w:val="Other10"/>
              <w:spacing w:line="25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产出</w:t>
            </w:r>
            <w:r w:rsidR="00CD00EF">
              <w:rPr>
                <w:rFonts w:asciiTheme="minorEastAsia" w:eastAsiaTheme="minorEastAsia" w:hAnsiTheme="minorEastAsia" w:hint="eastAsia"/>
                <w:sz w:val="18"/>
                <w:szCs w:val="18"/>
                <w:lang w:eastAsia="zh-CN"/>
              </w:rPr>
              <w:t>指</w:t>
            </w:r>
            <w:r w:rsidRPr="00537166">
              <w:rPr>
                <w:rFonts w:asciiTheme="minorEastAsia" w:eastAsiaTheme="minorEastAsia" w:hAnsiTheme="minorEastAsia"/>
                <w:sz w:val="18"/>
                <w:szCs w:val="18"/>
              </w:rPr>
              <w:t>标 （50 分）</w:t>
            </w:r>
          </w:p>
        </w:tc>
        <w:tc>
          <w:tcPr>
            <w:tcW w:w="960" w:type="dxa"/>
            <w:vMerge w:val="restart"/>
            <w:tcBorders>
              <w:top w:val="single" w:sz="4" w:space="0" w:color="auto"/>
              <w:left w:val="single" w:sz="4" w:space="0" w:color="auto"/>
            </w:tcBorders>
            <w:shd w:val="clear" w:color="auto" w:fill="auto"/>
            <w:vAlign w:val="center"/>
          </w:tcPr>
          <w:p w:rsidR="00456A57" w:rsidRPr="00537166" w:rsidRDefault="00456A57" w:rsidP="00CD00EF">
            <w:pPr>
              <w:pStyle w:val="Other10"/>
              <w:spacing w:line="264" w:lineRule="exact"/>
              <w:ind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数量</w:t>
            </w:r>
            <w:r w:rsidR="00CD00EF">
              <w:rPr>
                <w:rFonts w:asciiTheme="minorEastAsia" w:eastAsiaTheme="minorEastAsia" w:hAnsiTheme="minorEastAsia" w:hint="eastAsia"/>
                <w:sz w:val="18"/>
                <w:szCs w:val="18"/>
                <w:lang w:eastAsia="zh-CN"/>
              </w:rPr>
              <w:t xml:space="preserve"> </w:t>
            </w:r>
            <w:r w:rsidRPr="00537166">
              <w:rPr>
                <w:rFonts w:asciiTheme="minorEastAsia" w:eastAsiaTheme="minorEastAsia" w:hAnsiTheme="minorEastAsia"/>
                <w:sz w:val="18"/>
                <w:szCs w:val="18"/>
              </w:rPr>
              <w:t>指标</w:t>
            </w:r>
          </w:p>
        </w:tc>
        <w:tc>
          <w:tcPr>
            <w:tcW w:w="1171" w:type="dxa"/>
            <w:tcBorders>
              <w:top w:val="single" w:sz="4" w:space="0" w:color="auto"/>
              <w:left w:val="single" w:sz="4" w:space="0" w:color="auto"/>
            </w:tcBorders>
            <w:shd w:val="clear" w:color="auto" w:fill="auto"/>
          </w:tcPr>
          <w:p w:rsidR="00456A57" w:rsidRPr="00537166" w:rsidRDefault="00392841"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行政许可审批事项</w:t>
            </w:r>
          </w:p>
        </w:tc>
        <w:tc>
          <w:tcPr>
            <w:tcW w:w="1234"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1190" w:type="dxa"/>
            <w:tcBorders>
              <w:top w:val="single" w:sz="4" w:space="0" w:color="auto"/>
              <w:left w:val="single" w:sz="4" w:space="0" w:color="auto"/>
            </w:tcBorders>
            <w:shd w:val="clear" w:color="auto" w:fill="auto"/>
          </w:tcPr>
          <w:p w:rsidR="00456A57" w:rsidRPr="00537166" w:rsidRDefault="00392841"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411项</w:t>
            </w:r>
          </w:p>
        </w:tc>
        <w:tc>
          <w:tcPr>
            <w:tcW w:w="653" w:type="dxa"/>
            <w:tcBorders>
              <w:top w:val="single" w:sz="4" w:space="0" w:color="auto"/>
              <w:left w:val="single" w:sz="4" w:space="0" w:color="auto"/>
            </w:tcBorders>
            <w:shd w:val="clear" w:color="auto" w:fill="auto"/>
          </w:tcPr>
          <w:p w:rsidR="00456A57"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805" w:type="dxa"/>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r>
      <w:tr w:rsidR="00456A57" w:rsidRPr="00537166" w:rsidTr="002B5D9A">
        <w:trPr>
          <w:trHeight w:hRule="exact" w:val="572"/>
          <w:jc w:val="center"/>
        </w:trPr>
        <w:tc>
          <w:tcPr>
            <w:tcW w:w="1234" w:type="dxa"/>
            <w:vMerge/>
            <w:tcBorders>
              <w:left w:val="single" w:sz="4" w:space="0" w:color="auto"/>
            </w:tcBorders>
            <w:shd w:val="clear" w:color="auto" w:fill="auto"/>
            <w:textDirection w:val="tbRlV"/>
          </w:tcPr>
          <w:p w:rsidR="00456A57" w:rsidRPr="00537166" w:rsidRDefault="00456A57" w:rsidP="00267D19">
            <w:pPr>
              <w:rPr>
                <w:rFonts w:asciiTheme="minorEastAsia" w:eastAsiaTheme="minorEastAsia" w:hAnsiTheme="minorEastAsia"/>
                <w:sz w:val="18"/>
                <w:szCs w:val="18"/>
                <w:lang w:eastAsia="zh-CN"/>
              </w:rPr>
            </w:pPr>
          </w:p>
        </w:tc>
        <w:tc>
          <w:tcPr>
            <w:tcW w:w="979"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60"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456A57" w:rsidRPr="00537166" w:rsidRDefault="00DC27D7" w:rsidP="00267D19">
            <w:pPr>
              <w:rPr>
                <w:rFonts w:asciiTheme="minorEastAsia" w:eastAsiaTheme="minorEastAsia" w:hAnsiTheme="minorEastAsia"/>
                <w:sz w:val="18"/>
                <w:szCs w:val="18"/>
                <w:lang w:eastAsia="zh-CN"/>
              </w:rPr>
            </w:pPr>
            <w:r w:rsidRPr="00DC27D7">
              <w:rPr>
                <w:rFonts w:asciiTheme="minorEastAsia" w:eastAsiaTheme="minorEastAsia" w:hAnsiTheme="minorEastAsia" w:hint="eastAsia"/>
                <w:sz w:val="18"/>
                <w:szCs w:val="18"/>
                <w:lang w:eastAsia="zh-CN"/>
              </w:rPr>
              <w:t>修整和除杂绿化面积</w:t>
            </w:r>
          </w:p>
        </w:tc>
        <w:tc>
          <w:tcPr>
            <w:tcW w:w="1234"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1190" w:type="dxa"/>
            <w:tcBorders>
              <w:top w:val="single" w:sz="4" w:space="0" w:color="auto"/>
              <w:left w:val="single" w:sz="4" w:space="0" w:color="auto"/>
            </w:tcBorders>
            <w:shd w:val="clear" w:color="auto" w:fill="auto"/>
          </w:tcPr>
          <w:p w:rsidR="00456A57" w:rsidRPr="00537166" w:rsidRDefault="00DC27D7"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55万平方米</w:t>
            </w:r>
          </w:p>
        </w:tc>
        <w:tc>
          <w:tcPr>
            <w:tcW w:w="653" w:type="dxa"/>
            <w:tcBorders>
              <w:top w:val="single" w:sz="4" w:space="0" w:color="auto"/>
              <w:left w:val="single" w:sz="4" w:space="0" w:color="auto"/>
            </w:tcBorders>
            <w:shd w:val="clear" w:color="auto" w:fill="auto"/>
          </w:tcPr>
          <w:p w:rsidR="00456A57"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805" w:type="dxa"/>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r>
      <w:tr w:rsidR="009F6C3D" w:rsidRPr="00537166" w:rsidTr="002B5D9A">
        <w:trPr>
          <w:trHeight w:hRule="exact" w:val="424"/>
          <w:jc w:val="center"/>
        </w:trPr>
        <w:tc>
          <w:tcPr>
            <w:tcW w:w="1234" w:type="dxa"/>
            <w:vMerge/>
            <w:tcBorders>
              <w:left w:val="single" w:sz="4" w:space="0" w:color="auto"/>
            </w:tcBorders>
            <w:shd w:val="clear" w:color="auto" w:fill="auto"/>
            <w:textDirection w:val="tbRlV"/>
          </w:tcPr>
          <w:p w:rsidR="009F6C3D" w:rsidRPr="00537166" w:rsidRDefault="009F6C3D" w:rsidP="00267D19">
            <w:pPr>
              <w:rPr>
                <w:rFonts w:asciiTheme="minorEastAsia" w:eastAsiaTheme="minorEastAsia" w:hAnsiTheme="minorEastAsia"/>
                <w:sz w:val="18"/>
                <w:szCs w:val="18"/>
                <w:lang w:eastAsia="zh-CN"/>
              </w:rPr>
            </w:pPr>
          </w:p>
        </w:tc>
        <w:tc>
          <w:tcPr>
            <w:tcW w:w="979"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lang w:eastAsia="zh-CN"/>
              </w:rPr>
            </w:pPr>
          </w:p>
        </w:tc>
        <w:tc>
          <w:tcPr>
            <w:tcW w:w="960"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9F6C3D" w:rsidRPr="00537166" w:rsidRDefault="00DC27D7"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城区清扫保洁</w:t>
            </w:r>
          </w:p>
        </w:tc>
        <w:tc>
          <w:tcPr>
            <w:tcW w:w="1234" w:type="dxa"/>
            <w:tcBorders>
              <w:top w:val="single" w:sz="4" w:space="0" w:color="auto"/>
              <w:left w:val="single" w:sz="4" w:space="0" w:color="auto"/>
            </w:tcBorders>
            <w:shd w:val="clear" w:color="auto" w:fill="auto"/>
          </w:tcPr>
          <w:p w:rsidR="009F6C3D" w:rsidRPr="00537166" w:rsidRDefault="009F6C3D" w:rsidP="00FA0933">
            <w:pPr>
              <w:jc w:val="center"/>
              <w:rPr>
                <w:rFonts w:asciiTheme="minorEastAsia" w:eastAsiaTheme="minorEastAsia" w:hAnsiTheme="minorEastAsia"/>
                <w:sz w:val="18"/>
                <w:szCs w:val="18"/>
              </w:rPr>
            </w:pPr>
          </w:p>
        </w:tc>
        <w:tc>
          <w:tcPr>
            <w:tcW w:w="1190" w:type="dxa"/>
            <w:tcBorders>
              <w:top w:val="single" w:sz="4" w:space="0" w:color="auto"/>
              <w:left w:val="single" w:sz="4" w:space="0" w:color="auto"/>
            </w:tcBorders>
            <w:shd w:val="clear" w:color="auto" w:fill="auto"/>
          </w:tcPr>
          <w:p w:rsidR="009F6C3D" w:rsidRPr="00537166" w:rsidRDefault="00DC27D7"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284万平方米</w:t>
            </w:r>
          </w:p>
        </w:tc>
        <w:tc>
          <w:tcPr>
            <w:tcW w:w="653" w:type="dxa"/>
            <w:tcBorders>
              <w:top w:val="single" w:sz="4" w:space="0" w:color="auto"/>
              <w:left w:val="single" w:sz="4" w:space="0" w:color="auto"/>
            </w:tcBorders>
            <w:shd w:val="clear" w:color="auto" w:fill="auto"/>
          </w:tcPr>
          <w:p w:rsidR="009F6C3D"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128" w:type="dxa"/>
            <w:tcBorders>
              <w:top w:val="single" w:sz="4" w:space="0" w:color="auto"/>
              <w:left w:val="single" w:sz="4" w:space="0" w:color="auto"/>
            </w:tcBorders>
            <w:shd w:val="clear" w:color="auto" w:fill="auto"/>
          </w:tcPr>
          <w:p w:rsidR="009F6C3D"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805" w:type="dxa"/>
            <w:tcBorders>
              <w:top w:val="single" w:sz="4" w:space="0" w:color="auto"/>
              <w:left w:val="single" w:sz="4" w:space="0" w:color="auto"/>
              <w:right w:val="single" w:sz="4" w:space="0" w:color="auto"/>
            </w:tcBorders>
            <w:shd w:val="clear" w:color="auto" w:fill="auto"/>
          </w:tcPr>
          <w:p w:rsidR="009F6C3D" w:rsidRPr="00537166" w:rsidRDefault="009F6C3D" w:rsidP="00267D19">
            <w:pPr>
              <w:rPr>
                <w:rFonts w:asciiTheme="minorEastAsia" w:eastAsiaTheme="minorEastAsia" w:hAnsiTheme="minorEastAsia"/>
                <w:sz w:val="18"/>
                <w:szCs w:val="18"/>
              </w:rPr>
            </w:pPr>
          </w:p>
        </w:tc>
      </w:tr>
      <w:tr w:rsidR="009F6C3D" w:rsidRPr="00537166" w:rsidTr="002B5D9A">
        <w:trPr>
          <w:trHeight w:hRule="exact" w:val="571"/>
          <w:jc w:val="center"/>
        </w:trPr>
        <w:tc>
          <w:tcPr>
            <w:tcW w:w="1234" w:type="dxa"/>
            <w:vMerge/>
            <w:tcBorders>
              <w:left w:val="single" w:sz="4" w:space="0" w:color="auto"/>
            </w:tcBorders>
            <w:shd w:val="clear" w:color="auto" w:fill="auto"/>
            <w:textDirection w:val="tbRlV"/>
          </w:tcPr>
          <w:p w:rsidR="009F6C3D" w:rsidRPr="00537166" w:rsidRDefault="009F6C3D" w:rsidP="00267D19">
            <w:pPr>
              <w:rPr>
                <w:rFonts w:asciiTheme="minorEastAsia" w:eastAsiaTheme="minorEastAsia" w:hAnsiTheme="minorEastAsia"/>
                <w:sz w:val="18"/>
                <w:szCs w:val="18"/>
                <w:lang w:eastAsia="zh-CN"/>
              </w:rPr>
            </w:pPr>
          </w:p>
        </w:tc>
        <w:tc>
          <w:tcPr>
            <w:tcW w:w="979"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lang w:eastAsia="zh-CN"/>
              </w:rPr>
            </w:pPr>
          </w:p>
        </w:tc>
        <w:tc>
          <w:tcPr>
            <w:tcW w:w="960" w:type="dxa"/>
            <w:vMerge w:val="restart"/>
            <w:tcBorders>
              <w:top w:val="single" w:sz="4" w:space="0" w:color="auto"/>
              <w:left w:val="single" w:sz="4" w:space="0" w:color="auto"/>
            </w:tcBorders>
            <w:shd w:val="clear" w:color="auto" w:fill="auto"/>
            <w:vAlign w:val="center"/>
          </w:tcPr>
          <w:p w:rsidR="009F6C3D" w:rsidRPr="00537166" w:rsidRDefault="009F6C3D"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质量 指标</w:t>
            </w:r>
          </w:p>
        </w:tc>
        <w:tc>
          <w:tcPr>
            <w:tcW w:w="1171" w:type="dxa"/>
            <w:tcBorders>
              <w:top w:val="single" w:sz="4" w:space="0" w:color="auto"/>
              <w:left w:val="single" w:sz="4" w:space="0" w:color="auto"/>
            </w:tcBorders>
            <w:shd w:val="clear" w:color="auto" w:fill="auto"/>
          </w:tcPr>
          <w:p w:rsidR="009F6C3D" w:rsidRPr="00537166" w:rsidRDefault="00DC27D7"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路灯设施完好率</w:t>
            </w:r>
          </w:p>
        </w:tc>
        <w:tc>
          <w:tcPr>
            <w:tcW w:w="1234" w:type="dxa"/>
            <w:tcBorders>
              <w:top w:val="single" w:sz="4" w:space="0" w:color="auto"/>
              <w:left w:val="single" w:sz="4" w:space="0" w:color="auto"/>
            </w:tcBorders>
            <w:shd w:val="clear" w:color="auto" w:fill="auto"/>
          </w:tcPr>
          <w:p w:rsidR="009F6C3D" w:rsidRPr="00537166" w:rsidRDefault="009F6C3D" w:rsidP="00FA0933">
            <w:pPr>
              <w:jc w:val="center"/>
              <w:rPr>
                <w:rFonts w:asciiTheme="minorEastAsia" w:eastAsiaTheme="minorEastAsia" w:hAnsiTheme="minorEastAsia"/>
                <w:sz w:val="18"/>
                <w:szCs w:val="18"/>
                <w:lang w:eastAsia="zh-CN"/>
              </w:rPr>
            </w:pPr>
          </w:p>
        </w:tc>
        <w:tc>
          <w:tcPr>
            <w:tcW w:w="1190" w:type="dxa"/>
            <w:tcBorders>
              <w:top w:val="single" w:sz="4" w:space="0" w:color="auto"/>
              <w:left w:val="single" w:sz="4" w:space="0" w:color="auto"/>
            </w:tcBorders>
            <w:shd w:val="clear" w:color="auto" w:fill="auto"/>
          </w:tcPr>
          <w:p w:rsidR="009F6C3D" w:rsidRPr="00537166" w:rsidRDefault="00DC27D7"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w:t>
            </w:r>
            <w:r w:rsidR="003A5249">
              <w:rPr>
                <w:rFonts w:asciiTheme="minorEastAsia" w:eastAsiaTheme="minorEastAsia" w:hAnsiTheme="minorEastAsia" w:hint="eastAsia"/>
                <w:sz w:val="18"/>
                <w:szCs w:val="18"/>
                <w:lang w:eastAsia="zh-CN"/>
              </w:rPr>
              <w:t>%</w:t>
            </w:r>
          </w:p>
        </w:tc>
        <w:tc>
          <w:tcPr>
            <w:tcW w:w="653" w:type="dxa"/>
            <w:tcBorders>
              <w:top w:val="single" w:sz="4" w:space="0" w:color="auto"/>
              <w:left w:val="single" w:sz="4" w:space="0" w:color="auto"/>
            </w:tcBorders>
            <w:shd w:val="clear" w:color="auto" w:fill="auto"/>
          </w:tcPr>
          <w:p w:rsidR="009F6C3D"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9F6C3D"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805" w:type="dxa"/>
            <w:tcBorders>
              <w:top w:val="single" w:sz="4" w:space="0" w:color="auto"/>
              <w:left w:val="single" w:sz="4" w:space="0" w:color="auto"/>
              <w:right w:val="single" w:sz="4" w:space="0" w:color="auto"/>
            </w:tcBorders>
            <w:shd w:val="clear" w:color="auto" w:fill="auto"/>
          </w:tcPr>
          <w:p w:rsidR="009F6C3D" w:rsidRPr="00537166" w:rsidRDefault="009F6C3D" w:rsidP="00267D19">
            <w:pPr>
              <w:rPr>
                <w:rFonts w:asciiTheme="minorEastAsia" w:eastAsiaTheme="minorEastAsia" w:hAnsiTheme="minorEastAsia"/>
                <w:sz w:val="18"/>
                <w:szCs w:val="18"/>
              </w:rPr>
            </w:pPr>
          </w:p>
        </w:tc>
      </w:tr>
      <w:tr w:rsidR="009F6C3D" w:rsidRPr="00537166" w:rsidTr="00785D74">
        <w:trPr>
          <w:trHeight w:hRule="exact" w:val="707"/>
          <w:jc w:val="center"/>
        </w:trPr>
        <w:tc>
          <w:tcPr>
            <w:tcW w:w="1234" w:type="dxa"/>
            <w:vMerge/>
            <w:tcBorders>
              <w:left w:val="single" w:sz="4" w:space="0" w:color="auto"/>
            </w:tcBorders>
            <w:shd w:val="clear" w:color="auto" w:fill="auto"/>
            <w:textDirection w:val="tbRlV"/>
          </w:tcPr>
          <w:p w:rsidR="009F6C3D" w:rsidRPr="00537166" w:rsidRDefault="009F6C3D" w:rsidP="00267D19">
            <w:pPr>
              <w:rPr>
                <w:rFonts w:asciiTheme="minorEastAsia" w:eastAsiaTheme="minorEastAsia" w:hAnsiTheme="minorEastAsia"/>
                <w:sz w:val="18"/>
                <w:szCs w:val="18"/>
              </w:rPr>
            </w:pPr>
          </w:p>
        </w:tc>
        <w:tc>
          <w:tcPr>
            <w:tcW w:w="979"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rPr>
            </w:pPr>
          </w:p>
        </w:tc>
        <w:tc>
          <w:tcPr>
            <w:tcW w:w="960"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rPr>
            </w:pPr>
          </w:p>
        </w:tc>
        <w:tc>
          <w:tcPr>
            <w:tcW w:w="1171" w:type="dxa"/>
            <w:tcBorders>
              <w:top w:val="single" w:sz="4" w:space="0" w:color="auto"/>
              <w:left w:val="single" w:sz="4" w:space="0" w:color="auto"/>
            </w:tcBorders>
            <w:shd w:val="clear" w:color="auto" w:fill="auto"/>
            <w:vAlign w:val="center"/>
          </w:tcPr>
          <w:p w:rsidR="009F6C3D" w:rsidRPr="00537166" w:rsidRDefault="00090CAB" w:rsidP="00B6722A">
            <w:pPr>
              <w:pStyle w:val="Other10"/>
              <w:tabs>
                <w:tab w:val="left" w:leader="dot" w:pos="734"/>
              </w:tabs>
              <w:spacing w:line="240" w:lineRule="auto"/>
              <w:ind w:firstLine="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生活垃圾无害化处理</w:t>
            </w:r>
          </w:p>
        </w:tc>
        <w:tc>
          <w:tcPr>
            <w:tcW w:w="1234" w:type="dxa"/>
            <w:tcBorders>
              <w:top w:val="single" w:sz="4" w:space="0" w:color="auto"/>
              <w:left w:val="single" w:sz="4" w:space="0" w:color="auto"/>
            </w:tcBorders>
            <w:shd w:val="clear" w:color="auto" w:fill="auto"/>
          </w:tcPr>
          <w:p w:rsidR="009F6C3D" w:rsidRPr="00537166" w:rsidRDefault="009F6C3D" w:rsidP="00FA0933">
            <w:pPr>
              <w:jc w:val="center"/>
              <w:rPr>
                <w:rFonts w:asciiTheme="minorEastAsia" w:eastAsiaTheme="minorEastAsia" w:hAnsiTheme="minorEastAsia"/>
                <w:sz w:val="18"/>
                <w:szCs w:val="18"/>
                <w:lang w:eastAsia="zh-CN"/>
              </w:rPr>
            </w:pPr>
          </w:p>
        </w:tc>
        <w:tc>
          <w:tcPr>
            <w:tcW w:w="1190" w:type="dxa"/>
            <w:tcBorders>
              <w:top w:val="single" w:sz="4" w:space="0" w:color="auto"/>
              <w:left w:val="single" w:sz="4" w:space="0" w:color="auto"/>
            </w:tcBorders>
            <w:shd w:val="clear" w:color="auto" w:fill="auto"/>
          </w:tcPr>
          <w:p w:rsidR="009F6C3D" w:rsidRPr="00537166" w:rsidRDefault="00090CAB"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100%</w:t>
            </w:r>
          </w:p>
        </w:tc>
        <w:tc>
          <w:tcPr>
            <w:tcW w:w="653" w:type="dxa"/>
            <w:tcBorders>
              <w:top w:val="single" w:sz="4" w:space="0" w:color="auto"/>
              <w:left w:val="single" w:sz="4" w:space="0" w:color="auto"/>
            </w:tcBorders>
            <w:shd w:val="clear" w:color="auto" w:fill="auto"/>
          </w:tcPr>
          <w:p w:rsidR="009F6C3D"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9F6C3D"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805" w:type="dxa"/>
            <w:tcBorders>
              <w:top w:val="single" w:sz="4" w:space="0" w:color="auto"/>
              <w:left w:val="single" w:sz="4" w:space="0" w:color="auto"/>
              <w:right w:val="single" w:sz="4" w:space="0" w:color="auto"/>
            </w:tcBorders>
            <w:shd w:val="clear" w:color="auto" w:fill="auto"/>
          </w:tcPr>
          <w:p w:rsidR="009F6C3D" w:rsidRPr="00537166" w:rsidRDefault="009F6C3D" w:rsidP="00267D19">
            <w:pPr>
              <w:rPr>
                <w:rFonts w:asciiTheme="minorEastAsia" w:eastAsiaTheme="minorEastAsia" w:hAnsiTheme="minorEastAsia"/>
                <w:sz w:val="18"/>
                <w:szCs w:val="18"/>
              </w:rPr>
            </w:pPr>
          </w:p>
        </w:tc>
      </w:tr>
      <w:tr w:rsidR="00D97C3B" w:rsidRPr="00537166" w:rsidTr="00785D74">
        <w:trPr>
          <w:trHeight w:hRule="exact" w:val="562"/>
          <w:jc w:val="center"/>
        </w:trPr>
        <w:tc>
          <w:tcPr>
            <w:tcW w:w="1234" w:type="dxa"/>
            <w:vMerge/>
            <w:tcBorders>
              <w:left w:val="single" w:sz="4" w:space="0" w:color="auto"/>
            </w:tcBorders>
            <w:shd w:val="clear" w:color="auto" w:fill="auto"/>
            <w:textDirection w:val="tbRlV"/>
          </w:tcPr>
          <w:p w:rsidR="00D97C3B" w:rsidRPr="00537166" w:rsidRDefault="00D97C3B" w:rsidP="00267D19">
            <w:pPr>
              <w:rPr>
                <w:rFonts w:asciiTheme="minorEastAsia" w:eastAsiaTheme="minorEastAsia" w:hAnsiTheme="minorEastAsia"/>
                <w:sz w:val="18"/>
                <w:szCs w:val="18"/>
              </w:rPr>
            </w:pPr>
          </w:p>
        </w:tc>
        <w:tc>
          <w:tcPr>
            <w:tcW w:w="979" w:type="dxa"/>
            <w:vMerge/>
            <w:tcBorders>
              <w:left w:val="single" w:sz="4" w:space="0" w:color="auto"/>
            </w:tcBorders>
            <w:shd w:val="clear" w:color="auto" w:fill="auto"/>
            <w:vAlign w:val="center"/>
          </w:tcPr>
          <w:p w:rsidR="00D97C3B" w:rsidRPr="00537166" w:rsidRDefault="00D97C3B" w:rsidP="00267D19">
            <w:pPr>
              <w:rPr>
                <w:rFonts w:asciiTheme="minorEastAsia" w:eastAsiaTheme="minorEastAsia" w:hAnsiTheme="minorEastAsia"/>
                <w:sz w:val="18"/>
                <w:szCs w:val="18"/>
              </w:rPr>
            </w:pPr>
          </w:p>
        </w:tc>
        <w:tc>
          <w:tcPr>
            <w:tcW w:w="960" w:type="dxa"/>
            <w:tcBorders>
              <w:top w:val="single" w:sz="4" w:space="0" w:color="auto"/>
              <w:left w:val="single" w:sz="4" w:space="0" w:color="auto"/>
            </w:tcBorders>
            <w:shd w:val="clear" w:color="auto" w:fill="auto"/>
            <w:vAlign w:val="center"/>
          </w:tcPr>
          <w:p w:rsidR="00D97C3B" w:rsidRPr="00537166" w:rsidRDefault="00D97C3B"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时效 指标</w:t>
            </w:r>
          </w:p>
        </w:tc>
        <w:tc>
          <w:tcPr>
            <w:tcW w:w="1171" w:type="dxa"/>
            <w:tcBorders>
              <w:top w:val="single" w:sz="4" w:space="0" w:color="auto"/>
              <w:left w:val="single" w:sz="4" w:space="0" w:color="auto"/>
              <w:bottom w:val="single" w:sz="4" w:space="0" w:color="auto"/>
            </w:tcBorders>
            <w:shd w:val="clear" w:color="auto" w:fill="auto"/>
            <w:vAlign w:val="center"/>
          </w:tcPr>
          <w:p w:rsidR="00D97C3B" w:rsidRPr="00537166" w:rsidRDefault="003A5249" w:rsidP="003A5249">
            <w:pPr>
              <w:pStyle w:val="Other10"/>
              <w:tabs>
                <w:tab w:val="left" w:leader="dot" w:pos="739"/>
              </w:tabs>
              <w:spacing w:line="240" w:lineRule="auto"/>
              <w:ind w:firstLine="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资金给付及时性</w:t>
            </w:r>
          </w:p>
        </w:tc>
        <w:tc>
          <w:tcPr>
            <w:tcW w:w="1234" w:type="dxa"/>
            <w:tcBorders>
              <w:top w:val="single" w:sz="4" w:space="0" w:color="auto"/>
              <w:left w:val="single" w:sz="4" w:space="0" w:color="auto"/>
              <w:bottom w:val="single" w:sz="4" w:space="0" w:color="auto"/>
            </w:tcBorders>
            <w:shd w:val="clear" w:color="auto" w:fill="auto"/>
          </w:tcPr>
          <w:p w:rsidR="00D97C3B" w:rsidRPr="00537166" w:rsidRDefault="00B0490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90%以上</w:t>
            </w:r>
          </w:p>
        </w:tc>
        <w:tc>
          <w:tcPr>
            <w:tcW w:w="1190" w:type="dxa"/>
            <w:tcBorders>
              <w:top w:val="single" w:sz="4" w:space="0" w:color="auto"/>
              <w:left w:val="single" w:sz="4" w:space="0" w:color="auto"/>
              <w:bottom w:val="single" w:sz="4" w:space="0" w:color="auto"/>
            </w:tcBorders>
            <w:shd w:val="clear" w:color="auto" w:fill="auto"/>
          </w:tcPr>
          <w:p w:rsidR="00D97C3B" w:rsidRPr="00537166" w:rsidRDefault="00B0490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96%</w:t>
            </w:r>
          </w:p>
        </w:tc>
        <w:tc>
          <w:tcPr>
            <w:tcW w:w="653" w:type="dxa"/>
            <w:tcBorders>
              <w:top w:val="single" w:sz="4" w:space="0" w:color="auto"/>
              <w:left w:val="single" w:sz="4" w:space="0" w:color="auto"/>
              <w:bottom w:val="single" w:sz="4" w:space="0" w:color="auto"/>
            </w:tcBorders>
            <w:shd w:val="clear" w:color="auto" w:fill="auto"/>
          </w:tcPr>
          <w:p w:rsidR="00D97C3B"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128" w:type="dxa"/>
            <w:tcBorders>
              <w:top w:val="single" w:sz="4" w:space="0" w:color="auto"/>
              <w:left w:val="single" w:sz="4" w:space="0" w:color="auto"/>
              <w:bottom w:val="single" w:sz="4" w:space="0" w:color="auto"/>
            </w:tcBorders>
            <w:shd w:val="clear" w:color="auto" w:fill="auto"/>
          </w:tcPr>
          <w:p w:rsidR="00D97C3B"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rsidR="00D97C3B" w:rsidRPr="00537166" w:rsidRDefault="00D97C3B" w:rsidP="00267D19">
            <w:pPr>
              <w:rPr>
                <w:rFonts w:asciiTheme="minorEastAsia" w:eastAsiaTheme="minorEastAsia" w:hAnsiTheme="minorEastAsia"/>
                <w:sz w:val="18"/>
                <w:szCs w:val="18"/>
              </w:rPr>
            </w:pPr>
          </w:p>
        </w:tc>
      </w:tr>
      <w:tr w:rsidR="00D97C3B" w:rsidRPr="00537166" w:rsidTr="002B5D9A">
        <w:trPr>
          <w:trHeight w:hRule="exact" w:val="723"/>
          <w:jc w:val="center"/>
        </w:trPr>
        <w:tc>
          <w:tcPr>
            <w:tcW w:w="1234" w:type="dxa"/>
            <w:vMerge/>
            <w:tcBorders>
              <w:left w:val="single" w:sz="4" w:space="0" w:color="auto"/>
            </w:tcBorders>
            <w:shd w:val="clear" w:color="auto" w:fill="auto"/>
            <w:textDirection w:val="tbRlV"/>
          </w:tcPr>
          <w:p w:rsidR="00D97C3B" w:rsidRPr="00537166" w:rsidRDefault="00D97C3B" w:rsidP="00267D19">
            <w:pPr>
              <w:rPr>
                <w:rFonts w:asciiTheme="minorEastAsia" w:eastAsiaTheme="minorEastAsia" w:hAnsiTheme="minorEastAsia"/>
                <w:sz w:val="18"/>
                <w:szCs w:val="18"/>
              </w:rPr>
            </w:pPr>
          </w:p>
        </w:tc>
        <w:tc>
          <w:tcPr>
            <w:tcW w:w="979" w:type="dxa"/>
            <w:vMerge/>
            <w:tcBorders>
              <w:left w:val="single" w:sz="4" w:space="0" w:color="auto"/>
            </w:tcBorders>
            <w:shd w:val="clear" w:color="auto" w:fill="auto"/>
            <w:vAlign w:val="center"/>
          </w:tcPr>
          <w:p w:rsidR="00D97C3B" w:rsidRPr="00537166" w:rsidRDefault="00D97C3B" w:rsidP="00267D19">
            <w:pPr>
              <w:rPr>
                <w:rFonts w:asciiTheme="minorEastAsia" w:eastAsiaTheme="minorEastAsia" w:hAnsiTheme="minorEastAsia"/>
                <w:sz w:val="18"/>
                <w:szCs w:val="18"/>
              </w:rPr>
            </w:pPr>
          </w:p>
        </w:tc>
        <w:tc>
          <w:tcPr>
            <w:tcW w:w="960" w:type="dxa"/>
            <w:tcBorders>
              <w:top w:val="single" w:sz="4" w:space="0" w:color="auto"/>
              <w:left w:val="single" w:sz="4" w:space="0" w:color="auto"/>
            </w:tcBorders>
            <w:shd w:val="clear" w:color="auto" w:fill="auto"/>
            <w:vAlign w:val="center"/>
          </w:tcPr>
          <w:p w:rsidR="00D97C3B" w:rsidRPr="00537166" w:rsidRDefault="00D97C3B"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成本 指标</w:t>
            </w:r>
          </w:p>
        </w:tc>
        <w:tc>
          <w:tcPr>
            <w:tcW w:w="1171" w:type="dxa"/>
            <w:tcBorders>
              <w:top w:val="single" w:sz="4" w:space="0" w:color="auto"/>
              <w:left w:val="single" w:sz="4" w:space="0" w:color="auto"/>
              <w:bottom w:val="single" w:sz="4" w:space="0" w:color="auto"/>
            </w:tcBorders>
            <w:shd w:val="clear" w:color="auto" w:fill="auto"/>
            <w:vAlign w:val="center"/>
          </w:tcPr>
          <w:p w:rsidR="00D97C3B" w:rsidRPr="00537166" w:rsidRDefault="002B5D9A" w:rsidP="002B5D9A">
            <w:pPr>
              <w:pStyle w:val="Other10"/>
              <w:tabs>
                <w:tab w:val="left" w:leader="dot" w:pos="739"/>
              </w:tabs>
              <w:spacing w:line="240" w:lineRule="auto"/>
              <w:ind w:firstLine="0"/>
              <w:rPr>
                <w:rFonts w:asciiTheme="minorEastAsia" w:eastAsiaTheme="minorEastAsia" w:hAnsiTheme="minorEastAsia"/>
                <w:sz w:val="18"/>
                <w:szCs w:val="18"/>
              </w:rPr>
            </w:pPr>
            <w:r>
              <w:rPr>
                <w:rFonts w:asciiTheme="minorEastAsia" w:eastAsiaTheme="minorEastAsia" w:hAnsiTheme="minorEastAsia" w:hint="eastAsia"/>
                <w:sz w:val="18"/>
                <w:szCs w:val="18"/>
                <w:lang w:eastAsia="zh-CN"/>
              </w:rPr>
              <w:t>控制预算数</w:t>
            </w:r>
          </w:p>
        </w:tc>
        <w:tc>
          <w:tcPr>
            <w:tcW w:w="1234" w:type="dxa"/>
            <w:tcBorders>
              <w:top w:val="single" w:sz="4" w:space="0" w:color="auto"/>
              <w:left w:val="single" w:sz="4" w:space="0" w:color="auto"/>
              <w:bottom w:val="single" w:sz="4" w:space="0" w:color="auto"/>
            </w:tcBorders>
            <w:shd w:val="clear" w:color="auto" w:fill="auto"/>
          </w:tcPr>
          <w:p w:rsidR="00D97C3B" w:rsidRPr="00537166" w:rsidRDefault="002B5D9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不超过全年预算数</w:t>
            </w:r>
          </w:p>
        </w:tc>
        <w:tc>
          <w:tcPr>
            <w:tcW w:w="1190" w:type="dxa"/>
            <w:tcBorders>
              <w:top w:val="single" w:sz="4" w:space="0" w:color="auto"/>
              <w:left w:val="single" w:sz="4" w:space="0" w:color="auto"/>
              <w:bottom w:val="single" w:sz="4" w:space="0" w:color="auto"/>
            </w:tcBorders>
            <w:shd w:val="clear" w:color="auto" w:fill="auto"/>
          </w:tcPr>
          <w:p w:rsidR="00D97C3B" w:rsidRPr="00537166" w:rsidRDefault="00785D74"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控制率100%</w:t>
            </w:r>
          </w:p>
        </w:tc>
        <w:tc>
          <w:tcPr>
            <w:tcW w:w="653" w:type="dxa"/>
            <w:tcBorders>
              <w:top w:val="single" w:sz="4" w:space="0" w:color="auto"/>
              <w:left w:val="single" w:sz="4" w:space="0" w:color="auto"/>
              <w:bottom w:val="single" w:sz="4" w:space="0" w:color="auto"/>
            </w:tcBorders>
            <w:shd w:val="clear" w:color="auto" w:fill="auto"/>
          </w:tcPr>
          <w:p w:rsidR="00D97C3B"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128" w:type="dxa"/>
            <w:tcBorders>
              <w:top w:val="single" w:sz="4" w:space="0" w:color="auto"/>
              <w:left w:val="single" w:sz="4" w:space="0" w:color="auto"/>
              <w:bottom w:val="single" w:sz="4" w:space="0" w:color="auto"/>
            </w:tcBorders>
            <w:shd w:val="clear" w:color="auto" w:fill="auto"/>
          </w:tcPr>
          <w:p w:rsidR="00D97C3B"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rsidR="00D97C3B" w:rsidRPr="00537166" w:rsidRDefault="00D97C3B" w:rsidP="00267D19">
            <w:pPr>
              <w:rPr>
                <w:rFonts w:asciiTheme="minorEastAsia" w:eastAsiaTheme="minorEastAsia" w:hAnsiTheme="minorEastAsia"/>
                <w:sz w:val="18"/>
                <w:szCs w:val="18"/>
              </w:rPr>
            </w:pPr>
          </w:p>
        </w:tc>
      </w:tr>
    </w:tbl>
    <w:p w:rsidR="00456A57" w:rsidRPr="00537166" w:rsidRDefault="00456A57" w:rsidP="00456A57">
      <w:pPr>
        <w:rPr>
          <w:rFonts w:asciiTheme="minorEastAsia" w:eastAsiaTheme="minorEastAsia" w:hAnsiTheme="minorEastAsia"/>
          <w:sz w:val="18"/>
          <w:szCs w:val="18"/>
          <w:lang w:eastAsia="zh-CN"/>
        </w:rPr>
        <w:sectPr w:rsidR="00456A57" w:rsidRPr="00537166">
          <w:headerReference w:type="even" r:id="rId9"/>
          <w:headerReference w:type="default" r:id="rId10"/>
          <w:footerReference w:type="even" r:id="rId11"/>
          <w:footerReference w:type="default" r:id="rId12"/>
          <w:pgSz w:w="11900" w:h="16840"/>
          <w:pgMar w:top="2443" w:right="786" w:bottom="1370" w:left="760" w:header="0" w:footer="942" w:gutter="0"/>
          <w:pgNumType w:start="2"/>
          <w:cols w:space="720"/>
          <w:docGrid w:linePitch="360"/>
        </w:sectPr>
      </w:pPr>
    </w:p>
    <w:tbl>
      <w:tblPr>
        <w:tblW w:w="0" w:type="auto"/>
        <w:jc w:val="right"/>
        <w:tblLayout w:type="fixed"/>
        <w:tblCellMar>
          <w:left w:w="10" w:type="dxa"/>
          <w:right w:w="10" w:type="dxa"/>
        </w:tblCellMar>
        <w:tblLook w:val="0000"/>
      </w:tblPr>
      <w:tblGrid>
        <w:gridCol w:w="1219"/>
        <w:gridCol w:w="984"/>
        <w:gridCol w:w="955"/>
        <w:gridCol w:w="1171"/>
        <w:gridCol w:w="1234"/>
        <w:gridCol w:w="1181"/>
        <w:gridCol w:w="648"/>
        <w:gridCol w:w="1128"/>
        <w:gridCol w:w="1781"/>
      </w:tblGrid>
      <w:tr w:rsidR="00456A57" w:rsidRPr="00537166" w:rsidTr="00267D19">
        <w:trPr>
          <w:trHeight w:hRule="exact" w:val="883"/>
          <w:jc w:val="right"/>
        </w:trPr>
        <w:tc>
          <w:tcPr>
            <w:tcW w:w="1219" w:type="dxa"/>
            <w:vMerge w:val="restart"/>
            <w:tcBorders>
              <w:top w:val="single" w:sz="4" w:space="0" w:color="auto"/>
              <w:left w:val="single" w:sz="4" w:space="0" w:color="auto"/>
            </w:tcBorders>
            <w:shd w:val="clear" w:color="auto" w:fill="auto"/>
            <w:textDirection w:val="tbRlV"/>
            <w:vAlign w:val="bottom"/>
          </w:tcPr>
          <w:p w:rsidR="00456A57" w:rsidRPr="00537166" w:rsidRDefault="00456A57" w:rsidP="00267D19">
            <w:pPr>
              <w:pStyle w:val="Other20"/>
              <w:spacing w:before="0"/>
              <w:rPr>
                <w:rFonts w:asciiTheme="minorEastAsia" w:eastAsiaTheme="minorEastAsia" w:hAnsiTheme="minorEastAsia"/>
                <w:sz w:val="18"/>
                <w:szCs w:val="18"/>
              </w:rPr>
            </w:pPr>
            <w:r w:rsidRPr="00537166">
              <w:rPr>
                <w:rFonts w:asciiTheme="minorEastAsia" w:eastAsiaTheme="minorEastAsia" w:hAnsiTheme="minorEastAsia"/>
                <w:sz w:val="18"/>
                <w:szCs w:val="18"/>
              </w:rPr>
              <w:lastRenderedPageBreak/>
              <w:t>绩效指标</w:t>
            </w:r>
          </w:p>
        </w:tc>
        <w:tc>
          <w:tcPr>
            <w:tcW w:w="98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88" w:lineRule="exact"/>
              <w:ind w:left="200" w:firstLine="60"/>
              <w:rPr>
                <w:rFonts w:asciiTheme="minorEastAsia" w:eastAsiaTheme="minorEastAsia" w:hAnsiTheme="minorEastAsia"/>
                <w:sz w:val="18"/>
                <w:szCs w:val="18"/>
              </w:rPr>
            </w:pPr>
            <w:r w:rsidRPr="00537166">
              <w:rPr>
                <w:rFonts w:asciiTheme="minorEastAsia" w:eastAsiaTheme="minorEastAsia" w:hAnsiTheme="minorEastAsia"/>
                <w:sz w:val="18"/>
                <w:szCs w:val="18"/>
              </w:rPr>
              <w:t>一级 指标</w:t>
            </w:r>
          </w:p>
        </w:tc>
        <w:tc>
          <w:tcPr>
            <w:tcW w:w="955"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二级 指标</w:t>
            </w:r>
          </w:p>
        </w:tc>
        <w:tc>
          <w:tcPr>
            <w:tcW w:w="117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after="40"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三级</w:t>
            </w:r>
          </w:p>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指标</w:t>
            </w:r>
          </w:p>
        </w:tc>
        <w:tc>
          <w:tcPr>
            <w:tcW w:w="123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 指标值</w:t>
            </w:r>
          </w:p>
        </w:tc>
        <w:tc>
          <w:tcPr>
            <w:tcW w:w="118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8"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实际 完成值</w:t>
            </w:r>
          </w:p>
        </w:tc>
        <w:tc>
          <w:tcPr>
            <w:tcW w:w="64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分值</w:t>
            </w:r>
          </w:p>
        </w:tc>
        <w:tc>
          <w:tcPr>
            <w:tcW w:w="112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得分</w:t>
            </w:r>
          </w:p>
        </w:tc>
        <w:tc>
          <w:tcPr>
            <w:tcW w:w="1781" w:type="dxa"/>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偏差原因分析及 改进措施</w:t>
            </w:r>
          </w:p>
        </w:tc>
      </w:tr>
      <w:tr w:rsidR="00456A57" w:rsidRPr="00537166" w:rsidTr="00FA0933">
        <w:trPr>
          <w:trHeight w:hRule="exact" w:val="544"/>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val="restart"/>
            <w:tcBorders>
              <w:top w:val="single" w:sz="4" w:space="0" w:color="auto"/>
              <w:left w:val="single" w:sz="4" w:space="0" w:color="auto"/>
            </w:tcBorders>
            <w:shd w:val="clear" w:color="auto" w:fill="auto"/>
            <w:vAlign w:val="center"/>
          </w:tcPr>
          <w:p w:rsidR="00456A57" w:rsidRPr="00537166" w:rsidRDefault="00456A57" w:rsidP="00BB367B">
            <w:pPr>
              <w:pStyle w:val="Other10"/>
              <w:spacing w:line="262" w:lineRule="exact"/>
              <w:ind w:left="200" w:firstLine="0"/>
              <w:jc w:val="both"/>
              <w:rPr>
                <w:rFonts w:asciiTheme="minorEastAsia" w:eastAsiaTheme="minorEastAsia" w:hAnsiTheme="minorEastAsia"/>
                <w:sz w:val="18"/>
                <w:szCs w:val="18"/>
              </w:rPr>
            </w:pPr>
            <w:r w:rsidRPr="00537166">
              <w:rPr>
                <w:rFonts w:asciiTheme="minorEastAsia" w:eastAsiaTheme="minorEastAsia" w:hAnsiTheme="minorEastAsia"/>
                <w:sz w:val="18"/>
                <w:szCs w:val="18"/>
              </w:rPr>
              <w:t>效益</w:t>
            </w:r>
            <w:r w:rsidR="00BB367B">
              <w:rPr>
                <w:rFonts w:asciiTheme="minorEastAsia" w:eastAsiaTheme="minorEastAsia" w:hAnsiTheme="minorEastAsia" w:hint="eastAsia"/>
                <w:sz w:val="18"/>
                <w:szCs w:val="18"/>
                <w:lang w:eastAsia="zh-CN"/>
              </w:rPr>
              <w:t>指</w:t>
            </w:r>
            <w:r w:rsidRPr="00537166">
              <w:rPr>
                <w:rFonts w:asciiTheme="minorEastAsia" w:eastAsiaTheme="minorEastAsia" w:hAnsiTheme="minorEastAsia"/>
                <w:sz w:val="18"/>
                <w:szCs w:val="18"/>
              </w:rPr>
              <w:t>标 （30 分）</w:t>
            </w:r>
          </w:p>
        </w:tc>
        <w:tc>
          <w:tcPr>
            <w:tcW w:w="955"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经济效</w:t>
            </w:r>
            <w:r w:rsidRPr="00537166">
              <w:rPr>
                <w:rFonts w:asciiTheme="minorEastAsia" w:eastAsiaTheme="minorEastAsia" w:hAnsiTheme="minorEastAsia"/>
                <w:sz w:val="18"/>
                <w:szCs w:val="18"/>
                <w:lang w:val="en-US" w:eastAsia="en-US" w:bidi="en-US"/>
              </w:rPr>
              <w:t>’</w:t>
            </w:r>
          </w:p>
          <w:p w:rsidR="00456A57" w:rsidRPr="00537166" w:rsidRDefault="00456A57" w:rsidP="00267D19">
            <w:pPr>
              <w:pStyle w:val="Other10"/>
              <w:spacing w:line="240" w:lineRule="auto"/>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益指标</w:t>
            </w: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完成行政事业性收费计划</w:t>
            </w:r>
          </w:p>
        </w:tc>
        <w:tc>
          <w:tcPr>
            <w:tcW w:w="1234"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70万</w:t>
            </w:r>
          </w:p>
        </w:tc>
        <w:tc>
          <w:tcPr>
            <w:tcW w:w="1181"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292万</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552"/>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生活垃圾资源化利用率</w:t>
            </w:r>
          </w:p>
        </w:tc>
        <w:tc>
          <w:tcPr>
            <w:tcW w:w="1234" w:type="dxa"/>
            <w:tcBorders>
              <w:top w:val="single" w:sz="4" w:space="0" w:color="auto"/>
              <w:left w:val="single" w:sz="4" w:space="0" w:color="auto"/>
            </w:tcBorders>
            <w:shd w:val="clear" w:color="auto" w:fill="auto"/>
          </w:tcPr>
          <w:p w:rsidR="00456A57" w:rsidRPr="00913EB3"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60%</w:t>
            </w:r>
          </w:p>
        </w:tc>
        <w:tc>
          <w:tcPr>
            <w:tcW w:w="1181"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20%</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267D19">
        <w:trPr>
          <w:trHeight w:hRule="exact" w:val="461"/>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83" w:lineRule="exact"/>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社会效 益指标</w:t>
            </w: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案件办结率</w:t>
            </w:r>
          </w:p>
        </w:tc>
        <w:tc>
          <w:tcPr>
            <w:tcW w:w="1234"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98%</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rPr>
            </w:pPr>
          </w:p>
        </w:tc>
      </w:tr>
      <w:tr w:rsidR="00456A57" w:rsidRPr="00537166" w:rsidTr="00267D19">
        <w:trPr>
          <w:trHeight w:hRule="exact" w:val="480"/>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优化营商环境</w:t>
            </w:r>
          </w:p>
        </w:tc>
        <w:tc>
          <w:tcPr>
            <w:tcW w:w="1234"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最多跑一次</w:t>
            </w:r>
          </w:p>
        </w:tc>
        <w:tc>
          <w:tcPr>
            <w:tcW w:w="1181"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rPr>
            </w:pP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rPr>
            </w:pPr>
          </w:p>
        </w:tc>
      </w:tr>
      <w:tr w:rsidR="00456A57" w:rsidRPr="00537166" w:rsidTr="00913EB3">
        <w:trPr>
          <w:trHeight w:hRule="exact" w:val="768"/>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955"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生态效 益指标</w:t>
            </w: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监督管理的项目选用环保材料</w:t>
            </w:r>
          </w:p>
        </w:tc>
        <w:tc>
          <w:tcPr>
            <w:tcW w:w="1234"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1181"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839"/>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after="40" w:line="240" w:lineRule="auto"/>
              <w:ind w:firstLine="140"/>
              <w:rPr>
                <w:rFonts w:asciiTheme="minorEastAsia" w:eastAsiaTheme="minorEastAsia" w:hAnsiTheme="minorEastAsia"/>
                <w:sz w:val="18"/>
                <w:szCs w:val="18"/>
              </w:rPr>
            </w:pPr>
            <w:r w:rsidRPr="00537166">
              <w:rPr>
                <w:rFonts w:asciiTheme="minorEastAsia" w:eastAsiaTheme="minorEastAsia" w:hAnsiTheme="minorEastAsia"/>
                <w:sz w:val="18"/>
                <w:szCs w:val="18"/>
              </w:rPr>
              <w:t>可持续</w:t>
            </w:r>
            <w:r w:rsidRPr="00537166">
              <w:rPr>
                <w:rFonts w:asciiTheme="minorEastAsia" w:eastAsiaTheme="minorEastAsia" w:hAnsiTheme="minorEastAsia"/>
                <w:sz w:val="18"/>
                <w:szCs w:val="18"/>
                <w:lang w:val="zh-CN" w:eastAsia="zh-CN" w:bidi="zh-CN"/>
              </w:rPr>
              <w:t>:</w:t>
            </w:r>
          </w:p>
          <w:p w:rsidR="00456A57" w:rsidRPr="00537166" w:rsidRDefault="00456A57" w:rsidP="00267D19">
            <w:pPr>
              <w:pStyle w:val="Other10"/>
              <w:spacing w:after="40"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影响指</w:t>
            </w:r>
          </w:p>
          <w:p w:rsidR="00456A57" w:rsidRPr="00537166" w:rsidRDefault="00456A57" w:rsidP="00267D19">
            <w:pPr>
              <w:pStyle w:val="Other10"/>
              <w:spacing w:after="40"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标</w:t>
            </w:r>
          </w:p>
        </w:tc>
        <w:tc>
          <w:tcPr>
            <w:tcW w:w="1171" w:type="dxa"/>
            <w:tcBorders>
              <w:top w:val="single" w:sz="4" w:space="0" w:color="auto"/>
              <w:left w:val="single" w:sz="4" w:space="0" w:color="auto"/>
            </w:tcBorders>
            <w:shd w:val="clear" w:color="auto" w:fill="auto"/>
          </w:tcPr>
          <w:p w:rsidR="00456A57" w:rsidRPr="00537166" w:rsidRDefault="00456A57" w:rsidP="00FA0933">
            <w:pPr>
              <w:rPr>
                <w:rFonts w:asciiTheme="minorEastAsia" w:eastAsiaTheme="minorEastAsia" w:hAnsiTheme="minorEastAsia"/>
                <w:sz w:val="18"/>
                <w:szCs w:val="18"/>
                <w:lang w:eastAsia="zh-CN"/>
              </w:rPr>
            </w:pPr>
          </w:p>
        </w:tc>
        <w:tc>
          <w:tcPr>
            <w:tcW w:w="1234"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1181"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870"/>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满意度 指标</w:t>
            </w:r>
          </w:p>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（10 分）</w:t>
            </w:r>
          </w:p>
        </w:tc>
        <w:tc>
          <w:tcPr>
            <w:tcW w:w="955"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服务对</w:t>
            </w:r>
            <w:r w:rsidRPr="00537166">
              <w:rPr>
                <w:rFonts w:asciiTheme="minorEastAsia" w:eastAsiaTheme="minorEastAsia" w:hAnsiTheme="minorEastAsia"/>
                <w:sz w:val="18"/>
                <w:szCs w:val="18"/>
                <w:lang w:val="en-US" w:eastAsia="zh-CN" w:bidi="en-US"/>
              </w:rPr>
              <w:t xml:space="preserve">' </w:t>
            </w:r>
            <w:r w:rsidRPr="00537166">
              <w:rPr>
                <w:rFonts w:asciiTheme="minorEastAsia" w:eastAsiaTheme="minorEastAsia" w:hAnsiTheme="minorEastAsia"/>
                <w:sz w:val="18"/>
                <w:szCs w:val="18"/>
              </w:rPr>
              <w:t>象满意 度指标</w:t>
            </w:r>
          </w:p>
        </w:tc>
        <w:tc>
          <w:tcPr>
            <w:tcW w:w="1171" w:type="dxa"/>
            <w:tcBorders>
              <w:top w:val="single" w:sz="4" w:space="0" w:color="auto"/>
              <w:left w:val="single" w:sz="4" w:space="0" w:color="auto"/>
            </w:tcBorders>
            <w:shd w:val="clear" w:color="auto" w:fill="auto"/>
          </w:tcPr>
          <w:p w:rsidR="00456A57" w:rsidRPr="00537166" w:rsidRDefault="00FA093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市政公用设施维护项目群众满意度</w:t>
            </w:r>
          </w:p>
        </w:tc>
        <w:tc>
          <w:tcPr>
            <w:tcW w:w="1234"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w:t>
            </w:r>
            <w:r w:rsidR="00FA0933">
              <w:rPr>
                <w:rFonts w:asciiTheme="minorEastAsia" w:eastAsiaTheme="minorEastAsia" w:hAnsiTheme="minorEastAsia" w:hint="eastAsia"/>
                <w:sz w:val="18"/>
                <w:szCs w:val="18"/>
                <w:lang w:eastAsia="zh-CN"/>
              </w:rPr>
              <w:t>%以上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699"/>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456A57" w:rsidRPr="00FA0933" w:rsidRDefault="00FA093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行政审批群众满意度</w:t>
            </w:r>
          </w:p>
        </w:tc>
        <w:tc>
          <w:tcPr>
            <w:tcW w:w="1234"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w:t>
            </w:r>
            <w:r w:rsidR="00FA0933">
              <w:rPr>
                <w:rFonts w:asciiTheme="minorEastAsia" w:eastAsiaTheme="minorEastAsia" w:hAnsiTheme="minorEastAsia" w:hint="eastAsia"/>
                <w:sz w:val="18"/>
                <w:szCs w:val="18"/>
                <w:lang w:eastAsia="zh-CN"/>
              </w:rPr>
              <w:t>%以上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267D19">
        <w:trPr>
          <w:trHeight w:hRule="exact" w:val="811"/>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vAlign w:val="center"/>
          </w:tcPr>
          <w:p w:rsidR="00456A57" w:rsidRPr="00537166" w:rsidRDefault="00FA0933" w:rsidP="00FA0933">
            <w:pPr>
              <w:pStyle w:val="Other10"/>
              <w:tabs>
                <w:tab w:val="left" w:leader="dot" w:pos="379"/>
              </w:tabs>
              <w:spacing w:line="240" w:lineRule="auto"/>
              <w:ind w:firstLine="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城市管理群众满意度</w:t>
            </w:r>
          </w:p>
        </w:tc>
        <w:tc>
          <w:tcPr>
            <w:tcW w:w="1234"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w:t>
            </w:r>
            <w:r w:rsidR="00FA0933">
              <w:rPr>
                <w:rFonts w:asciiTheme="minorEastAsia" w:eastAsiaTheme="minorEastAsia" w:hAnsiTheme="minorEastAsia" w:hint="eastAsia"/>
                <w:sz w:val="18"/>
                <w:szCs w:val="18"/>
                <w:lang w:eastAsia="zh-CN"/>
              </w:rPr>
              <w:t>%以上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267D19">
        <w:trPr>
          <w:trHeight w:hRule="exact" w:val="518"/>
          <w:jc w:val="right"/>
        </w:trPr>
        <w:tc>
          <w:tcPr>
            <w:tcW w:w="6744" w:type="dxa"/>
            <w:gridSpan w:val="6"/>
            <w:tcBorders>
              <w:top w:val="single" w:sz="4" w:space="0" w:color="auto"/>
              <w:left w:val="single" w:sz="4" w:space="0" w:color="auto"/>
              <w:bottom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总分</w:t>
            </w:r>
          </w:p>
        </w:tc>
        <w:tc>
          <w:tcPr>
            <w:tcW w:w="648" w:type="dxa"/>
            <w:tcBorders>
              <w:top w:val="single" w:sz="4" w:space="0" w:color="auto"/>
              <w:left w:val="single" w:sz="4" w:space="0" w:color="auto"/>
              <w:bottom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100</w:t>
            </w:r>
          </w:p>
        </w:tc>
        <w:tc>
          <w:tcPr>
            <w:tcW w:w="1128" w:type="dxa"/>
            <w:tcBorders>
              <w:top w:val="single" w:sz="4" w:space="0" w:color="auto"/>
              <w:left w:val="single" w:sz="4" w:space="0" w:color="auto"/>
              <w:bottom w:val="single" w:sz="4" w:space="0" w:color="auto"/>
            </w:tcBorders>
            <w:shd w:val="clear" w:color="auto" w:fill="auto"/>
          </w:tcPr>
          <w:p w:rsidR="00456A57" w:rsidRPr="00537166" w:rsidRDefault="004E340A" w:rsidP="004E340A">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98</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rPr>
            </w:pPr>
          </w:p>
        </w:tc>
      </w:tr>
    </w:tbl>
    <w:p w:rsidR="00F537A9" w:rsidRDefault="00456A57" w:rsidP="00456A57">
      <w:pPr>
        <w:pStyle w:val="Tablecaption10"/>
        <w:tabs>
          <w:tab w:val="left" w:pos="2054"/>
          <w:tab w:val="left" w:pos="4219"/>
          <w:tab w:val="left" w:pos="7051"/>
        </w:tabs>
        <w:ind w:left="60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说明：以上数据参照2022年部门决算报表中的</w:t>
      </w:r>
      <w:r w:rsidRPr="00537166">
        <w:rPr>
          <w:rFonts w:asciiTheme="minorEastAsia" w:eastAsiaTheme="minorEastAsia" w:hAnsiTheme="minorEastAsia"/>
          <w:sz w:val="18"/>
          <w:szCs w:val="18"/>
          <w:lang w:val="zh-CN" w:eastAsia="zh-CN" w:bidi="zh-CN"/>
        </w:rPr>
        <w:t>“收入</w:t>
      </w:r>
      <w:r w:rsidRPr="00537166">
        <w:rPr>
          <w:rFonts w:asciiTheme="minorEastAsia" w:eastAsiaTheme="minorEastAsia" w:hAnsiTheme="minorEastAsia"/>
          <w:sz w:val="18"/>
          <w:szCs w:val="18"/>
        </w:rPr>
        <w:t>支出决算总表</w:t>
      </w:r>
      <w:r w:rsidRPr="00537166">
        <w:rPr>
          <w:rFonts w:asciiTheme="minorEastAsia" w:eastAsiaTheme="minorEastAsia" w:hAnsiTheme="minorEastAsia"/>
          <w:sz w:val="18"/>
          <w:szCs w:val="18"/>
          <w:lang w:val="zh-CN" w:eastAsia="zh-CN" w:bidi="zh-CN"/>
        </w:rPr>
        <w:t>”（财</w:t>
      </w:r>
      <w:r w:rsidRPr="00537166">
        <w:rPr>
          <w:rFonts w:asciiTheme="minorEastAsia" w:eastAsiaTheme="minorEastAsia" w:hAnsiTheme="minorEastAsia"/>
          <w:sz w:val="18"/>
          <w:szCs w:val="18"/>
        </w:rPr>
        <w:t>决01表）。</w:t>
      </w:r>
    </w:p>
    <w:p w:rsidR="00612953" w:rsidRDefault="00612953" w:rsidP="00F537A9">
      <w:pPr>
        <w:pStyle w:val="Tablecaption10"/>
        <w:tabs>
          <w:tab w:val="left" w:pos="2325"/>
          <w:tab w:val="left" w:pos="4219"/>
          <w:tab w:val="left" w:pos="6690"/>
        </w:tabs>
        <w:ind w:left="600"/>
        <w:rPr>
          <w:rFonts w:asciiTheme="minorEastAsia" w:eastAsiaTheme="minorEastAsia" w:hAnsiTheme="minorEastAsia"/>
          <w:sz w:val="18"/>
          <w:szCs w:val="18"/>
          <w:lang w:eastAsia="zh-CN"/>
        </w:rPr>
      </w:pPr>
    </w:p>
    <w:p w:rsidR="00456A57" w:rsidRPr="00537166" w:rsidRDefault="00456A57" w:rsidP="00F537A9">
      <w:pPr>
        <w:pStyle w:val="Tablecaption10"/>
        <w:tabs>
          <w:tab w:val="left" w:pos="2325"/>
          <w:tab w:val="left" w:pos="4219"/>
          <w:tab w:val="left" w:pos="6690"/>
        </w:tabs>
        <w:ind w:left="600"/>
        <w:rPr>
          <w:sz w:val="18"/>
          <w:szCs w:val="18"/>
        </w:rPr>
        <w:sectPr w:rsidR="00456A57" w:rsidRPr="00537166">
          <w:headerReference w:type="even" r:id="rId13"/>
          <w:headerReference w:type="default" r:id="rId14"/>
          <w:footerReference w:type="even" r:id="rId15"/>
          <w:footerReference w:type="default" r:id="rId16"/>
          <w:pgSz w:w="11900" w:h="16840"/>
          <w:pgMar w:top="1779" w:right="785" w:bottom="1779" w:left="814" w:header="0" w:footer="3" w:gutter="0"/>
          <w:pgNumType w:start="6"/>
          <w:cols w:space="720"/>
          <w:docGrid w:linePitch="360"/>
        </w:sectPr>
      </w:pPr>
      <w:r w:rsidRPr="00537166">
        <w:rPr>
          <w:rFonts w:asciiTheme="minorEastAsia" w:eastAsiaTheme="minorEastAsia" w:hAnsiTheme="minorEastAsia"/>
          <w:sz w:val="18"/>
          <w:szCs w:val="18"/>
        </w:rPr>
        <w:t xml:space="preserve"> 填表人：</w:t>
      </w:r>
      <w:r w:rsidR="00F537A9">
        <w:rPr>
          <w:rFonts w:asciiTheme="minorEastAsia" w:eastAsiaTheme="minorEastAsia" w:hAnsiTheme="minorEastAsia" w:hint="eastAsia"/>
          <w:sz w:val="18"/>
          <w:szCs w:val="18"/>
          <w:lang w:eastAsia="zh-CN"/>
        </w:rPr>
        <w:t>苏晓燕</w:t>
      </w:r>
      <w:r w:rsidRPr="00537166">
        <w:rPr>
          <w:rFonts w:asciiTheme="minorEastAsia" w:eastAsiaTheme="minorEastAsia" w:hAnsiTheme="minorEastAsia"/>
          <w:sz w:val="18"/>
          <w:szCs w:val="18"/>
        </w:rPr>
        <w:tab/>
        <w:t>填报日期：</w:t>
      </w:r>
      <w:r w:rsidR="00F537A9">
        <w:rPr>
          <w:rFonts w:asciiTheme="minorEastAsia" w:eastAsiaTheme="minorEastAsia" w:hAnsiTheme="minorEastAsia" w:hint="eastAsia"/>
          <w:sz w:val="18"/>
          <w:szCs w:val="18"/>
          <w:lang w:eastAsia="zh-CN"/>
        </w:rPr>
        <w:t xml:space="preserve">2023年7月14日     </w:t>
      </w:r>
      <w:r w:rsidRPr="00537166">
        <w:rPr>
          <w:rFonts w:asciiTheme="minorEastAsia" w:eastAsiaTheme="minorEastAsia" w:hAnsiTheme="minorEastAsia"/>
          <w:sz w:val="18"/>
          <w:szCs w:val="18"/>
        </w:rPr>
        <w:t>联系电话：</w:t>
      </w:r>
      <w:r w:rsidR="00F537A9">
        <w:rPr>
          <w:rFonts w:asciiTheme="minorEastAsia" w:eastAsiaTheme="minorEastAsia" w:hAnsiTheme="minorEastAsia" w:hint="eastAsia"/>
          <w:sz w:val="18"/>
          <w:szCs w:val="18"/>
          <w:lang w:eastAsia="zh-CN"/>
        </w:rPr>
        <w:t>13487773222</w:t>
      </w:r>
      <w:r w:rsidRPr="00537166">
        <w:rPr>
          <w:rFonts w:asciiTheme="minorEastAsia" w:eastAsiaTheme="minorEastAsia" w:hAnsiTheme="minorEastAsia"/>
          <w:sz w:val="18"/>
          <w:szCs w:val="18"/>
        </w:rPr>
        <w:tab/>
      </w:r>
      <w:r w:rsidR="00F537A9">
        <w:rPr>
          <w:rFonts w:asciiTheme="minorEastAsia" w:eastAsiaTheme="minorEastAsia" w:hAnsiTheme="minorEastAsia" w:hint="eastAsia"/>
          <w:sz w:val="18"/>
          <w:szCs w:val="18"/>
          <w:lang w:eastAsia="zh-CN"/>
        </w:rPr>
        <w:t xml:space="preserve"> </w:t>
      </w:r>
      <w:r w:rsidRPr="00537166">
        <w:rPr>
          <w:rFonts w:asciiTheme="minorEastAsia" w:eastAsiaTheme="minorEastAsia" w:hAnsiTheme="minorEastAsia"/>
          <w:sz w:val="18"/>
          <w:szCs w:val="18"/>
        </w:rPr>
        <w:t>单位负责人签字:</w:t>
      </w:r>
    </w:p>
    <w:p w:rsidR="00456A57" w:rsidRPr="00EE551D" w:rsidRDefault="00456A57" w:rsidP="00456A57">
      <w:pPr>
        <w:pStyle w:val="Heading210"/>
        <w:keepNext/>
        <w:keepLines/>
        <w:spacing w:after="440" w:line="240" w:lineRule="auto"/>
      </w:pPr>
      <w:bookmarkStart w:id="6" w:name="bookmark25"/>
      <w:bookmarkStart w:id="7" w:name="bookmark24"/>
      <w:bookmarkStart w:id="8" w:name="bookmark23"/>
      <w:r w:rsidRPr="00EE551D">
        <w:rPr>
          <w:rFonts w:ascii="Times New Roman" w:eastAsia="Times New Roman" w:hAnsi="Times New Roman" w:cs="Times New Roman"/>
          <w:b/>
          <w:bCs/>
          <w:sz w:val="42"/>
          <w:szCs w:val="42"/>
        </w:rPr>
        <w:lastRenderedPageBreak/>
        <w:t>2022</w:t>
      </w:r>
      <w:r w:rsidRPr="00EE551D">
        <w:t>年度</w:t>
      </w:r>
      <w:r w:rsidR="009A14B4">
        <w:rPr>
          <w:rFonts w:hint="eastAsia"/>
          <w:lang w:eastAsia="zh-CN"/>
        </w:rPr>
        <w:t>华容县</w:t>
      </w:r>
      <w:r w:rsidR="009A14B4">
        <w:rPr>
          <w:rFonts w:ascii="Times New Roman" w:eastAsiaTheme="minorEastAsia" w:hAnsi="Times New Roman" w:cs="Times New Roman" w:hint="eastAsia"/>
          <w:b/>
          <w:bCs/>
          <w:sz w:val="42"/>
          <w:szCs w:val="42"/>
          <w:lang w:val="en-US" w:eastAsia="zh-CN" w:bidi="en-US"/>
        </w:rPr>
        <w:t>城管局</w:t>
      </w:r>
      <w:r w:rsidR="00582EEE">
        <w:rPr>
          <w:rFonts w:ascii="Times New Roman" w:eastAsiaTheme="minorEastAsia" w:hAnsi="Times New Roman" w:cs="Times New Roman" w:hint="eastAsia"/>
          <w:b/>
          <w:bCs/>
          <w:sz w:val="42"/>
          <w:szCs w:val="42"/>
          <w:lang w:val="en-US" w:eastAsia="zh-CN" w:bidi="en-US"/>
        </w:rPr>
        <w:t>（</w:t>
      </w:r>
      <w:r w:rsidR="00090CAB">
        <w:rPr>
          <w:rFonts w:ascii="Times New Roman" w:eastAsiaTheme="minorEastAsia" w:hAnsi="Times New Roman" w:cs="Times New Roman" w:hint="eastAsia"/>
          <w:b/>
          <w:bCs/>
          <w:sz w:val="42"/>
          <w:szCs w:val="42"/>
          <w:lang w:val="en-US" w:eastAsia="zh-CN" w:bidi="en-US"/>
        </w:rPr>
        <w:t>汇总</w:t>
      </w:r>
      <w:r w:rsidR="00582EEE">
        <w:rPr>
          <w:rFonts w:ascii="Times New Roman" w:eastAsiaTheme="minorEastAsia" w:hAnsi="Times New Roman" w:cs="Times New Roman" w:hint="eastAsia"/>
          <w:b/>
          <w:bCs/>
          <w:sz w:val="42"/>
          <w:szCs w:val="42"/>
          <w:lang w:val="en-US" w:eastAsia="zh-CN" w:bidi="en-US"/>
        </w:rPr>
        <w:t>）</w:t>
      </w:r>
      <w:r w:rsidRPr="00EE551D">
        <w:t>整体支出</w:t>
      </w:r>
      <w:bookmarkEnd w:id="6"/>
    </w:p>
    <w:p w:rsidR="00456A57" w:rsidRPr="00EE551D" w:rsidRDefault="00456A57" w:rsidP="00456A57">
      <w:pPr>
        <w:pStyle w:val="Heading210"/>
        <w:keepNext/>
        <w:keepLines/>
        <w:spacing w:after="9100" w:line="240" w:lineRule="auto"/>
      </w:pPr>
      <w:bookmarkStart w:id="9" w:name="bookmark26"/>
      <w:r w:rsidRPr="00EE551D">
        <w:t>绩效自评报告</w:t>
      </w:r>
      <w:bookmarkEnd w:id="7"/>
      <w:bookmarkEnd w:id="8"/>
      <w:bookmarkEnd w:id="9"/>
    </w:p>
    <w:p w:rsidR="00456A57" w:rsidRPr="00EE551D" w:rsidRDefault="00456A57" w:rsidP="00456A57">
      <w:pPr>
        <w:pStyle w:val="Bodytext10"/>
        <w:spacing w:after="260" w:line="240" w:lineRule="auto"/>
        <w:ind w:firstLine="0"/>
        <w:jc w:val="center"/>
      </w:pPr>
      <w:r w:rsidRPr="00EE551D">
        <w:t>部门（单位）名称：</w:t>
      </w:r>
      <w:r w:rsidRPr="00EE551D">
        <w:rPr>
          <w:u w:val="single"/>
        </w:rPr>
        <w:t>（盖章）</w:t>
      </w:r>
    </w:p>
    <w:p w:rsidR="00456A57" w:rsidRPr="00EE551D" w:rsidRDefault="009A14B4" w:rsidP="00456A57">
      <w:pPr>
        <w:pStyle w:val="Bodytext10"/>
        <w:spacing w:after="200" w:line="240" w:lineRule="auto"/>
        <w:ind w:firstLine="0"/>
        <w:jc w:val="center"/>
      </w:pPr>
      <w:r>
        <w:rPr>
          <w:rFonts w:hint="eastAsia"/>
          <w:lang w:eastAsia="zh-CN"/>
        </w:rPr>
        <w:t>2023</w:t>
      </w:r>
      <w:r w:rsidR="00456A57" w:rsidRPr="00EE551D">
        <w:t xml:space="preserve">年 </w:t>
      </w:r>
      <w:r>
        <w:rPr>
          <w:rFonts w:hint="eastAsia"/>
          <w:lang w:eastAsia="zh-CN"/>
        </w:rPr>
        <w:t>7</w:t>
      </w:r>
      <w:r w:rsidR="00C12B22">
        <w:rPr>
          <w:lang w:val="zh-CN" w:eastAsia="zh-CN" w:bidi="zh-CN"/>
        </w:rPr>
        <w:t>月</w:t>
      </w:r>
      <w:r w:rsidR="00C12B22">
        <w:rPr>
          <w:rFonts w:hint="eastAsia"/>
          <w:lang w:val="zh-CN" w:eastAsia="zh-CN" w:bidi="zh-CN"/>
        </w:rPr>
        <w:t xml:space="preserve"> </w:t>
      </w:r>
      <w:r>
        <w:rPr>
          <w:rFonts w:hint="eastAsia"/>
          <w:lang w:val="zh-CN" w:eastAsia="zh-CN" w:bidi="zh-CN"/>
        </w:rPr>
        <w:t>14</w:t>
      </w:r>
      <w:r w:rsidR="00C12B22">
        <w:rPr>
          <w:rFonts w:hint="eastAsia"/>
          <w:lang w:val="zh-CN" w:eastAsia="zh-CN" w:bidi="zh-CN"/>
        </w:rPr>
        <w:t>日</w:t>
      </w:r>
    </w:p>
    <w:p w:rsidR="00456A57" w:rsidRPr="00EE551D" w:rsidRDefault="00456A57" w:rsidP="00456A57">
      <w:pPr>
        <w:pStyle w:val="Heading210"/>
        <w:keepNext/>
        <w:keepLines/>
        <w:spacing w:after="540" w:line="658" w:lineRule="exact"/>
      </w:pPr>
      <w:bookmarkStart w:id="10" w:name="bookmark27"/>
      <w:bookmarkStart w:id="11" w:name="bookmark29"/>
      <w:bookmarkStart w:id="12" w:name="bookmark28"/>
      <w:r w:rsidRPr="00EE551D">
        <w:rPr>
          <w:rFonts w:ascii="Times New Roman" w:eastAsia="Times New Roman" w:hAnsi="Times New Roman" w:cs="Times New Roman"/>
          <w:b/>
          <w:bCs/>
          <w:sz w:val="42"/>
          <w:szCs w:val="42"/>
          <w:lang w:val="zh-CN" w:eastAsia="zh-CN" w:bidi="zh-CN"/>
        </w:rPr>
        <w:lastRenderedPageBreak/>
        <w:t>2022</w:t>
      </w:r>
      <w:r w:rsidRPr="00EE551D">
        <w:t>年度</w:t>
      </w:r>
      <w:r w:rsidR="00420161">
        <w:rPr>
          <w:rFonts w:ascii="Times New Roman" w:eastAsiaTheme="minorEastAsia" w:hAnsi="Times New Roman" w:cs="Times New Roman" w:hint="eastAsia"/>
          <w:b/>
          <w:bCs/>
          <w:sz w:val="42"/>
          <w:szCs w:val="42"/>
          <w:lang w:val="en-US" w:eastAsia="zh-CN" w:bidi="en-US"/>
        </w:rPr>
        <w:t>华容县城管局</w:t>
      </w:r>
      <w:r w:rsidR="00993E5B">
        <w:rPr>
          <w:rFonts w:ascii="Times New Roman" w:eastAsiaTheme="minorEastAsia" w:hAnsi="Times New Roman" w:cs="Times New Roman" w:hint="eastAsia"/>
          <w:b/>
          <w:bCs/>
          <w:sz w:val="42"/>
          <w:szCs w:val="42"/>
          <w:lang w:val="en-US" w:eastAsia="zh-CN" w:bidi="en-US"/>
        </w:rPr>
        <w:t>系统</w:t>
      </w:r>
      <w:r w:rsidRPr="00EE551D">
        <w:t>整体支出</w:t>
      </w:r>
      <w:r w:rsidRPr="00EE551D">
        <w:br/>
        <w:t>绩效自评报告</w:t>
      </w:r>
      <w:bookmarkEnd w:id="10"/>
      <w:bookmarkEnd w:id="11"/>
      <w:bookmarkEnd w:id="12"/>
    </w:p>
    <w:p w:rsidR="00456A57" w:rsidRDefault="00456A57" w:rsidP="00456A57">
      <w:pPr>
        <w:pStyle w:val="Bodytext10"/>
        <w:tabs>
          <w:tab w:val="left" w:pos="1276"/>
        </w:tabs>
        <w:spacing w:line="607" w:lineRule="exact"/>
        <w:ind w:firstLine="640"/>
        <w:jc w:val="both"/>
        <w:rPr>
          <w:b/>
          <w:bCs/>
          <w:lang w:eastAsia="zh-CN"/>
        </w:rPr>
      </w:pPr>
      <w:bookmarkStart w:id="13" w:name="bookmark30"/>
      <w:r w:rsidRPr="00EE551D">
        <w:rPr>
          <w:b/>
          <w:bCs/>
        </w:rPr>
        <w:t>一</w:t>
      </w:r>
      <w:bookmarkEnd w:id="13"/>
      <w:r w:rsidRPr="00EE551D">
        <w:rPr>
          <w:b/>
          <w:bCs/>
        </w:rPr>
        <w:t>、</w:t>
      </w:r>
      <w:r w:rsidRPr="00EE551D">
        <w:rPr>
          <w:b/>
          <w:bCs/>
        </w:rPr>
        <w:tab/>
        <w:t>部门（单位）基本情况</w:t>
      </w:r>
    </w:p>
    <w:p w:rsidR="00420161" w:rsidRDefault="00420161" w:rsidP="00420161">
      <w:pPr>
        <w:pStyle w:val="Bodytext10"/>
        <w:tabs>
          <w:tab w:val="left" w:pos="1276"/>
        </w:tabs>
        <w:spacing w:line="607" w:lineRule="exact"/>
        <w:ind w:firstLine="640"/>
        <w:jc w:val="both"/>
        <w:rPr>
          <w:lang w:eastAsia="zh-CN"/>
        </w:rPr>
      </w:pPr>
      <w:r>
        <w:rPr>
          <w:lang w:eastAsia="zh-CN"/>
        </w:rPr>
        <w:t>1</w:t>
      </w:r>
      <w:r>
        <w:rPr>
          <w:rFonts w:hint="eastAsia"/>
          <w:lang w:eastAsia="zh-CN"/>
        </w:rPr>
        <w:t>．主要职能。</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w:t>
      </w:r>
      <w:r>
        <w:rPr>
          <w:rFonts w:hint="eastAsia"/>
          <w:lang w:eastAsia="zh-CN"/>
        </w:rPr>
        <w:t>）贯彻执行国家、省、市关于城市管理（指城市市容环境卫生和秩序管理、城市园林绿化建设维护管理、城市市政公用设施运行维护管理，下同）和城市综合执法的法律、法规、规章及相关政策；拟订城市管理和综合执法相关标准和规范性文件并负责组织实施；对全县城市管理和行政执法工作进行业务指导和监督检查。</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w:t>
      </w:r>
      <w:r>
        <w:rPr>
          <w:rFonts w:hint="eastAsia"/>
          <w:lang w:eastAsia="zh-CN"/>
        </w:rPr>
        <w:t>）负责编制城市管理和综合执法工作的发展战略、中长期规划、各项专项规划和年度目标计划并组织实施；参与城市建设规划设计的评审工作，负责指导、协调和参与城市</w:t>
      </w:r>
      <w:r>
        <w:rPr>
          <w:rFonts w:ascii="Times New Roman" w:hAnsi="Times New Roman" w:cs="Times New Roman"/>
          <w:lang w:eastAsia="zh-CN"/>
        </w:rPr>
        <w:t>“</w:t>
      </w:r>
      <w:r>
        <w:rPr>
          <w:rFonts w:hint="eastAsia"/>
          <w:lang w:eastAsia="zh-CN"/>
        </w:rPr>
        <w:t>绿线</w:t>
      </w:r>
      <w:r>
        <w:rPr>
          <w:rFonts w:ascii="Times New Roman" w:hAnsi="Times New Roman" w:cs="Times New Roman"/>
          <w:lang w:eastAsia="zh-CN"/>
        </w:rPr>
        <w:t>”</w:t>
      </w:r>
      <w:r>
        <w:rPr>
          <w:rFonts w:hint="eastAsia"/>
          <w:lang w:eastAsia="zh-CN"/>
        </w:rPr>
        <w:t>的划定；参与城市管理方面政府投资和非经营性建设项目的可行性研究、申报立项工作；负责与城市管理相关单位的工作联系；承担县城市管理委员会办公室的日常工作。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3</w:t>
      </w:r>
      <w:r>
        <w:rPr>
          <w:rFonts w:hint="eastAsia"/>
          <w:lang w:eastAsia="zh-CN"/>
        </w:rPr>
        <w:t>）负责本系统内城市市政公用设施维护资金的管理和使用，组织拟订城市管理方面专项费用的年度计划；负责本系统内各单位财务情况的监督管理；审核市容环境卫生设施维护、园林绿化</w:t>
      </w:r>
      <w:r>
        <w:rPr>
          <w:rFonts w:hint="eastAsia"/>
          <w:lang w:eastAsia="zh-CN"/>
        </w:rPr>
        <w:lastRenderedPageBreak/>
        <w:t>建设维护等城市市政公用设施工程预（决）算；负责本系统依法征收的各种规费和公共资源出让收入的监督管理。</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4</w:t>
      </w:r>
      <w:r>
        <w:rPr>
          <w:rFonts w:hint="eastAsia"/>
          <w:lang w:eastAsia="zh-CN"/>
        </w:rPr>
        <w:t>）负责城市市容环境卫生管理。</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5</w:t>
      </w:r>
      <w:r>
        <w:rPr>
          <w:rFonts w:hint="eastAsia"/>
          <w:lang w:eastAsia="zh-CN"/>
        </w:rPr>
        <w:t>）负责宣传贯彻执行户外广告有关政策法规，组织编制城市户外广告设置规范并组织实施；负责城区公共空间秩序管理方面的户外广告设置管理、门头牌匾及门面外立面装修管理工作；负责设置大型户外广告及在城市建筑物、设施上悬挂、张贴宣传品等户外广告方面的行政审批服务；负责城市户外广告设置和设施的日常监管，对不符合广告规划和城市容貌标准的户外广告定期维护和清理；负责对庆典、促销、展览、宣传咨询、演出等活动占用道路、广场等的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6</w:t>
      </w:r>
      <w:r>
        <w:rPr>
          <w:rFonts w:hint="eastAsia"/>
          <w:lang w:eastAsia="zh-CN"/>
        </w:rPr>
        <w:t>）负责城市园林绿化管理工作。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7</w:t>
      </w:r>
      <w:r>
        <w:rPr>
          <w:rFonts w:hint="eastAsia"/>
          <w:lang w:eastAsia="zh-CN"/>
        </w:rPr>
        <w:t>）负责全县市政公用设施运行维护管理工作。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8</w:t>
      </w:r>
      <w:r>
        <w:rPr>
          <w:rFonts w:hint="eastAsia"/>
          <w:lang w:eastAsia="zh-CN"/>
        </w:rPr>
        <w:t>）负责城区公共停车设施运行和静态交通秩序的监督管理工作。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9</w:t>
      </w:r>
      <w:r>
        <w:rPr>
          <w:rFonts w:hint="eastAsia"/>
          <w:lang w:eastAsia="zh-CN"/>
        </w:rPr>
        <w:t>）负责宣传贯彻燃气行业的法律、法规、规章；负责全县燃气发展规划编制并组织实施，拟订全县燃气管理的规范性文件；负责全县城镇燃气监督管理，规范与管理全县供气和燃气市场；制定城市燃气行业突发事件应急预案；拟订城市供气行业发展规划及其产业政策措施、实施细则并组织实施；组织城乡燃气工程</w:t>
      </w:r>
      <w:r>
        <w:rPr>
          <w:rFonts w:hint="eastAsia"/>
          <w:lang w:eastAsia="zh-CN"/>
        </w:rPr>
        <w:lastRenderedPageBreak/>
        <w:t>的可行性论证、立项等；负责在燃气企业规划、施工等环节中对燃气设施建设工程的审查和监督，承担县内供气企业经营网点的燃气经营许可和燃烧器具维修安装企业资质的审查和监管；负责对燃气经营活动的审批、审查和监督检查，负责燃气经营者改动市政燃气设施审批；负责对燃气安全事故和隐患的监督管理，对燃气经营使用的安全状况进行监督检查；负责天然气行业市场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10</w:t>
      </w:r>
      <w:r>
        <w:rPr>
          <w:rFonts w:hint="eastAsia"/>
          <w:lang w:eastAsia="zh-CN"/>
        </w:rPr>
        <w:t>）负责县城市规划区公共广场建设的编制规划，负责制定县城市规划区公共广场管理规定；负责广场基础设施的管理和维修</w:t>
      </w:r>
      <w:r>
        <w:rPr>
          <w:lang w:eastAsia="zh-CN"/>
        </w:rPr>
        <w:t>;</w:t>
      </w:r>
      <w:r>
        <w:rPr>
          <w:rFonts w:hint="eastAsia"/>
          <w:lang w:eastAsia="zh-CN"/>
        </w:rPr>
        <w:t>负责城区公园（含沿河风光带）、游园、广场管理。</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11</w:t>
      </w:r>
      <w:r>
        <w:rPr>
          <w:rFonts w:hint="eastAsia"/>
          <w:lang w:eastAsia="zh-CN"/>
        </w:rPr>
        <w:t>）负责城区环境保护管理方面的社会生活噪声污染整治、餐饮服务业油烟污染整治、露天烧烤整治等工作。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12</w:t>
      </w:r>
      <w:r>
        <w:rPr>
          <w:rFonts w:hint="eastAsia"/>
          <w:lang w:eastAsia="zh-CN"/>
        </w:rPr>
        <w:t>）参与县城市规划区集贸市场布局的规划编制；参与市场建设的监督和竣工验收；负责政府投资市场管理工作；负责政府投资市场维修维护、摊位费征收、市场管理及清扫保洁工作；查处自产蔬菜和农副产品未进入指定地点销售行业的行为。</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13</w:t>
      </w:r>
      <w:r>
        <w:rPr>
          <w:rFonts w:hint="eastAsia"/>
          <w:lang w:eastAsia="zh-CN"/>
        </w:rPr>
        <w:t>）依据县人民政府的授权，负责全县管道燃气供应、垃圾处理等市政公用事业特许经营的具体实施，</w:t>
      </w:r>
      <w:r>
        <w:rPr>
          <w:lang w:eastAsia="zh-CN"/>
        </w:rPr>
        <w:t xml:space="preserve"> </w:t>
      </w:r>
      <w:r>
        <w:rPr>
          <w:rFonts w:hint="eastAsia"/>
          <w:lang w:eastAsia="zh-CN"/>
        </w:rPr>
        <w:t>采取购买服务或特许经营方式，推进城市市政基础设施、市政公用事业的市场化运营。</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lastRenderedPageBreak/>
        <w:t>（</w:t>
      </w:r>
      <w:r>
        <w:rPr>
          <w:lang w:eastAsia="zh-CN"/>
        </w:rPr>
        <w:t>14</w:t>
      </w:r>
      <w:r>
        <w:rPr>
          <w:rFonts w:hint="eastAsia"/>
          <w:lang w:eastAsia="zh-CN"/>
        </w:rPr>
        <w:t>）负责县中心城区的排涝工作。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15</w:t>
      </w:r>
      <w:r>
        <w:rPr>
          <w:rFonts w:hint="eastAsia"/>
          <w:lang w:eastAsia="zh-CN"/>
        </w:rPr>
        <w:t>）负责城市管理行政审批和政务服务工作；统一受理行政许可事项，组织实施城市管理行政审批服务</w:t>
      </w:r>
      <w:r>
        <w:rPr>
          <w:rFonts w:ascii="Times New Roman" w:hAnsi="Times New Roman" w:cs="Times New Roman"/>
          <w:lang w:eastAsia="zh-CN"/>
        </w:rPr>
        <w:t>“</w:t>
      </w:r>
      <w:r>
        <w:rPr>
          <w:rFonts w:hint="eastAsia"/>
          <w:lang w:eastAsia="zh-CN"/>
        </w:rPr>
        <w:t>最多跑一次</w:t>
      </w:r>
      <w:r>
        <w:rPr>
          <w:rFonts w:ascii="Times New Roman" w:hAnsi="Times New Roman" w:cs="Times New Roman"/>
          <w:lang w:eastAsia="zh-CN"/>
        </w:rPr>
        <w:t>”</w:t>
      </w:r>
      <w:r>
        <w:rPr>
          <w:rFonts w:hint="eastAsia"/>
          <w:lang w:eastAsia="zh-CN"/>
        </w:rPr>
        <w:t>改革和</w:t>
      </w:r>
      <w:r>
        <w:rPr>
          <w:rFonts w:ascii="Times New Roman" w:hAnsi="Times New Roman" w:cs="Times New Roman"/>
          <w:lang w:eastAsia="zh-CN"/>
        </w:rPr>
        <w:t>“</w:t>
      </w:r>
      <w:r>
        <w:rPr>
          <w:rFonts w:hint="eastAsia"/>
          <w:lang w:eastAsia="zh-CN"/>
        </w:rPr>
        <w:t>互联网</w:t>
      </w:r>
      <w:r>
        <w:rPr>
          <w:lang w:eastAsia="zh-CN"/>
        </w:rPr>
        <w:t>+</w:t>
      </w:r>
      <w:r>
        <w:rPr>
          <w:rFonts w:hint="eastAsia"/>
          <w:lang w:eastAsia="zh-CN"/>
        </w:rPr>
        <w:t>政务服务</w:t>
      </w:r>
      <w:r>
        <w:rPr>
          <w:rFonts w:ascii="Times New Roman" w:hAnsi="Times New Roman" w:cs="Times New Roman"/>
          <w:lang w:eastAsia="zh-CN"/>
        </w:rPr>
        <w:t>”</w:t>
      </w:r>
      <w:r>
        <w:rPr>
          <w:rFonts w:hint="eastAsia"/>
          <w:lang w:eastAsia="zh-CN"/>
        </w:rPr>
        <w:t>工作，提高行政审批效率和服务水平。</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16</w:t>
      </w:r>
      <w:r>
        <w:rPr>
          <w:rFonts w:hint="eastAsia"/>
          <w:lang w:eastAsia="zh-CN"/>
        </w:rPr>
        <w:t>）指导社区居民委员会、社区居民、业主委员会、物业服务单位参与城市综合管理活动，劝阻和协助处理违反城市综合管理法律法规规章的行为。</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17</w:t>
      </w:r>
      <w:r>
        <w:rPr>
          <w:rFonts w:hint="eastAsia"/>
          <w:lang w:eastAsia="zh-CN"/>
        </w:rPr>
        <w:t>）指导居民、法人或其他组织通过参与城市综合管理志愿者活动、履行临街门店前的市容环境卫生责任等方式参与城市综合管理活动。</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18</w:t>
      </w:r>
      <w:r>
        <w:rPr>
          <w:rFonts w:hint="eastAsia"/>
          <w:lang w:eastAsia="zh-CN"/>
        </w:rPr>
        <w:t>）指导开展城市文明教育，开展社会诚信建设宣传，弘扬社会公德，引导公民自觉遵守城市综合管理法律法规规章，提升城市文明程度。</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19</w:t>
      </w:r>
      <w:r>
        <w:rPr>
          <w:rFonts w:hint="eastAsia"/>
          <w:lang w:eastAsia="zh-CN"/>
        </w:rPr>
        <w:t>）负责县城区数字化城市管理监督、指挥、调度和协调工作；负责城市管理信息，参与编制县城市管理信息化建设总体规划并具体组织实施；按照网格化管理的要求，划定城市管理和综合执法单元区域，明确区域责任单位和责任人，督促责任单位和责任人开展日常巡查，依法及时查处违法行为。</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20</w:t>
      </w:r>
      <w:r>
        <w:rPr>
          <w:rFonts w:hint="eastAsia"/>
          <w:lang w:eastAsia="zh-CN"/>
        </w:rPr>
        <w:t>）负责深化城市管理和综合执法系统改革，开展城市管理和综合执法理论研究，加快城市管理数字化、精细化、智慧化</w:t>
      </w:r>
      <w:r>
        <w:rPr>
          <w:rFonts w:hint="eastAsia"/>
          <w:lang w:eastAsia="zh-CN"/>
        </w:rPr>
        <w:lastRenderedPageBreak/>
        <w:t>的建设，建立和完善数字化城市综合管理平台，提高城市综合管理信息化水平；负责拟订城市管理科技发展规划，指导城市管理重大科技项目攻关、成果推广和新技术引进工作；负责数字化城市管理的建设和维护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21</w:t>
      </w:r>
      <w:r>
        <w:rPr>
          <w:rFonts w:hint="eastAsia"/>
          <w:lang w:eastAsia="zh-CN"/>
        </w:rPr>
        <w:t>）负责在城市规划区内依法行使以下相对集中行政处罚权和与之相关的行政强制措施。</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22</w:t>
      </w:r>
      <w:r>
        <w:rPr>
          <w:rFonts w:hint="eastAsia"/>
          <w:lang w:eastAsia="zh-CN"/>
        </w:rPr>
        <w:t>）负责全县城市管理行政执法的统一指挥、组织、协调、实施；负责城市管理行政执法督察；负责城市管理行政执法案件的查处工作；负责城市管理行政执法队伍的建设、城市管理行政执法人员的资格管理和执法人员违纪违规行为查处。</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23</w:t>
      </w:r>
      <w:r>
        <w:rPr>
          <w:rFonts w:hint="eastAsia"/>
          <w:lang w:eastAsia="zh-CN"/>
        </w:rPr>
        <w:t>）负责城市管理行业工作人员的技术、业务培训、考核；指导城市管理行业精神文明建设和思想政治工作。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24</w:t>
      </w:r>
      <w:r>
        <w:rPr>
          <w:rFonts w:hint="eastAsia"/>
          <w:lang w:eastAsia="zh-CN"/>
        </w:rPr>
        <w:t>）负责城市管理系统的安全生产和应急管理工作。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25</w:t>
      </w:r>
      <w:r>
        <w:rPr>
          <w:rFonts w:hint="eastAsia"/>
          <w:lang w:eastAsia="zh-CN"/>
        </w:rPr>
        <w:t>）完成县委、县政府交办的其他事项。</w:t>
      </w:r>
    </w:p>
    <w:p w:rsidR="00420161" w:rsidRDefault="00420161" w:rsidP="00420161">
      <w:pPr>
        <w:pStyle w:val="Bodytext10"/>
        <w:tabs>
          <w:tab w:val="left" w:pos="1276"/>
        </w:tabs>
        <w:spacing w:line="607" w:lineRule="exact"/>
        <w:ind w:firstLine="640"/>
        <w:jc w:val="both"/>
        <w:rPr>
          <w:lang w:eastAsia="zh-CN"/>
        </w:rPr>
      </w:pPr>
      <w:r>
        <w:rPr>
          <w:lang w:eastAsia="zh-CN"/>
        </w:rPr>
        <w:t>2</w:t>
      </w:r>
      <w:r>
        <w:rPr>
          <w:rFonts w:hint="eastAsia"/>
          <w:lang w:eastAsia="zh-CN"/>
        </w:rPr>
        <w:t>．机构情况：城管局内设十个股室（办公室、政工人事股、政策法规股、后财装备股、安全生产股、渣土管理股、行政审批股、市容环卫股、市政园林股、工会）、两个股级单位（市政公用设施服务中心和燃气服务站）和四个副科级单位（华容县城市管理综合执法大队、华容县市容环境卫生服务中心、华容县城镇风景园林中心、华容县市场建设服务中心）。</w:t>
      </w:r>
    </w:p>
    <w:p w:rsidR="00420161" w:rsidRPr="00EE551D" w:rsidRDefault="00420161" w:rsidP="00420161">
      <w:pPr>
        <w:pStyle w:val="Bodytext10"/>
        <w:tabs>
          <w:tab w:val="left" w:pos="1276"/>
        </w:tabs>
        <w:spacing w:line="607" w:lineRule="exact"/>
        <w:ind w:firstLine="640"/>
        <w:jc w:val="both"/>
        <w:rPr>
          <w:lang w:eastAsia="zh-CN"/>
        </w:rPr>
      </w:pPr>
      <w:r>
        <w:rPr>
          <w:lang w:eastAsia="zh-CN"/>
        </w:rPr>
        <w:lastRenderedPageBreak/>
        <w:t>3</w:t>
      </w:r>
      <w:r>
        <w:rPr>
          <w:rFonts w:hint="eastAsia"/>
          <w:lang w:eastAsia="zh-CN"/>
        </w:rPr>
        <w:t>．人员情况：</w:t>
      </w:r>
      <w:r w:rsidR="009C2C61">
        <w:rPr>
          <w:rFonts w:hint="eastAsia"/>
          <w:lang w:eastAsia="zh-CN"/>
        </w:rPr>
        <w:t>本系统2022年编制数为292人，</w:t>
      </w:r>
      <w:r w:rsidR="00B77BCC" w:rsidRPr="00F66164">
        <w:rPr>
          <w:rFonts w:hint="eastAsia"/>
          <w:sz w:val="28"/>
          <w:szCs w:val="28"/>
        </w:rPr>
        <w:t>年末实有人数为432人，其中：行政人员11人、参照公务员法管理事业人员75人、非参公事业人员346</w:t>
      </w:r>
      <w:r w:rsidR="009C2C61">
        <w:rPr>
          <w:rFonts w:hint="eastAsia"/>
          <w:sz w:val="28"/>
          <w:szCs w:val="28"/>
        </w:rPr>
        <w:t>人</w:t>
      </w:r>
      <w:r w:rsidR="00B77BCC" w:rsidRPr="00F66164">
        <w:rPr>
          <w:rFonts w:hint="eastAsia"/>
          <w:sz w:val="28"/>
          <w:szCs w:val="28"/>
        </w:rPr>
        <w:t xml:space="preserve"> </w:t>
      </w:r>
      <w:r>
        <w:rPr>
          <w:rFonts w:hint="eastAsia"/>
          <w:lang w:eastAsia="zh-CN"/>
        </w:rPr>
        <w:t>。</w:t>
      </w:r>
    </w:p>
    <w:p w:rsidR="00456A57" w:rsidRDefault="00456A57" w:rsidP="00456A57">
      <w:pPr>
        <w:pStyle w:val="Bodytext10"/>
        <w:tabs>
          <w:tab w:val="left" w:pos="1276"/>
        </w:tabs>
        <w:spacing w:line="607" w:lineRule="exact"/>
        <w:ind w:firstLine="640"/>
        <w:jc w:val="both"/>
        <w:rPr>
          <w:b/>
          <w:bCs/>
          <w:lang w:eastAsia="zh-CN"/>
        </w:rPr>
      </w:pPr>
      <w:bookmarkStart w:id="14" w:name="bookmark31"/>
      <w:r w:rsidRPr="00EE551D">
        <w:rPr>
          <w:b/>
          <w:bCs/>
        </w:rPr>
        <w:t>二</w:t>
      </w:r>
      <w:bookmarkEnd w:id="14"/>
      <w:r w:rsidRPr="00EE551D">
        <w:rPr>
          <w:b/>
          <w:bCs/>
        </w:rPr>
        <w:t>、</w:t>
      </w:r>
      <w:r w:rsidRPr="00EE551D">
        <w:rPr>
          <w:b/>
          <w:bCs/>
        </w:rPr>
        <w:tab/>
        <w:t>基本支出情况</w:t>
      </w:r>
    </w:p>
    <w:p w:rsidR="00420161" w:rsidRPr="00EE551D" w:rsidRDefault="00420161" w:rsidP="00456A57">
      <w:pPr>
        <w:pStyle w:val="Bodytext10"/>
        <w:tabs>
          <w:tab w:val="left" w:pos="1276"/>
        </w:tabs>
        <w:spacing w:line="607" w:lineRule="exact"/>
        <w:ind w:firstLine="640"/>
        <w:jc w:val="both"/>
        <w:rPr>
          <w:lang w:eastAsia="zh-CN"/>
        </w:rPr>
      </w:pPr>
      <w:r>
        <w:rPr>
          <w:lang w:eastAsia="zh-CN"/>
        </w:rPr>
        <w:t>202</w:t>
      </w:r>
      <w:r>
        <w:rPr>
          <w:rFonts w:hint="eastAsia"/>
          <w:lang w:eastAsia="zh-CN"/>
        </w:rPr>
        <w:t>2</w:t>
      </w:r>
      <w:r w:rsidRPr="00420161">
        <w:rPr>
          <w:rFonts w:hint="eastAsia"/>
          <w:lang w:eastAsia="zh-CN"/>
        </w:rPr>
        <w:t>年城管局</w:t>
      </w:r>
      <w:r w:rsidR="00B456AC">
        <w:rPr>
          <w:rFonts w:hint="eastAsia"/>
          <w:lang w:eastAsia="zh-CN"/>
        </w:rPr>
        <w:t>系统</w:t>
      </w:r>
      <w:r w:rsidRPr="00420161">
        <w:rPr>
          <w:rFonts w:hint="eastAsia"/>
          <w:lang w:eastAsia="zh-CN"/>
        </w:rPr>
        <w:t>基本支出</w:t>
      </w:r>
      <w:r w:rsidR="005A24A2">
        <w:rPr>
          <w:rFonts w:hint="eastAsia"/>
          <w:lang w:eastAsia="zh-CN"/>
        </w:rPr>
        <w:t>7217.86</w:t>
      </w:r>
      <w:r w:rsidRPr="00420161">
        <w:rPr>
          <w:rFonts w:hint="eastAsia"/>
          <w:lang w:eastAsia="zh-CN"/>
        </w:rPr>
        <w:t>万元，占总支出的</w:t>
      </w:r>
      <w:r w:rsidR="005A24A2">
        <w:rPr>
          <w:rFonts w:hint="eastAsia"/>
          <w:lang w:eastAsia="zh-CN"/>
        </w:rPr>
        <w:t>31.73</w:t>
      </w:r>
      <w:r w:rsidRPr="00420161">
        <w:rPr>
          <w:lang w:eastAsia="zh-CN"/>
        </w:rPr>
        <w:t>%</w:t>
      </w:r>
      <w:r w:rsidR="00471F5E">
        <w:rPr>
          <w:rFonts w:hint="eastAsia"/>
          <w:lang w:eastAsia="zh-CN"/>
        </w:rPr>
        <w:t>，主要是</w:t>
      </w:r>
      <w:r w:rsidR="005A24A2">
        <w:rPr>
          <w:rFonts w:hint="eastAsia"/>
          <w:lang w:eastAsia="zh-CN"/>
        </w:rPr>
        <w:t>人员经费和</w:t>
      </w:r>
      <w:r w:rsidR="00C82FA3">
        <w:rPr>
          <w:rFonts w:hint="eastAsia"/>
          <w:lang w:eastAsia="zh-CN"/>
        </w:rPr>
        <w:t>日常公用经费</w:t>
      </w:r>
      <w:r w:rsidR="00471F5E">
        <w:rPr>
          <w:rFonts w:hint="eastAsia"/>
          <w:lang w:eastAsia="zh-CN"/>
        </w:rPr>
        <w:t>。</w:t>
      </w:r>
      <w:r w:rsidRPr="00420161">
        <w:rPr>
          <w:rFonts w:hint="eastAsia"/>
          <w:lang w:eastAsia="zh-CN"/>
        </w:rPr>
        <w:t>其中</w:t>
      </w:r>
      <w:r w:rsidR="00F23FF3">
        <w:rPr>
          <w:rFonts w:hint="eastAsia"/>
          <w:lang w:eastAsia="zh-CN"/>
        </w:rPr>
        <w:t>：</w:t>
      </w:r>
      <w:r w:rsidR="00F23FF3">
        <w:rPr>
          <w:rFonts w:hint="eastAsia"/>
        </w:rPr>
        <w:t>工资福利支出</w:t>
      </w:r>
      <w:r w:rsidR="005A24A2">
        <w:rPr>
          <w:rFonts w:hint="eastAsia"/>
          <w:lang w:eastAsia="zh-CN"/>
        </w:rPr>
        <w:t>5440.6</w:t>
      </w:r>
      <w:r w:rsidR="00F23FF3">
        <w:rPr>
          <w:rFonts w:hint="eastAsia"/>
        </w:rPr>
        <w:t>万元、商品和服务支出</w:t>
      </w:r>
      <w:r w:rsidR="005A24A2">
        <w:rPr>
          <w:rFonts w:hint="eastAsia"/>
          <w:lang w:eastAsia="zh-CN"/>
        </w:rPr>
        <w:t>1645.51</w:t>
      </w:r>
      <w:r w:rsidR="00F23FF3">
        <w:rPr>
          <w:rFonts w:hint="eastAsia"/>
        </w:rPr>
        <w:t>万元、对个人和家庭的补助支出</w:t>
      </w:r>
      <w:r w:rsidR="005A24A2">
        <w:rPr>
          <w:rFonts w:hint="eastAsia"/>
          <w:lang w:eastAsia="zh-CN"/>
        </w:rPr>
        <w:t>103.8</w:t>
      </w:r>
      <w:r w:rsidR="00F23FF3">
        <w:rPr>
          <w:rFonts w:hint="eastAsia"/>
        </w:rPr>
        <w:t>万元</w:t>
      </w:r>
      <w:r w:rsidR="00CB31FD">
        <w:rPr>
          <w:rFonts w:hint="eastAsia"/>
          <w:lang w:eastAsia="zh-CN"/>
        </w:rPr>
        <w:t>、资本性支出</w:t>
      </w:r>
      <w:r w:rsidR="005A24A2">
        <w:rPr>
          <w:rFonts w:hint="eastAsia"/>
          <w:lang w:eastAsia="zh-CN"/>
        </w:rPr>
        <w:t>27.95</w:t>
      </w:r>
      <w:r w:rsidR="00CB31FD">
        <w:rPr>
          <w:rFonts w:hint="eastAsia"/>
          <w:lang w:eastAsia="zh-CN"/>
        </w:rPr>
        <w:t>万元</w:t>
      </w:r>
      <w:r w:rsidRPr="00420161">
        <w:rPr>
          <w:rFonts w:hint="eastAsia"/>
          <w:lang w:eastAsia="zh-CN"/>
        </w:rPr>
        <w:t>。</w:t>
      </w:r>
      <w:r w:rsidR="002A3DEA" w:rsidRPr="00F66164">
        <w:rPr>
          <w:rFonts w:hint="eastAsia"/>
          <w:sz w:val="28"/>
          <w:szCs w:val="28"/>
        </w:rPr>
        <w:t>机关运行经费比上年增加12.12%、工资福利支出比上年增加39.14%、商品和服务支出比上年减少54.72%、对个人和家庭的补助支出比上年增加212.17%。主要原因是：（1）政府统筹安排退伍军人和网络公司撤销人员，增加人员经费；（2）响应政府过紧日子要求，例行节约，精简开支，减少非必要的日常性支出。</w:t>
      </w:r>
    </w:p>
    <w:p w:rsidR="00456A57" w:rsidRDefault="00456A57" w:rsidP="00456A57">
      <w:pPr>
        <w:pStyle w:val="Bodytext10"/>
        <w:tabs>
          <w:tab w:val="left" w:pos="1276"/>
        </w:tabs>
        <w:spacing w:line="607" w:lineRule="exact"/>
        <w:ind w:firstLine="640"/>
        <w:jc w:val="both"/>
        <w:rPr>
          <w:b/>
          <w:bCs/>
          <w:lang w:eastAsia="zh-CN"/>
        </w:rPr>
      </w:pPr>
      <w:bookmarkStart w:id="15" w:name="bookmark32"/>
      <w:r w:rsidRPr="00EE551D">
        <w:rPr>
          <w:b/>
          <w:bCs/>
        </w:rPr>
        <w:t>三</w:t>
      </w:r>
      <w:bookmarkEnd w:id="15"/>
      <w:r w:rsidRPr="00EE551D">
        <w:rPr>
          <w:b/>
          <w:bCs/>
        </w:rPr>
        <w:t>、</w:t>
      </w:r>
      <w:r w:rsidRPr="00EE551D">
        <w:rPr>
          <w:b/>
          <w:bCs/>
        </w:rPr>
        <w:tab/>
        <w:t>项目支出情况</w:t>
      </w:r>
    </w:p>
    <w:p w:rsidR="00C31958" w:rsidRDefault="00C31958" w:rsidP="00456A57">
      <w:pPr>
        <w:pStyle w:val="Bodytext10"/>
        <w:tabs>
          <w:tab w:val="left" w:pos="1276"/>
        </w:tabs>
        <w:spacing w:line="607" w:lineRule="exact"/>
        <w:ind w:firstLine="640"/>
        <w:jc w:val="both"/>
        <w:rPr>
          <w:lang w:eastAsia="zh-CN"/>
        </w:rPr>
      </w:pPr>
      <w:r>
        <w:rPr>
          <w:rFonts w:hint="eastAsia"/>
          <w:lang w:eastAsia="zh-CN"/>
        </w:rPr>
        <w:t>2022年城管局</w:t>
      </w:r>
      <w:r w:rsidR="000C29D8">
        <w:rPr>
          <w:rFonts w:hint="eastAsia"/>
          <w:lang w:eastAsia="zh-CN"/>
        </w:rPr>
        <w:t>系统</w:t>
      </w:r>
      <w:r>
        <w:rPr>
          <w:rFonts w:hint="eastAsia"/>
          <w:lang w:eastAsia="zh-CN"/>
        </w:rPr>
        <w:t>项目支出</w:t>
      </w:r>
      <w:r w:rsidR="000C29D8">
        <w:rPr>
          <w:rFonts w:hint="eastAsia"/>
          <w:lang w:eastAsia="zh-CN"/>
        </w:rPr>
        <w:t>15526.84</w:t>
      </w:r>
      <w:r>
        <w:rPr>
          <w:rFonts w:hint="eastAsia"/>
          <w:lang w:eastAsia="zh-CN"/>
        </w:rPr>
        <w:t>万元，占总支出的</w:t>
      </w:r>
      <w:r w:rsidR="000C29D8">
        <w:rPr>
          <w:rFonts w:hint="eastAsia"/>
          <w:lang w:eastAsia="zh-CN"/>
        </w:rPr>
        <w:t>68.27</w:t>
      </w:r>
      <w:r w:rsidR="007A709B">
        <w:rPr>
          <w:rFonts w:hint="eastAsia"/>
          <w:lang w:eastAsia="zh-CN"/>
        </w:rPr>
        <w:t>%</w:t>
      </w:r>
      <w:r w:rsidR="00EA5087">
        <w:rPr>
          <w:rFonts w:hint="eastAsia"/>
          <w:lang w:eastAsia="zh-CN"/>
        </w:rPr>
        <w:t>，主要有：</w:t>
      </w:r>
      <w:r w:rsidR="000C29D8">
        <w:rPr>
          <w:rFonts w:hint="eastAsia"/>
          <w:lang w:eastAsia="zh-CN"/>
        </w:rPr>
        <w:t>机关服务</w:t>
      </w:r>
      <w:r w:rsidR="00C64FDE">
        <w:rPr>
          <w:rFonts w:hint="eastAsia"/>
          <w:lang w:eastAsia="zh-CN"/>
        </w:rPr>
        <w:t>支出</w:t>
      </w:r>
      <w:r w:rsidR="000C29D8">
        <w:rPr>
          <w:rFonts w:hint="eastAsia"/>
          <w:lang w:eastAsia="zh-CN"/>
        </w:rPr>
        <w:t>、其他城乡社区公共设施支出、其他国有土地使用权出让收入安排的支出、其他城市基础设施配套费安排的支出、其他自然资源事务支出、其他地方自行试点项目收益专项债券</w:t>
      </w:r>
      <w:r w:rsidR="00C64FDE">
        <w:rPr>
          <w:rFonts w:hint="eastAsia"/>
          <w:lang w:eastAsia="zh-CN"/>
        </w:rPr>
        <w:t>收入安排的支出等</w:t>
      </w:r>
    </w:p>
    <w:p w:rsidR="00B22868" w:rsidRDefault="00B22868" w:rsidP="00456A57">
      <w:pPr>
        <w:pStyle w:val="Bodytext10"/>
        <w:tabs>
          <w:tab w:val="left" w:pos="1276"/>
        </w:tabs>
        <w:spacing w:line="607" w:lineRule="exact"/>
        <w:ind w:firstLine="640"/>
        <w:jc w:val="both"/>
        <w:rPr>
          <w:lang w:eastAsia="zh-CN"/>
        </w:rPr>
      </w:pPr>
      <w:r>
        <w:rPr>
          <w:rFonts w:hint="eastAsia"/>
          <w:lang w:eastAsia="zh-CN"/>
        </w:rPr>
        <w:t>1.</w:t>
      </w:r>
      <w:r w:rsidR="00C64FDE">
        <w:rPr>
          <w:rFonts w:hint="eastAsia"/>
          <w:lang w:eastAsia="zh-CN"/>
        </w:rPr>
        <w:t>机关服务支出资金安排和使用管理情况</w:t>
      </w:r>
      <w:r w:rsidR="00C64FDE">
        <w:rPr>
          <w:lang w:eastAsia="zh-CN"/>
        </w:rPr>
        <w:t xml:space="preserve"> </w:t>
      </w:r>
    </w:p>
    <w:p w:rsidR="007427FC" w:rsidRDefault="00A12EA0" w:rsidP="00456A57">
      <w:pPr>
        <w:pStyle w:val="Bodytext10"/>
        <w:tabs>
          <w:tab w:val="left" w:pos="1276"/>
        </w:tabs>
        <w:spacing w:line="607" w:lineRule="exact"/>
        <w:ind w:firstLine="640"/>
        <w:jc w:val="both"/>
        <w:rPr>
          <w:lang w:eastAsia="zh-CN"/>
        </w:rPr>
      </w:pPr>
      <w:r>
        <w:rPr>
          <w:rFonts w:hint="eastAsia"/>
          <w:lang w:eastAsia="zh-CN"/>
        </w:rPr>
        <w:lastRenderedPageBreak/>
        <w:t>主要用于城市管理和综合执法相关项目</w:t>
      </w:r>
      <w:r w:rsidR="007427FC">
        <w:rPr>
          <w:rFonts w:hint="eastAsia"/>
          <w:lang w:eastAsia="zh-CN"/>
        </w:rPr>
        <w:t>的支出。</w:t>
      </w:r>
    </w:p>
    <w:p w:rsidR="00B22868" w:rsidRDefault="00B22868" w:rsidP="00456A57">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Pr>
          <w:rFonts w:hint="eastAsia"/>
          <w:lang w:eastAsia="zh-CN"/>
        </w:rPr>
        <w:t>155.16</w:t>
      </w:r>
      <w:r w:rsidRPr="00B22868">
        <w:rPr>
          <w:rFonts w:hint="eastAsia"/>
          <w:lang w:eastAsia="zh-CN"/>
        </w:rPr>
        <w:t>万元，资金到位率为</w:t>
      </w:r>
      <w:r w:rsidRPr="00B22868">
        <w:rPr>
          <w:lang w:eastAsia="zh-CN"/>
        </w:rPr>
        <w:t>100%</w:t>
      </w:r>
      <w:r>
        <w:rPr>
          <w:rFonts w:hint="eastAsia"/>
          <w:lang w:eastAsia="zh-CN"/>
        </w:rPr>
        <w:t>。</w:t>
      </w:r>
    </w:p>
    <w:p w:rsidR="00B22868" w:rsidRDefault="00B22868" w:rsidP="00456A5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Pr>
          <w:rFonts w:hint="eastAsia"/>
          <w:lang w:eastAsia="zh-CN"/>
        </w:rPr>
        <w:t>155.16</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37C1D" w:rsidRDefault="00537C1D" w:rsidP="00456A57">
      <w:pPr>
        <w:pStyle w:val="Bodytext10"/>
        <w:tabs>
          <w:tab w:val="left" w:pos="1276"/>
        </w:tabs>
        <w:spacing w:line="607" w:lineRule="exact"/>
        <w:ind w:firstLine="640"/>
        <w:jc w:val="both"/>
        <w:rPr>
          <w:lang w:eastAsia="zh-CN"/>
        </w:rPr>
      </w:pPr>
      <w:r>
        <w:rPr>
          <w:rFonts w:hint="eastAsia"/>
          <w:lang w:eastAsia="zh-CN"/>
        </w:rPr>
        <w:t>2.</w:t>
      </w:r>
      <w:r w:rsidR="00C64FDE">
        <w:rPr>
          <w:rFonts w:hint="eastAsia"/>
          <w:lang w:eastAsia="zh-CN"/>
        </w:rPr>
        <w:t>其他城乡社区公共设施支出</w:t>
      </w:r>
      <w:r>
        <w:rPr>
          <w:rFonts w:hint="eastAsia"/>
          <w:lang w:eastAsia="zh-CN"/>
        </w:rPr>
        <w:t>资金安排和使用管理情况</w:t>
      </w:r>
    </w:p>
    <w:p w:rsidR="007427FC" w:rsidRDefault="007427FC" w:rsidP="00537C1D">
      <w:pPr>
        <w:pStyle w:val="Bodytext10"/>
        <w:tabs>
          <w:tab w:val="left" w:pos="1276"/>
        </w:tabs>
        <w:spacing w:line="607" w:lineRule="exact"/>
        <w:ind w:firstLine="640"/>
        <w:jc w:val="both"/>
        <w:rPr>
          <w:lang w:eastAsia="zh-CN"/>
        </w:rPr>
      </w:pPr>
      <w:r>
        <w:rPr>
          <w:rFonts w:hint="eastAsia"/>
          <w:lang w:eastAsia="zh-CN"/>
        </w:rPr>
        <w:t>主要用于市政公用设施维护费、</w:t>
      </w:r>
      <w:r w:rsidR="00A12EA0">
        <w:rPr>
          <w:rFonts w:hint="eastAsia"/>
          <w:lang w:eastAsia="zh-CN"/>
        </w:rPr>
        <w:t>市容环境卫生相关项目的支出。</w:t>
      </w:r>
    </w:p>
    <w:p w:rsidR="00537C1D" w:rsidRDefault="00537C1D" w:rsidP="00537C1D">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sidR="00C64FDE">
        <w:rPr>
          <w:rFonts w:hint="eastAsia"/>
          <w:lang w:eastAsia="zh-CN"/>
        </w:rPr>
        <w:t>2584</w:t>
      </w:r>
      <w:r w:rsidRPr="00B22868">
        <w:rPr>
          <w:rFonts w:hint="eastAsia"/>
          <w:lang w:eastAsia="zh-CN"/>
        </w:rPr>
        <w:t>万元，资金到位率为</w:t>
      </w:r>
      <w:r w:rsidRPr="00B22868">
        <w:rPr>
          <w:lang w:eastAsia="zh-CN"/>
        </w:rPr>
        <w:t>100%</w:t>
      </w:r>
      <w:r>
        <w:rPr>
          <w:rFonts w:hint="eastAsia"/>
          <w:lang w:eastAsia="zh-CN"/>
        </w:rPr>
        <w:t>。</w:t>
      </w:r>
    </w:p>
    <w:p w:rsidR="00537C1D" w:rsidRDefault="00537C1D" w:rsidP="00537C1D">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sidR="00C64FDE">
        <w:rPr>
          <w:rFonts w:hint="eastAsia"/>
          <w:lang w:eastAsia="zh-CN"/>
        </w:rPr>
        <w:t>2584</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5D5B27" w:rsidP="00537C1D">
      <w:pPr>
        <w:pStyle w:val="Bodytext10"/>
        <w:tabs>
          <w:tab w:val="left" w:pos="1276"/>
        </w:tabs>
        <w:spacing w:line="607" w:lineRule="exact"/>
        <w:ind w:firstLine="640"/>
        <w:jc w:val="both"/>
        <w:rPr>
          <w:lang w:eastAsia="zh-CN"/>
        </w:rPr>
      </w:pPr>
      <w:r>
        <w:rPr>
          <w:rFonts w:hint="eastAsia"/>
          <w:lang w:eastAsia="zh-CN"/>
        </w:rPr>
        <w:t>3.</w:t>
      </w:r>
      <w:r w:rsidR="00C64FDE">
        <w:rPr>
          <w:rFonts w:hint="eastAsia"/>
          <w:lang w:eastAsia="zh-CN"/>
        </w:rPr>
        <w:t>其他国有土地使用权出让收入安排的支出</w:t>
      </w:r>
      <w:r>
        <w:rPr>
          <w:rFonts w:hint="eastAsia"/>
          <w:lang w:eastAsia="zh-CN"/>
        </w:rPr>
        <w:t>资金安排和使用管理情况</w:t>
      </w:r>
    </w:p>
    <w:p w:rsidR="00A12EA0" w:rsidRDefault="00A12EA0" w:rsidP="00537C1D">
      <w:pPr>
        <w:pStyle w:val="Bodytext10"/>
        <w:tabs>
          <w:tab w:val="left" w:pos="1276"/>
        </w:tabs>
        <w:spacing w:line="607" w:lineRule="exact"/>
        <w:ind w:firstLine="640"/>
        <w:jc w:val="both"/>
        <w:rPr>
          <w:lang w:eastAsia="zh-CN"/>
        </w:rPr>
      </w:pPr>
      <w:r>
        <w:rPr>
          <w:rFonts w:hint="eastAsia"/>
          <w:lang w:eastAsia="zh-CN"/>
        </w:rPr>
        <w:t>主要用于燃气安全生产相关项目的支出。</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sidR="00C64FDE">
        <w:rPr>
          <w:rFonts w:hint="eastAsia"/>
          <w:lang w:eastAsia="zh-CN"/>
        </w:rPr>
        <w:t>6</w:t>
      </w:r>
      <w:r w:rsidRPr="00B22868">
        <w:rPr>
          <w:rFonts w:hint="eastAsia"/>
          <w:lang w:eastAsia="zh-CN"/>
        </w:rPr>
        <w:t>万元，资金到位率为</w:t>
      </w:r>
      <w:r w:rsidRPr="00B22868">
        <w:rPr>
          <w:lang w:eastAsia="zh-CN"/>
        </w:rPr>
        <w:t>100%</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sidR="00C64FDE">
        <w:rPr>
          <w:rFonts w:hint="eastAsia"/>
          <w:lang w:eastAsia="zh-CN"/>
        </w:rPr>
        <w:t>6</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4.</w:t>
      </w:r>
      <w:r w:rsidR="00193D44">
        <w:rPr>
          <w:rFonts w:hint="eastAsia"/>
          <w:lang w:eastAsia="zh-CN"/>
        </w:rPr>
        <w:t>其他城市基础设施配套费安排的支出</w:t>
      </w:r>
      <w:r>
        <w:rPr>
          <w:rFonts w:hint="eastAsia"/>
          <w:lang w:eastAsia="zh-CN"/>
        </w:rPr>
        <w:t>资金安排和使用管理</w:t>
      </w:r>
      <w:r>
        <w:rPr>
          <w:rFonts w:hint="eastAsia"/>
          <w:lang w:eastAsia="zh-CN"/>
        </w:rPr>
        <w:lastRenderedPageBreak/>
        <w:t>情况</w:t>
      </w:r>
    </w:p>
    <w:p w:rsidR="00A12EA0" w:rsidRDefault="00A12EA0" w:rsidP="005D5B27">
      <w:pPr>
        <w:pStyle w:val="Bodytext10"/>
        <w:tabs>
          <w:tab w:val="left" w:pos="1276"/>
        </w:tabs>
        <w:spacing w:line="607" w:lineRule="exact"/>
        <w:ind w:firstLine="640"/>
        <w:jc w:val="both"/>
        <w:rPr>
          <w:lang w:eastAsia="zh-CN"/>
        </w:rPr>
      </w:pPr>
      <w:r>
        <w:rPr>
          <w:rFonts w:hint="eastAsia"/>
          <w:lang w:eastAsia="zh-CN"/>
        </w:rPr>
        <w:t>主要用于照明设施维护费、照明设施电费、市容环境卫生相关项目的支出。</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sidR="00193D44">
        <w:rPr>
          <w:rFonts w:hint="eastAsia"/>
          <w:lang w:eastAsia="zh-CN"/>
        </w:rPr>
        <w:t>741.68</w:t>
      </w:r>
      <w:r w:rsidRPr="00B22868">
        <w:rPr>
          <w:rFonts w:hint="eastAsia"/>
          <w:lang w:eastAsia="zh-CN"/>
        </w:rPr>
        <w:t>万元，资金到位率为</w:t>
      </w:r>
      <w:r w:rsidRPr="00B22868">
        <w:rPr>
          <w:lang w:eastAsia="zh-CN"/>
        </w:rPr>
        <w:t>100%</w:t>
      </w:r>
      <w:r>
        <w:rPr>
          <w:rFonts w:hint="eastAsia"/>
          <w:lang w:eastAsia="zh-CN"/>
        </w:rPr>
        <w:t>。</w:t>
      </w:r>
    </w:p>
    <w:p w:rsidR="005D5B27" w:rsidRPr="00EE551D" w:rsidRDefault="005D5B27" w:rsidP="005D5B27">
      <w:pPr>
        <w:pStyle w:val="Bodytext10"/>
        <w:tabs>
          <w:tab w:val="left" w:pos="1276"/>
        </w:tabs>
        <w:spacing w:line="607" w:lineRule="exact"/>
        <w:ind w:firstLine="640"/>
        <w:jc w:val="both"/>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sidR="00193D44">
        <w:rPr>
          <w:rFonts w:hint="eastAsia"/>
          <w:lang w:eastAsia="zh-CN"/>
        </w:rPr>
        <w:t>741.68</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bookmarkStart w:id="16" w:name="bookmark33"/>
      <w:r>
        <w:rPr>
          <w:rFonts w:hint="eastAsia"/>
          <w:lang w:eastAsia="zh-CN"/>
        </w:rPr>
        <w:t>5.</w:t>
      </w:r>
      <w:r w:rsidR="00193D44">
        <w:rPr>
          <w:rFonts w:hint="eastAsia"/>
          <w:lang w:eastAsia="zh-CN"/>
        </w:rPr>
        <w:t>其他自然资源事务支出</w:t>
      </w:r>
      <w:r>
        <w:rPr>
          <w:rFonts w:hint="eastAsia"/>
          <w:lang w:eastAsia="zh-CN"/>
        </w:rPr>
        <w:t>资金安排和使用管理情况</w:t>
      </w:r>
    </w:p>
    <w:p w:rsidR="00A12EA0" w:rsidRDefault="00A12EA0" w:rsidP="005D5B27">
      <w:pPr>
        <w:pStyle w:val="Bodytext10"/>
        <w:tabs>
          <w:tab w:val="left" w:pos="1276"/>
        </w:tabs>
        <w:spacing w:line="607" w:lineRule="exact"/>
        <w:ind w:firstLine="640"/>
        <w:jc w:val="both"/>
        <w:rPr>
          <w:lang w:eastAsia="zh-CN"/>
        </w:rPr>
      </w:pPr>
      <w:r>
        <w:rPr>
          <w:rFonts w:hint="eastAsia"/>
          <w:lang w:eastAsia="zh-CN"/>
        </w:rPr>
        <w:t>主要用于农村环境整治和生态修复项目费用的支出。</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w:t>
      </w:r>
      <w:r w:rsidR="00193D44">
        <w:rPr>
          <w:rFonts w:hint="eastAsia"/>
          <w:lang w:eastAsia="zh-CN"/>
        </w:rPr>
        <w:t>中央</w:t>
      </w:r>
      <w:r w:rsidRPr="00B22868">
        <w:rPr>
          <w:rFonts w:hint="eastAsia"/>
          <w:lang w:eastAsia="zh-CN"/>
        </w:rPr>
        <w:t>财政资金到位</w:t>
      </w:r>
      <w:r w:rsidR="00193D44">
        <w:rPr>
          <w:rFonts w:hint="eastAsia"/>
          <w:lang w:eastAsia="zh-CN"/>
        </w:rPr>
        <w:t>40</w:t>
      </w:r>
      <w:r w:rsidRPr="00B22868">
        <w:rPr>
          <w:rFonts w:hint="eastAsia"/>
          <w:lang w:eastAsia="zh-CN"/>
        </w:rPr>
        <w:t>万元，资金到位率为</w:t>
      </w:r>
      <w:r w:rsidRPr="00B22868">
        <w:rPr>
          <w:lang w:eastAsia="zh-CN"/>
        </w:rPr>
        <w:t>100%</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w:t>
      </w:r>
      <w:r w:rsidR="00193D44">
        <w:rPr>
          <w:rFonts w:hint="eastAsia"/>
          <w:lang w:eastAsia="zh-CN"/>
        </w:rPr>
        <w:t>中央</w:t>
      </w:r>
      <w:r w:rsidRPr="00B22868">
        <w:rPr>
          <w:rFonts w:hint="eastAsia"/>
          <w:lang w:eastAsia="zh-CN"/>
        </w:rPr>
        <w:t>财政资金已使用</w:t>
      </w:r>
      <w:r w:rsidR="00193D44">
        <w:rPr>
          <w:rFonts w:hint="eastAsia"/>
          <w:lang w:eastAsia="zh-CN"/>
        </w:rPr>
        <w:t>40</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6.</w:t>
      </w:r>
      <w:r w:rsidR="00193D44">
        <w:rPr>
          <w:rFonts w:hint="eastAsia"/>
          <w:lang w:eastAsia="zh-CN"/>
        </w:rPr>
        <w:t>其他地方自行试点项目收益专项债券收入安排的支出</w:t>
      </w:r>
      <w:r>
        <w:rPr>
          <w:rFonts w:hint="eastAsia"/>
          <w:lang w:eastAsia="zh-CN"/>
        </w:rPr>
        <w:t>资金安排和使用管理情况</w:t>
      </w:r>
    </w:p>
    <w:p w:rsidR="00A12EA0" w:rsidRDefault="00A12EA0" w:rsidP="005D5B27">
      <w:pPr>
        <w:pStyle w:val="Bodytext10"/>
        <w:tabs>
          <w:tab w:val="left" w:pos="1276"/>
        </w:tabs>
        <w:spacing w:line="607" w:lineRule="exact"/>
        <w:ind w:firstLine="640"/>
        <w:jc w:val="both"/>
        <w:rPr>
          <w:lang w:eastAsia="zh-CN"/>
        </w:rPr>
      </w:pPr>
      <w:r>
        <w:rPr>
          <w:rFonts w:hint="eastAsia"/>
          <w:lang w:eastAsia="zh-CN"/>
        </w:rPr>
        <w:t>主要用于华容县停车场建设项目费用的支出。</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截止2022年12月31日，本次绩效评价范围内的</w:t>
      </w:r>
      <w:r w:rsidR="00193D44">
        <w:rPr>
          <w:rFonts w:hint="eastAsia"/>
          <w:lang w:eastAsia="zh-CN"/>
        </w:rPr>
        <w:t>县</w:t>
      </w:r>
      <w:r w:rsidRPr="00B22868">
        <w:rPr>
          <w:rFonts w:hint="eastAsia"/>
          <w:lang w:eastAsia="zh-CN"/>
        </w:rPr>
        <w:t>财政资金到位</w:t>
      </w:r>
      <w:r w:rsidR="00193D44">
        <w:rPr>
          <w:rFonts w:hint="eastAsia"/>
          <w:lang w:eastAsia="zh-CN"/>
        </w:rPr>
        <w:t>12000</w:t>
      </w:r>
      <w:r w:rsidRPr="00B22868">
        <w:rPr>
          <w:rFonts w:hint="eastAsia"/>
          <w:lang w:eastAsia="zh-CN"/>
        </w:rPr>
        <w:t>万元，资金到位率为</w:t>
      </w:r>
      <w:r w:rsidRPr="00B22868">
        <w:rPr>
          <w:lang w:eastAsia="zh-CN"/>
        </w:rPr>
        <w:t>100%</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Pr>
          <w:rFonts w:hint="eastAsia"/>
          <w:lang w:eastAsia="zh-CN"/>
        </w:rPr>
        <w:t>日，根据相关财务资料，本次绩效评价范围内的中央</w:t>
      </w:r>
      <w:r w:rsidRPr="00B22868">
        <w:rPr>
          <w:rFonts w:hint="eastAsia"/>
          <w:lang w:eastAsia="zh-CN"/>
        </w:rPr>
        <w:t>财政资金已使用</w:t>
      </w:r>
      <w:r w:rsidR="00193D44">
        <w:rPr>
          <w:rFonts w:hint="eastAsia"/>
          <w:lang w:eastAsia="zh-CN"/>
        </w:rPr>
        <w:t>12000</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456A57" w:rsidRPr="00EE551D" w:rsidRDefault="00456A57" w:rsidP="00456A57">
      <w:pPr>
        <w:pStyle w:val="Bodytext10"/>
        <w:tabs>
          <w:tab w:val="left" w:pos="1276"/>
        </w:tabs>
        <w:spacing w:line="607" w:lineRule="exact"/>
        <w:ind w:firstLine="640"/>
        <w:jc w:val="both"/>
      </w:pPr>
      <w:r w:rsidRPr="00EE551D">
        <w:rPr>
          <w:b/>
          <w:bCs/>
        </w:rPr>
        <w:lastRenderedPageBreak/>
        <w:t>四</w:t>
      </w:r>
      <w:bookmarkEnd w:id="16"/>
      <w:r w:rsidRPr="00EE551D">
        <w:rPr>
          <w:b/>
          <w:bCs/>
        </w:rPr>
        <w:t>、</w:t>
      </w:r>
      <w:r w:rsidRPr="00EE551D">
        <w:rPr>
          <w:b/>
          <w:bCs/>
        </w:rPr>
        <w:tab/>
        <w:t>部门整体支出绩效情况</w:t>
      </w:r>
    </w:p>
    <w:p w:rsidR="001848BD" w:rsidRDefault="001848BD" w:rsidP="00456A57">
      <w:pPr>
        <w:pStyle w:val="Bodytext10"/>
        <w:spacing w:line="607" w:lineRule="exact"/>
        <w:ind w:firstLine="640"/>
        <w:jc w:val="both"/>
        <w:rPr>
          <w:lang w:eastAsia="zh-CN"/>
        </w:rPr>
      </w:pPr>
      <w:r>
        <w:rPr>
          <w:rFonts w:hint="eastAsia"/>
          <w:lang w:eastAsia="zh-CN"/>
        </w:rPr>
        <w:t>2022年一般公共预算财政拨款</w:t>
      </w:r>
      <w:r w:rsidR="00633ACC">
        <w:rPr>
          <w:rFonts w:hint="eastAsia"/>
          <w:lang w:eastAsia="zh-CN"/>
        </w:rPr>
        <w:t>9660.44</w:t>
      </w:r>
      <w:r>
        <w:rPr>
          <w:rFonts w:hint="eastAsia"/>
          <w:lang w:eastAsia="zh-CN"/>
        </w:rPr>
        <w:t>万元、政府性基金</w:t>
      </w:r>
      <w:r w:rsidR="00633ACC">
        <w:rPr>
          <w:rFonts w:hint="eastAsia"/>
          <w:lang w:eastAsia="zh-CN"/>
        </w:rPr>
        <w:t>预算财政</w:t>
      </w:r>
      <w:r>
        <w:rPr>
          <w:rFonts w:hint="eastAsia"/>
          <w:lang w:eastAsia="zh-CN"/>
        </w:rPr>
        <w:t>拨款</w:t>
      </w:r>
      <w:r w:rsidR="00633ACC">
        <w:rPr>
          <w:rFonts w:hint="eastAsia"/>
          <w:lang w:eastAsia="zh-CN"/>
        </w:rPr>
        <w:t>13084.26</w:t>
      </w:r>
      <w:r>
        <w:rPr>
          <w:rFonts w:hint="eastAsia"/>
          <w:lang w:eastAsia="zh-CN"/>
        </w:rPr>
        <w:t>万元；2022年支出为</w:t>
      </w:r>
      <w:r w:rsidR="00633ACC">
        <w:rPr>
          <w:rFonts w:hint="eastAsia"/>
          <w:lang w:eastAsia="zh-CN"/>
        </w:rPr>
        <w:t>22744.7</w:t>
      </w:r>
      <w:r>
        <w:rPr>
          <w:rFonts w:hint="eastAsia"/>
          <w:lang w:eastAsia="zh-CN"/>
        </w:rPr>
        <w:t>万元，其中，基本支出</w:t>
      </w:r>
      <w:r w:rsidR="00633ACC">
        <w:rPr>
          <w:rFonts w:hint="eastAsia"/>
          <w:lang w:eastAsia="zh-CN"/>
        </w:rPr>
        <w:t>7217.86</w:t>
      </w:r>
      <w:r w:rsidR="003F0763">
        <w:rPr>
          <w:rFonts w:hint="eastAsia"/>
          <w:lang w:eastAsia="zh-CN"/>
        </w:rPr>
        <w:t>万元、项目支出</w:t>
      </w:r>
      <w:r w:rsidR="00633ACC">
        <w:rPr>
          <w:rFonts w:hint="eastAsia"/>
          <w:lang w:eastAsia="zh-CN"/>
        </w:rPr>
        <w:t>15526.84</w:t>
      </w:r>
      <w:r w:rsidR="003F0763">
        <w:rPr>
          <w:rFonts w:hint="eastAsia"/>
          <w:lang w:eastAsia="zh-CN"/>
        </w:rPr>
        <w:t>万元。</w:t>
      </w:r>
    </w:p>
    <w:p w:rsidR="003F0763" w:rsidRDefault="003F0763" w:rsidP="00456A57">
      <w:pPr>
        <w:pStyle w:val="Bodytext10"/>
        <w:spacing w:line="607" w:lineRule="exact"/>
        <w:ind w:firstLine="640"/>
        <w:jc w:val="both"/>
        <w:rPr>
          <w:lang w:eastAsia="zh-CN"/>
        </w:rPr>
      </w:pPr>
      <w:r w:rsidRPr="003F0763">
        <w:rPr>
          <w:rFonts w:hint="eastAsia"/>
        </w:rPr>
        <w:t>基本支出主要是为单位机构正常运转、完成日常工作任务而发生的各项支出，包括用于基本工资、津补贴、绩效工资、社保缴费等人员经费以及办公费、印刷费、水电费、办公设备购置、邮电费等日常公用经费。</w:t>
      </w:r>
    </w:p>
    <w:p w:rsidR="003F0763" w:rsidRDefault="003F0763" w:rsidP="00456A57">
      <w:pPr>
        <w:pStyle w:val="Bodytext10"/>
        <w:spacing w:line="607" w:lineRule="exact"/>
        <w:ind w:firstLine="640"/>
        <w:jc w:val="both"/>
        <w:rPr>
          <w:lang w:eastAsia="zh-CN"/>
        </w:rPr>
      </w:pPr>
      <w:r>
        <w:rPr>
          <w:rFonts w:hint="eastAsia"/>
          <w:lang w:eastAsia="zh-CN"/>
        </w:rPr>
        <w:t>项目支出主要是城市管理和综合执法专项经费、市政公用设施维护费用、燃气安全生产专项经费、</w:t>
      </w:r>
      <w:r w:rsidR="00633ACC">
        <w:rPr>
          <w:rFonts w:hint="eastAsia"/>
          <w:lang w:eastAsia="zh-CN"/>
        </w:rPr>
        <w:t>照明设施</w:t>
      </w:r>
      <w:r>
        <w:rPr>
          <w:rFonts w:hint="eastAsia"/>
          <w:lang w:eastAsia="zh-CN"/>
        </w:rPr>
        <w:t>电费、</w:t>
      </w:r>
      <w:r w:rsidR="00633ACC">
        <w:rPr>
          <w:rFonts w:hint="eastAsia"/>
          <w:lang w:eastAsia="zh-CN"/>
        </w:rPr>
        <w:t>照明设施</w:t>
      </w:r>
      <w:r>
        <w:rPr>
          <w:rFonts w:hint="eastAsia"/>
          <w:lang w:eastAsia="zh-CN"/>
        </w:rPr>
        <w:t>维护费用、农村环境整治和生态修复专项经费、</w:t>
      </w:r>
      <w:r w:rsidR="00633ACC">
        <w:rPr>
          <w:rFonts w:hint="eastAsia"/>
          <w:lang w:eastAsia="zh-CN"/>
        </w:rPr>
        <w:t>华容县</w:t>
      </w:r>
      <w:r>
        <w:rPr>
          <w:rFonts w:hint="eastAsia"/>
          <w:lang w:eastAsia="zh-CN"/>
        </w:rPr>
        <w:t>停车场建设专项经费</w:t>
      </w:r>
      <w:r w:rsidR="00633ACC">
        <w:rPr>
          <w:rFonts w:hint="eastAsia"/>
          <w:lang w:eastAsia="zh-CN"/>
        </w:rPr>
        <w:t>、市容环境卫生专项经费</w:t>
      </w:r>
      <w:r>
        <w:rPr>
          <w:rFonts w:hint="eastAsia"/>
          <w:lang w:eastAsia="zh-CN"/>
        </w:rPr>
        <w:t>等。</w:t>
      </w:r>
    </w:p>
    <w:p w:rsidR="00267D19" w:rsidRDefault="00267D19" w:rsidP="00267D19">
      <w:pPr>
        <w:pStyle w:val="Bodytext10"/>
        <w:spacing w:line="607" w:lineRule="exact"/>
        <w:ind w:firstLine="640"/>
        <w:jc w:val="both"/>
        <w:rPr>
          <w:lang w:eastAsia="zh-CN"/>
        </w:rPr>
      </w:pPr>
      <w:r>
        <w:rPr>
          <w:rFonts w:hint="eastAsia"/>
          <w:lang w:eastAsia="zh-CN"/>
        </w:rPr>
        <w:t>今年以来，真抓实干推动城市管理和综合执法工作在新的起点上实现新的突破，以立足</w:t>
      </w:r>
      <w:r>
        <w:rPr>
          <w:rFonts w:ascii="Times New Roman" w:hAnsi="Times New Roman" w:cs="Times New Roman"/>
          <w:lang w:eastAsia="zh-CN"/>
        </w:rPr>
        <w:t>“</w:t>
      </w:r>
      <w:r>
        <w:rPr>
          <w:rFonts w:hint="eastAsia"/>
          <w:lang w:eastAsia="zh-CN"/>
        </w:rPr>
        <w:t>五有</w:t>
      </w:r>
      <w:r>
        <w:rPr>
          <w:rFonts w:ascii="Times New Roman" w:hAnsi="Times New Roman" w:cs="Times New Roman"/>
          <w:lang w:eastAsia="zh-CN"/>
        </w:rPr>
        <w:t>”</w:t>
      </w:r>
      <w:r>
        <w:rPr>
          <w:rFonts w:hint="eastAsia"/>
          <w:lang w:eastAsia="zh-CN"/>
        </w:rPr>
        <w:t>为目标，按照</w:t>
      </w:r>
      <w:r>
        <w:rPr>
          <w:rFonts w:ascii="Times New Roman" w:hAnsi="Times New Roman" w:cs="Times New Roman"/>
          <w:lang w:eastAsia="zh-CN"/>
        </w:rPr>
        <w:t>“</w:t>
      </w:r>
      <w:r>
        <w:rPr>
          <w:rFonts w:hint="eastAsia"/>
          <w:lang w:eastAsia="zh-CN"/>
        </w:rPr>
        <w:t>宏观标准简单、微观管理精细</w:t>
      </w:r>
      <w:r>
        <w:rPr>
          <w:rFonts w:ascii="Times New Roman" w:hAnsi="Times New Roman" w:cs="Times New Roman"/>
          <w:lang w:eastAsia="zh-CN"/>
        </w:rPr>
        <w:t>”</w:t>
      </w:r>
      <w:r>
        <w:rPr>
          <w:rFonts w:hint="eastAsia"/>
          <w:lang w:eastAsia="zh-CN"/>
        </w:rPr>
        <w:t>理念，构建城市精细化管理工作新格局。</w:t>
      </w:r>
    </w:p>
    <w:p w:rsidR="00267D19" w:rsidRDefault="00267D19" w:rsidP="00267D19">
      <w:pPr>
        <w:pStyle w:val="Bodytext10"/>
        <w:spacing w:line="607" w:lineRule="exact"/>
        <w:ind w:firstLine="640"/>
        <w:jc w:val="both"/>
        <w:rPr>
          <w:lang w:eastAsia="zh-CN"/>
        </w:rPr>
      </w:pPr>
      <w:r>
        <w:rPr>
          <w:rFonts w:hint="eastAsia"/>
          <w:lang w:eastAsia="zh-CN"/>
        </w:rPr>
        <w:t>（一）着力规范秩序，开展</w:t>
      </w:r>
      <w:r>
        <w:rPr>
          <w:rFonts w:ascii="Times New Roman" w:hAnsi="Times New Roman" w:cs="Times New Roman"/>
          <w:lang w:eastAsia="zh-CN"/>
        </w:rPr>
        <w:t>“</w:t>
      </w:r>
      <w:r>
        <w:rPr>
          <w:rFonts w:hint="eastAsia"/>
          <w:lang w:eastAsia="zh-CN"/>
        </w:rPr>
        <w:t>有温度的城管执法</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开展市政秩序专项整治，按照</w:t>
      </w:r>
      <w:r>
        <w:rPr>
          <w:rFonts w:ascii="Times New Roman" w:hAnsi="Times New Roman" w:cs="Times New Roman"/>
          <w:lang w:eastAsia="zh-CN"/>
        </w:rPr>
        <w:t>“</w:t>
      </w:r>
      <w:r>
        <w:rPr>
          <w:rFonts w:hint="eastAsia"/>
          <w:lang w:eastAsia="zh-CN"/>
        </w:rPr>
        <w:t>以点带面、典型引路、全面铺开</w:t>
      </w:r>
      <w:r>
        <w:rPr>
          <w:rFonts w:ascii="Times New Roman" w:hAnsi="Times New Roman" w:cs="Times New Roman"/>
          <w:lang w:eastAsia="zh-CN"/>
        </w:rPr>
        <w:t>”</w:t>
      </w:r>
      <w:r>
        <w:rPr>
          <w:rFonts w:hint="eastAsia"/>
          <w:lang w:eastAsia="zh-CN"/>
        </w:rPr>
        <w:t>的工作思路，以</w:t>
      </w:r>
      <w:r>
        <w:rPr>
          <w:rFonts w:ascii="Times New Roman" w:hAnsi="Times New Roman" w:cs="Times New Roman"/>
          <w:lang w:eastAsia="zh-CN"/>
        </w:rPr>
        <w:t>“</w:t>
      </w:r>
      <w:r>
        <w:rPr>
          <w:rFonts w:hint="eastAsia"/>
          <w:lang w:eastAsia="zh-CN"/>
        </w:rPr>
        <w:t>严盯死守</w:t>
      </w:r>
      <w:r>
        <w:rPr>
          <w:rFonts w:ascii="Times New Roman" w:hAnsi="Times New Roman" w:cs="Times New Roman"/>
          <w:lang w:eastAsia="zh-CN"/>
        </w:rPr>
        <w:t>”</w:t>
      </w:r>
      <w:r>
        <w:rPr>
          <w:rFonts w:hint="eastAsia"/>
          <w:lang w:eastAsia="zh-CN"/>
        </w:rPr>
        <w:t>和</w:t>
      </w:r>
      <w:r>
        <w:rPr>
          <w:rFonts w:ascii="Times New Roman" w:hAnsi="Times New Roman" w:cs="Times New Roman"/>
          <w:lang w:eastAsia="zh-CN"/>
        </w:rPr>
        <w:t>“</w:t>
      </w:r>
      <w:r>
        <w:rPr>
          <w:rFonts w:hint="eastAsia"/>
          <w:lang w:eastAsia="zh-CN"/>
        </w:rPr>
        <w:t>流动巡查</w:t>
      </w:r>
      <w:r>
        <w:rPr>
          <w:rFonts w:ascii="Times New Roman" w:hAnsi="Times New Roman" w:cs="Times New Roman"/>
          <w:lang w:eastAsia="zh-CN"/>
        </w:rPr>
        <w:t>”</w:t>
      </w:r>
      <w:r>
        <w:rPr>
          <w:rFonts w:hint="eastAsia"/>
          <w:lang w:eastAsia="zh-CN"/>
        </w:rPr>
        <w:t>相结合的方式，先后组织了城区主街道、集贸市场、冰花夜宵市场的整治，取缔占道路经营</w:t>
      </w:r>
      <w:r>
        <w:rPr>
          <w:lang w:eastAsia="zh-CN"/>
        </w:rPr>
        <w:t>913</w:t>
      </w:r>
      <w:r>
        <w:rPr>
          <w:rFonts w:hint="eastAsia"/>
          <w:lang w:eastAsia="zh-CN"/>
        </w:rPr>
        <w:t>家，压缩出店经营</w:t>
      </w:r>
      <w:r>
        <w:rPr>
          <w:lang w:eastAsia="zh-CN"/>
        </w:rPr>
        <w:t>1274</w:t>
      </w:r>
      <w:r>
        <w:rPr>
          <w:rFonts w:hint="eastAsia"/>
          <w:lang w:eastAsia="zh-CN"/>
        </w:rPr>
        <w:t>家，疏导流动摊点</w:t>
      </w:r>
      <w:r>
        <w:rPr>
          <w:lang w:eastAsia="zh-CN"/>
        </w:rPr>
        <w:t>841</w:t>
      </w:r>
      <w:r>
        <w:rPr>
          <w:rFonts w:hint="eastAsia"/>
          <w:lang w:eastAsia="zh-CN"/>
        </w:rPr>
        <w:t>个。开</w:t>
      </w:r>
      <w:r>
        <w:rPr>
          <w:rFonts w:hint="eastAsia"/>
          <w:lang w:eastAsia="zh-CN"/>
        </w:rPr>
        <w:lastRenderedPageBreak/>
        <w:t>展综合执法行动。坚持</w:t>
      </w:r>
      <w:r>
        <w:rPr>
          <w:rFonts w:ascii="Times New Roman" w:hAnsi="Times New Roman" w:cs="Times New Roman"/>
          <w:lang w:eastAsia="zh-CN"/>
        </w:rPr>
        <w:t>“</w:t>
      </w:r>
      <w:r>
        <w:rPr>
          <w:rFonts w:hint="eastAsia"/>
          <w:lang w:eastAsia="zh-CN"/>
        </w:rPr>
        <w:t>宽严实相济、法理情相融</w:t>
      </w:r>
      <w:r>
        <w:rPr>
          <w:rFonts w:ascii="Times New Roman" w:hAnsi="Times New Roman" w:cs="Times New Roman"/>
          <w:lang w:eastAsia="zh-CN"/>
        </w:rPr>
        <w:t>”</w:t>
      </w:r>
      <w:r>
        <w:rPr>
          <w:rFonts w:hint="eastAsia"/>
          <w:lang w:eastAsia="zh-CN"/>
        </w:rPr>
        <w:t>的原则，积极回应广大市民的诉求，充分考虑执法对象的切身感受，依法办理行政处罚案件</w:t>
      </w:r>
      <w:r>
        <w:rPr>
          <w:lang w:eastAsia="zh-CN"/>
        </w:rPr>
        <w:t>39</w:t>
      </w:r>
      <w:r>
        <w:rPr>
          <w:rFonts w:hint="eastAsia"/>
          <w:lang w:eastAsia="zh-CN"/>
        </w:rPr>
        <w:t>起，罚没</w:t>
      </w:r>
      <w:r>
        <w:rPr>
          <w:lang w:eastAsia="zh-CN"/>
        </w:rPr>
        <w:t>163200</w:t>
      </w:r>
      <w:r>
        <w:rPr>
          <w:rFonts w:hint="eastAsia"/>
          <w:lang w:eastAsia="zh-CN"/>
        </w:rPr>
        <w:t>余元。严格集贸市场管理。对城区三大政府投资市场实行了全日保洁制和垃圾桶装制，认真落实市场</w:t>
      </w:r>
      <w:r>
        <w:rPr>
          <w:rFonts w:ascii="Times New Roman" w:hAnsi="Times New Roman" w:cs="Times New Roman"/>
          <w:lang w:eastAsia="zh-CN"/>
        </w:rPr>
        <w:t>“</w:t>
      </w:r>
      <w:r>
        <w:rPr>
          <w:rFonts w:hint="eastAsia"/>
          <w:lang w:eastAsia="zh-CN"/>
        </w:rPr>
        <w:t>除四害</w:t>
      </w:r>
      <w:r>
        <w:rPr>
          <w:rFonts w:ascii="Times New Roman" w:hAnsi="Times New Roman" w:cs="Times New Roman"/>
          <w:lang w:eastAsia="zh-CN"/>
        </w:rPr>
        <w:t>”</w:t>
      </w:r>
      <w:r>
        <w:rPr>
          <w:rFonts w:hint="eastAsia"/>
          <w:lang w:eastAsia="zh-CN"/>
        </w:rPr>
        <w:t>工作，积极推进宰杀和销售分离模式，严格实行蔬菜、熟食和活禽的分区销售管理。规范户外广告设置。出台了《华容县城区户外广告管理办法》，规范了户外广告的审批程序和设置要求，起草了《华容县城区户外广告资源有偿使用征收管理办法》，通过招标、拍卖等公平竞争方式，对户外广告资源实行有偿使用。加强停车秩序管理。建设了城市广场公共停车场，规划建设停车位</w:t>
      </w:r>
      <w:r>
        <w:rPr>
          <w:lang w:eastAsia="zh-CN"/>
        </w:rPr>
        <w:t>289</w:t>
      </w:r>
      <w:r>
        <w:rPr>
          <w:rFonts w:hint="eastAsia"/>
          <w:lang w:eastAsia="zh-CN"/>
        </w:rPr>
        <w:t>个；在城区人行道及公共场地施划停车泊位</w:t>
      </w:r>
      <w:r>
        <w:rPr>
          <w:lang w:eastAsia="zh-CN"/>
        </w:rPr>
        <w:t>1648</w:t>
      </w:r>
      <w:r>
        <w:rPr>
          <w:rFonts w:hint="eastAsia"/>
          <w:lang w:eastAsia="zh-CN"/>
        </w:rPr>
        <w:t>个，摩托车、单车停车位</w:t>
      </w:r>
      <w:r>
        <w:rPr>
          <w:lang w:eastAsia="zh-CN"/>
        </w:rPr>
        <w:t>600</w:t>
      </w:r>
      <w:r>
        <w:rPr>
          <w:rFonts w:hint="eastAsia"/>
          <w:lang w:eastAsia="zh-CN"/>
        </w:rPr>
        <w:t>多个，清理长期占用公共停车位的</w:t>
      </w:r>
      <w:r>
        <w:rPr>
          <w:rFonts w:ascii="Times New Roman" w:hAnsi="Times New Roman" w:cs="Times New Roman"/>
          <w:lang w:eastAsia="zh-CN"/>
        </w:rPr>
        <w:t>“</w:t>
      </w:r>
      <w:r>
        <w:rPr>
          <w:rFonts w:hint="eastAsia"/>
          <w:lang w:eastAsia="zh-CN"/>
        </w:rPr>
        <w:t>僵尸车</w:t>
      </w:r>
      <w:r>
        <w:rPr>
          <w:rFonts w:ascii="Times New Roman" w:hAnsi="Times New Roman" w:cs="Times New Roman"/>
          <w:lang w:eastAsia="zh-CN"/>
        </w:rPr>
        <w:t>”</w:t>
      </w:r>
      <w:r>
        <w:rPr>
          <w:lang w:eastAsia="zh-CN"/>
        </w:rPr>
        <w:t>96</w:t>
      </w:r>
      <w:r>
        <w:rPr>
          <w:rFonts w:hint="eastAsia"/>
          <w:lang w:eastAsia="zh-CN"/>
        </w:rPr>
        <w:t>台。持续巩固禁鞭成果。组织开展了重大节庆禁鞭打非行动，收缴销毁各类烟花鞭炮</w:t>
      </w:r>
      <w:r>
        <w:rPr>
          <w:lang w:eastAsia="zh-CN"/>
        </w:rPr>
        <w:t>5400</w:t>
      </w:r>
      <w:r>
        <w:rPr>
          <w:rFonts w:hint="eastAsia"/>
          <w:lang w:eastAsia="zh-CN"/>
        </w:rPr>
        <w:t>余件，设置警示标牌</w:t>
      </w:r>
      <w:r>
        <w:rPr>
          <w:lang w:eastAsia="zh-CN"/>
        </w:rPr>
        <w:t>130</w:t>
      </w:r>
      <w:r>
        <w:rPr>
          <w:rFonts w:hint="eastAsia"/>
          <w:lang w:eastAsia="zh-CN"/>
        </w:rPr>
        <w:t>块，移动宣传车</w:t>
      </w:r>
      <w:r>
        <w:rPr>
          <w:lang w:eastAsia="zh-CN"/>
        </w:rPr>
        <w:t>120</w:t>
      </w:r>
      <w:r>
        <w:rPr>
          <w:rFonts w:hint="eastAsia"/>
          <w:lang w:eastAsia="zh-CN"/>
        </w:rPr>
        <w:t>余台次，悬挂禁鞭横幅</w:t>
      </w:r>
      <w:r>
        <w:rPr>
          <w:lang w:eastAsia="zh-CN"/>
        </w:rPr>
        <w:t>64</w:t>
      </w:r>
      <w:r>
        <w:rPr>
          <w:rFonts w:hint="eastAsia"/>
          <w:lang w:eastAsia="zh-CN"/>
        </w:rPr>
        <w:t>条，印发禁鞭通告</w:t>
      </w:r>
      <w:r>
        <w:rPr>
          <w:lang w:eastAsia="zh-CN"/>
        </w:rPr>
        <w:t>1</w:t>
      </w:r>
      <w:r>
        <w:rPr>
          <w:rFonts w:hint="eastAsia"/>
          <w:lang w:eastAsia="zh-CN"/>
        </w:rPr>
        <w:t>万余份，利用显示屏播放标语</w:t>
      </w:r>
      <w:r>
        <w:rPr>
          <w:lang w:eastAsia="zh-CN"/>
        </w:rPr>
        <w:t>120</w:t>
      </w:r>
      <w:r>
        <w:rPr>
          <w:rFonts w:hint="eastAsia"/>
          <w:lang w:eastAsia="zh-CN"/>
        </w:rPr>
        <w:t>余条。</w:t>
      </w:r>
    </w:p>
    <w:p w:rsidR="00267D19" w:rsidRDefault="00267D19" w:rsidP="00267D19">
      <w:pPr>
        <w:pStyle w:val="Bodytext10"/>
        <w:spacing w:line="607" w:lineRule="exact"/>
        <w:ind w:firstLine="640"/>
        <w:jc w:val="both"/>
        <w:rPr>
          <w:lang w:eastAsia="zh-CN"/>
        </w:rPr>
      </w:pPr>
      <w:r>
        <w:rPr>
          <w:rFonts w:hint="eastAsia"/>
          <w:lang w:eastAsia="zh-CN"/>
        </w:rPr>
        <w:t>（二）严格压实责任，做好</w:t>
      </w:r>
      <w:r>
        <w:rPr>
          <w:rFonts w:ascii="Times New Roman" w:hAnsi="Times New Roman" w:cs="Times New Roman"/>
          <w:lang w:eastAsia="zh-CN"/>
        </w:rPr>
        <w:t>“</w:t>
      </w:r>
      <w:r>
        <w:rPr>
          <w:rFonts w:hint="eastAsia"/>
          <w:lang w:eastAsia="zh-CN"/>
        </w:rPr>
        <w:t>有责任的城市保洁</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推进环卫作业市场化。按照国家政府采购法规定，依法实施环卫服务项目政府采购，田家湖生态新区清扫保洁、各乡镇生活垃圾收集运输、县城区主次道路洒水、清洗及全县生活垃圾综合</w:t>
      </w:r>
      <w:r>
        <w:rPr>
          <w:rFonts w:hint="eastAsia"/>
          <w:lang w:eastAsia="zh-CN"/>
        </w:rPr>
        <w:lastRenderedPageBreak/>
        <w:t>处理等项目已完全实行市场化，由具有资质的专业公司负责运营。施行</w:t>
      </w:r>
      <w:r>
        <w:rPr>
          <w:rFonts w:ascii="Times New Roman" w:hAnsi="Times New Roman" w:cs="Times New Roman"/>
          <w:lang w:eastAsia="zh-CN"/>
        </w:rPr>
        <w:t>“</w:t>
      </w:r>
      <w:r>
        <w:rPr>
          <w:rFonts w:hint="eastAsia"/>
          <w:lang w:eastAsia="zh-CN"/>
        </w:rPr>
        <w:t>四化</w:t>
      </w:r>
      <w:r>
        <w:rPr>
          <w:rFonts w:ascii="Times New Roman" w:hAnsi="Times New Roman" w:cs="Times New Roman"/>
          <w:lang w:eastAsia="zh-CN"/>
        </w:rPr>
        <w:t>”</w:t>
      </w:r>
      <w:r>
        <w:rPr>
          <w:rFonts w:hint="eastAsia"/>
          <w:lang w:eastAsia="zh-CN"/>
        </w:rPr>
        <w:t>硬举措，高标准做好了城乡日产约</w:t>
      </w:r>
      <w:r>
        <w:rPr>
          <w:lang w:eastAsia="zh-CN"/>
        </w:rPr>
        <w:t>280</w:t>
      </w:r>
      <w:r>
        <w:rPr>
          <w:rFonts w:hint="eastAsia"/>
          <w:lang w:eastAsia="zh-CN"/>
        </w:rPr>
        <w:t>吨垃圾的转运和城区</w:t>
      </w:r>
      <w:r>
        <w:rPr>
          <w:lang w:eastAsia="zh-CN"/>
        </w:rPr>
        <w:t>284</w:t>
      </w:r>
      <w:r>
        <w:rPr>
          <w:rFonts w:hint="eastAsia"/>
          <w:lang w:eastAsia="zh-CN"/>
        </w:rPr>
        <w:t>万平方米的清扫保洁，做好了</w:t>
      </w:r>
      <w:r>
        <w:rPr>
          <w:lang w:eastAsia="zh-CN"/>
        </w:rPr>
        <w:t>53</w:t>
      </w:r>
      <w:r>
        <w:rPr>
          <w:rFonts w:hint="eastAsia"/>
          <w:lang w:eastAsia="zh-CN"/>
        </w:rPr>
        <w:t>座公厕的日常维护。道路清扫保洁长效化。按照高标准、严要求，严格落实</w:t>
      </w:r>
      <w:r>
        <w:rPr>
          <w:rFonts w:ascii="Times New Roman" w:hAnsi="Times New Roman" w:cs="Times New Roman"/>
          <w:lang w:eastAsia="zh-CN"/>
        </w:rPr>
        <w:t>“</w:t>
      </w:r>
      <w:r>
        <w:rPr>
          <w:rFonts w:hint="eastAsia"/>
          <w:lang w:eastAsia="zh-CN"/>
        </w:rPr>
        <w:t>两扫一保</w:t>
      </w:r>
      <w:r>
        <w:rPr>
          <w:rFonts w:ascii="Times New Roman" w:hAnsi="Times New Roman" w:cs="Times New Roman"/>
          <w:lang w:eastAsia="zh-CN"/>
        </w:rPr>
        <w:t>”</w:t>
      </w:r>
      <w:r>
        <w:rPr>
          <w:rFonts w:hint="eastAsia"/>
          <w:lang w:eastAsia="zh-CN"/>
        </w:rPr>
        <w:t>制度，提高城区保洁水平，强化重点路段、夜间环境卫生的保洁力度，繁华路段保洁至晚上</w:t>
      </w:r>
      <w:r>
        <w:rPr>
          <w:lang w:eastAsia="zh-CN"/>
        </w:rPr>
        <w:t>12</w:t>
      </w:r>
      <w:r>
        <w:rPr>
          <w:rFonts w:hint="eastAsia"/>
          <w:lang w:eastAsia="zh-CN"/>
        </w:rPr>
        <w:t>点，确保清扫保洁时间和质量。道路洒水清洗常态化。按照常规洒水、重点冲洗、定时清理的要求，采取人工和机械相结合的方式，实行定人、定车、定时、定标及定责的</w:t>
      </w:r>
      <w:r>
        <w:rPr>
          <w:rFonts w:ascii="Times New Roman" w:hAnsi="Times New Roman" w:cs="Times New Roman"/>
          <w:lang w:eastAsia="zh-CN"/>
        </w:rPr>
        <w:t>“</w:t>
      </w:r>
      <w:r>
        <w:rPr>
          <w:rFonts w:hint="eastAsia"/>
          <w:lang w:eastAsia="zh-CN"/>
        </w:rPr>
        <w:t>五定</w:t>
      </w:r>
      <w:r>
        <w:rPr>
          <w:rFonts w:ascii="Times New Roman" w:hAnsi="Times New Roman" w:cs="Times New Roman"/>
          <w:lang w:eastAsia="zh-CN"/>
        </w:rPr>
        <w:t>”</w:t>
      </w:r>
      <w:r>
        <w:rPr>
          <w:rFonts w:hint="eastAsia"/>
          <w:lang w:eastAsia="zh-CN"/>
        </w:rPr>
        <w:t>运行制度，确保道路</w:t>
      </w:r>
      <w:r>
        <w:rPr>
          <w:rFonts w:ascii="Times New Roman" w:hAnsi="Times New Roman" w:cs="Times New Roman"/>
          <w:lang w:eastAsia="zh-CN"/>
        </w:rPr>
        <w:t>“</w:t>
      </w:r>
      <w:r>
        <w:rPr>
          <w:rFonts w:hint="eastAsia"/>
          <w:lang w:eastAsia="zh-CN"/>
        </w:rPr>
        <w:t>六无六净</w:t>
      </w:r>
      <w:r>
        <w:rPr>
          <w:rFonts w:ascii="Times New Roman" w:hAnsi="Times New Roman" w:cs="Times New Roman"/>
          <w:lang w:eastAsia="zh-CN"/>
        </w:rPr>
        <w:t>”</w:t>
      </w:r>
      <w:r>
        <w:rPr>
          <w:rFonts w:hint="eastAsia"/>
          <w:lang w:eastAsia="zh-CN"/>
        </w:rPr>
        <w:t>。垃圾收集运输标准化。实行</w:t>
      </w:r>
      <w:r>
        <w:rPr>
          <w:rFonts w:ascii="Times New Roman" w:hAnsi="Times New Roman" w:cs="Times New Roman"/>
          <w:lang w:eastAsia="zh-CN"/>
        </w:rPr>
        <w:t>“</w:t>
      </w:r>
      <w:r>
        <w:rPr>
          <w:rFonts w:hint="eastAsia"/>
          <w:lang w:eastAsia="zh-CN"/>
        </w:rPr>
        <w:t>专车专人</w:t>
      </w:r>
      <w:r>
        <w:rPr>
          <w:lang w:eastAsia="zh-CN"/>
        </w:rPr>
        <w:t>,</w:t>
      </w:r>
      <w:r>
        <w:rPr>
          <w:rFonts w:hint="eastAsia"/>
          <w:lang w:eastAsia="zh-CN"/>
        </w:rPr>
        <w:t>定时计量</w:t>
      </w:r>
      <w:r>
        <w:rPr>
          <w:rFonts w:ascii="Times New Roman" w:hAnsi="Times New Roman" w:cs="Times New Roman"/>
          <w:lang w:eastAsia="zh-CN"/>
        </w:rPr>
        <w:t>”</w:t>
      </w:r>
      <w:r>
        <w:rPr>
          <w:rFonts w:hint="eastAsia"/>
          <w:lang w:eastAsia="zh-CN"/>
        </w:rPr>
        <w:t>的原则，坚决杜绝</w:t>
      </w:r>
      <w:r>
        <w:rPr>
          <w:rFonts w:ascii="Times New Roman" w:hAnsi="Times New Roman" w:cs="Times New Roman"/>
          <w:lang w:eastAsia="zh-CN"/>
        </w:rPr>
        <w:t>“</w:t>
      </w:r>
      <w:r>
        <w:rPr>
          <w:rFonts w:hint="eastAsia"/>
          <w:lang w:eastAsia="zh-CN"/>
        </w:rPr>
        <w:t>二次污染</w:t>
      </w:r>
      <w:r>
        <w:rPr>
          <w:rFonts w:ascii="Times New Roman" w:hAnsi="Times New Roman" w:cs="Times New Roman"/>
          <w:lang w:eastAsia="zh-CN"/>
        </w:rPr>
        <w:t>”</w:t>
      </w:r>
      <w:r>
        <w:rPr>
          <w:rFonts w:hint="eastAsia"/>
          <w:lang w:eastAsia="zh-CN"/>
        </w:rPr>
        <w:t>，理顺生活垃圾收运处理管理机制，形成从生活垃圾产生到终端处理全过程规范运行的城乡一体、全域覆盖管理体系，实现生活垃圾</w:t>
      </w:r>
      <w:r>
        <w:rPr>
          <w:lang w:eastAsia="zh-CN"/>
        </w:rPr>
        <w:t>100%</w:t>
      </w:r>
      <w:r>
        <w:rPr>
          <w:rFonts w:hint="eastAsia"/>
          <w:lang w:eastAsia="zh-CN"/>
        </w:rPr>
        <w:t>无害化处理。市容监察管理经常化。按照</w:t>
      </w:r>
      <w:r>
        <w:rPr>
          <w:rFonts w:ascii="Times New Roman" w:hAnsi="Times New Roman" w:cs="Times New Roman"/>
          <w:lang w:eastAsia="zh-CN"/>
        </w:rPr>
        <w:t>“</w:t>
      </w:r>
      <w:r>
        <w:rPr>
          <w:rFonts w:hint="eastAsia"/>
          <w:lang w:eastAsia="zh-CN"/>
        </w:rPr>
        <w:t>主干道严禁、次干道严控、背街小巷规范</w:t>
      </w:r>
      <w:r>
        <w:rPr>
          <w:rFonts w:ascii="Times New Roman" w:hAnsi="Times New Roman" w:cs="Times New Roman"/>
          <w:lang w:eastAsia="zh-CN"/>
        </w:rPr>
        <w:t>”</w:t>
      </w:r>
      <w:r>
        <w:rPr>
          <w:rFonts w:hint="eastAsia"/>
          <w:lang w:eastAsia="zh-CN"/>
        </w:rPr>
        <w:t>的原则，劝导和制止市民乱扔垃圾、乱倒污水等违法行为</w:t>
      </w:r>
      <w:r>
        <w:rPr>
          <w:lang w:eastAsia="zh-CN"/>
        </w:rPr>
        <w:t>170</w:t>
      </w:r>
      <w:r>
        <w:rPr>
          <w:rFonts w:hint="eastAsia"/>
          <w:lang w:eastAsia="zh-CN"/>
        </w:rPr>
        <w:t>起，依法处理单位及个人影响环境卫生的行为。深入开展生活垃圾集中清运专项整治。制定《城乡结合部环境卫生、生活垃圾清运专项行动工作方案》，共出动清运车辆</w:t>
      </w:r>
      <w:r>
        <w:rPr>
          <w:lang w:eastAsia="zh-CN"/>
        </w:rPr>
        <w:t>27</w:t>
      </w:r>
      <w:r>
        <w:rPr>
          <w:rFonts w:hint="eastAsia"/>
          <w:lang w:eastAsia="zh-CN"/>
        </w:rPr>
        <w:t>台、挖机</w:t>
      </w:r>
      <w:r>
        <w:rPr>
          <w:lang w:eastAsia="zh-CN"/>
        </w:rPr>
        <w:t>2</w:t>
      </w:r>
      <w:r>
        <w:rPr>
          <w:rFonts w:hint="eastAsia"/>
          <w:lang w:eastAsia="zh-CN"/>
        </w:rPr>
        <w:t>台、铲车</w:t>
      </w:r>
      <w:r>
        <w:rPr>
          <w:lang w:eastAsia="zh-CN"/>
        </w:rPr>
        <w:t>3</w:t>
      </w:r>
      <w:r>
        <w:rPr>
          <w:rFonts w:hint="eastAsia"/>
          <w:lang w:eastAsia="zh-CN"/>
        </w:rPr>
        <w:t>台，对城乡接合部可视范围内的生活垃圾集中清理</w:t>
      </w:r>
      <w:r>
        <w:rPr>
          <w:lang w:eastAsia="zh-CN"/>
        </w:rPr>
        <w:t>3400</w:t>
      </w:r>
      <w:r>
        <w:rPr>
          <w:rFonts w:hint="eastAsia"/>
          <w:lang w:eastAsia="zh-CN"/>
        </w:rPr>
        <w:t>余吨。</w:t>
      </w:r>
    </w:p>
    <w:p w:rsidR="00267D19" w:rsidRDefault="00267D19" w:rsidP="00267D19">
      <w:pPr>
        <w:pStyle w:val="Bodytext10"/>
        <w:spacing w:line="607" w:lineRule="exact"/>
        <w:ind w:firstLine="640"/>
        <w:jc w:val="both"/>
        <w:rPr>
          <w:lang w:eastAsia="zh-CN"/>
        </w:rPr>
      </w:pPr>
      <w:r>
        <w:rPr>
          <w:rFonts w:hint="eastAsia"/>
          <w:lang w:eastAsia="zh-CN"/>
        </w:rPr>
        <w:t>（三）焕发城市活力</w:t>
      </w:r>
      <w:r>
        <w:rPr>
          <w:lang w:eastAsia="zh-CN"/>
        </w:rPr>
        <w:t xml:space="preserve"> </w:t>
      </w:r>
      <w:r>
        <w:rPr>
          <w:rFonts w:hint="eastAsia"/>
          <w:lang w:eastAsia="zh-CN"/>
        </w:rPr>
        <w:t>，营造</w:t>
      </w:r>
      <w:r>
        <w:rPr>
          <w:rFonts w:ascii="Times New Roman" w:hAnsi="Times New Roman" w:cs="Times New Roman"/>
          <w:lang w:eastAsia="zh-CN"/>
        </w:rPr>
        <w:t>“</w:t>
      </w:r>
      <w:r>
        <w:rPr>
          <w:rFonts w:hint="eastAsia"/>
          <w:lang w:eastAsia="zh-CN"/>
        </w:rPr>
        <w:t>有色彩的城市氛围</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lastRenderedPageBreak/>
        <w:t>精心养护绿化。对城区行道树春季补植</w:t>
      </w:r>
      <w:r>
        <w:rPr>
          <w:lang w:eastAsia="zh-CN"/>
        </w:rPr>
        <w:t>300</w:t>
      </w:r>
      <w:r>
        <w:rPr>
          <w:rFonts w:hint="eastAsia"/>
          <w:lang w:eastAsia="zh-CN"/>
        </w:rPr>
        <w:t>余株、义务植树</w:t>
      </w:r>
      <w:r>
        <w:rPr>
          <w:lang w:eastAsia="zh-CN"/>
        </w:rPr>
        <w:t>1000</w:t>
      </w:r>
      <w:r>
        <w:rPr>
          <w:rFonts w:hint="eastAsia"/>
          <w:lang w:eastAsia="zh-CN"/>
        </w:rPr>
        <w:t>余株、修剪街道树</w:t>
      </w:r>
      <w:r>
        <w:rPr>
          <w:lang w:eastAsia="zh-CN"/>
        </w:rPr>
        <w:t>2300</w:t>
      </w:r>
      <w:r>
        <w:rPr>
          <w:rFonts w:hint="eastAsia"/>
          <w:lang w:eastAsia="zh-CN"/>
        </w:rPr>
        <w:t>余株，修整和除杂绿化面积</w:t>
      </w:r>
      <w:r>
        <w:rPr>
          <w:lang w:eastAsia="zh-CN"/>
        </w:rPr>
        <w:t>55</w:t>
      </w:r>
      <w:r>
        <w:rPr>
          <w:rFonts w:hint="eastAsia"/>
          <w:lang w:eastAsia="zh-CN"/>
        </w:rPr>
        <w:t>万平方米，困扰市民的</w:t>
      </w:r>
      <w:r>
        <w:rPr>
          <w:lang w:eastAsia="zh-CN"/>
        </w:rPr>
        <w:t>1000</w:t>
      </w:r>
      <w:r>
        <w:rPr>
          <w:rFonts w:hint="eastAsia"/>
          <w:lang w:eastAsia="zh-CN"/>
        </w:rPr>
        <w:t>余株柳树飘絮和</w:t>
      </w:r>
      <w:r>
        <w:rPr>
          <w:lang w:eastAsia="zh-CN"/>
        </w:rPr>
        <w:t>5200</w:t>
      </w:r>
      <w:r>
        <w:rPr>
          <w:rFonts w:hint="eastAsia"/>
          <w:lang w:eastAsia="zh-CN"/>
        </w:rPr>
        <w:t>余株樟树落果药物治理效果显著，完成了城区苗木春季施肥</w:t>
      </w:r>
      <w:r>
        <w:rPr>
          <w:lang w:eastAsia="zh-CN"/>
        </w:rPr>
        <w:t>18</w:t>
      </w:r>
      <w:r>
        <w:rPr>
          <w:rFonts w:hint="eastAsia"/>
          <w:lang w:eastAsia="zh-CN"/>
        </w:rPr>
        <w:t>吨，对城区各大广场、行道树进行了有针对性的治虫打药，完成了一次城区行道树、灌木、草皮大规模的修剪整形。营造浓厚氛围。重大节庆期间在县城区重要地段，补植各类花草</w:t>
      </w:r>
      <w:r>
        <w:rPr>
          <w:lang w:eastAsia="zh-CN"/>
        </w:rPr>
        <w:t>12</w:t>
      </w:r>
      <w:r>
        <w:rPr>
          <w:rFonts w:hint="eastAsia"/>
          <w:lang w:eastAsia="zh-CN"/>
        </w:rPr>
        <w:t>万余盆、布置各类摆花</w:t>
      </w:r>
      <w:r>
        <w:rPr>
          <w:lang w:eastAsia="zh-CN"/>
        </w:rPr>
        <w:t>2</w:t>
      </w:r>
      <w:r>
        <w:rPr>
          <w:rFonts w:hint="eastAsia"/>
          <w:lang w:eastAsia="zh-CN"/>
        </w:rPr>
        <w:t>万余盆，安装各类氛围灯</w:t>
      </w:r>
      <w:r>
        <w:rPr>
          <w:lang w:eastAsia="zh-CN"/>
        </w:rPr>
        <w:t>1800</w:t>
      </w:r>
      <w:r>
        <w:rPr>
          <w:rFonts w:hint="eastAsia"/>
          <w:lang w:eastAsia="zh-CN"/>
        </w:rPr>
        <w:t>余件</w:t>
      </w:r>
      <w:r>
        <w:rPr>
          <w:lang w:eastAsia="zh-CN"/>
        </w:rPr>
        <w:t>/</w:t>
      </w:r>
      <w:r>
        <w:rPr>
          <w:rFonts w:hint="eastAsia"/>
          <w:lang w:eastAsia="zh-CN"/>
        </w:rPr>
        <w:t>套，花团锦簇、流光溢彩的城市景观得到了广大市民和寓外乡友的广泛好评。亮化节能改造。对城区主干道的路灯灯光源进行升级改造，更换为绿色低碳</w:t>
      </w:r>
      <w:r>
        <w:rPr>
          <w:lang w:eastAsia="zh-CN"/>
        </w:rPr>
        <w:t>LED</w:t>
      </w:r>
      <w:r>
        <w:rPr>
          <w:rFonts w:hint="eastAsia"/>
          <w:lang w:eastAsia="zh-CN"/>
        </w:rPr>
        <w:t>光源，每年可节约财政电费</w:t>
      </w:r>
      <w:r>
        <w:rPr>
          <w:lang w:eastAsia="zh-CN"/>
        </w:rPr>
        <w:t>3</w:t>
      </w:r>
      <w:r>
        <w:rPr>
          <w:rFonts w:hint="eastAsia"/>
          <w:lang w:eastAsia="zh-CN"/>
        </w:rPr>
        <w:t>万余元，做好了城区路灯的日常维护，路灯设施完好率达到了</w:t>
      </w:r>
      <w:r>
        <w:rPr>
          <w:lang w:eastAsia="zh-CN"/>
        </w:rPr>
        <w:t>95%</w:t>
      </w:r>
      <w:r>
        <w:rPr>
          <w:rFonts w:hint="eastAsia"/>
          <w:lang w:eastAsia="zh-CN"/>
        </w:rPr>
        <w:t>，路灯亮灯率达到了</w:t>
      </w:r>
      <w:r>
        <w:rPr>
          <w:lang w:eastAsia="zh-CN"/>
        </w:rPr>
        <w:t>99%</w:t>
      </w:r>
      <w:r>
        <w:rPr>
          <w:rFonts w:hint="eastAsia"/>
          <w:lang w:eastAsia="zh-CN"/>
        </w:rPr>
        <w:t>。</w:t>
      </w:r>
    </w:p>
    <w:p w:rsidR="00267D19" w:rsidRDefault="00267D19" w:rsidP="00267D19">
      <w:pPr>
        <w:pStyle w:val="Bodytext10"/>
        <w:spacing w:line="607" w:lineRule="exact"/>
        <w:ind w:firstLine="640"/>
        <w:jc w:val="both"/>
        <w:rPr>
          <w:lang w:eastAsia="zh-CN"/>
        </w:rPr>
      </w:pPr>
      <w:r>
        <w:rPr>
          <w:rFonts w:hint="eastAsia"/>
          <w:lang w:eastAsia="zh-CN"/>
        </w:rPr>
        <w:t>（四）提升城市品味，打造</w:t>
      </w:r>
      <w:r>
        <w:rPr>
          <w:rFonts w:ascii="Times New Roman" w:hAnsi="Times New Roman" w:cs="Times New Roman"/>
          <w:lang w:eastAsia="zh-CN"/>
        </w:rPr>
        <w:t>“</w:t>
      </w:r>
      <w:r>
        <w:rPr>
          <w:rFonts w:hint="eastAsia"/>
          <w:lang w:eastAsia="zh-CN"/>
        </w:rPr>
        <w:t>有品质的城市建设</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创新</w:t>
      </w:r>
      <w:r>
        <w:rPr>
          <w:rFonts w:ascii="Times New Roman" w:hAnsi="Times New Roman" w:cs="Times New Roman"/>
          <w:lang w:eastAsia="zh-CN"/>
        </w:rPr>
        <w:t>“</w:t>
      </w:r>
      <w:r>
        <w:rPr>
          <w:rFonts w:hint="eastAsia"/>
          <w:lang w:eastAsia="zh-CN"/>
        </w:rPr>
        <w:t>三精</w:t>
      </w:r>
      <w:r>
        <w:rPr>
          <w:rFonts w:ascii="Times New Roman" w:hAnsi="Times New Roman" w:cs="Times New Roman"/>
          <w:lang w:eastAsia="zh-CN"/>
        </w:rPr>
        <w:t>”</w:t>
      </w:r>
      <w:r>
        <w:rPr>
          <w:rFonts w:hint="eastAsia"/>
          <w:lang w:eastAsia="zh-CN"/>
        </w:rPr>
        <w:t>管理模式。聚焦城市让生活更美好，围绕城市精细、精准、精致管理的具体要求，积极探索推行城市维护管理街区化，常态化开展城市巡查体检，促进城市更新维护。实行</w:t>
      </w:r>
      <w:r>
        <w:rPr>
          <w:rFonts w:ascii="Times New Roman" w:hAnsi="Times New Roman" w:cs="Times New Roman"/>
          <w:lang w:eastAsia="zh-CN"/>
        </w:rPr>
        <w:t>“</w:t>
      </w:r>
      <w:r>
        <w:rPr>
          <w:rFonts w:hint="eastAsia"/>
          <w:lang w:eastAsia="zh-CN"/>
        </w:rPr>
        <w:t>一个平台、四级管理</w:t>
      </w:r>
      <w:r>
        <w:rPr>
          <w:rFonts w:ascii="Times New Roman" w:hAnsi="Times New Roman" w:cs="Times New Roman"/>
          <w:lang w:eastAsia="zh-CN"/>
        </w:rPr>
        <w:t>”</w:t>
      </w:r>
      <w:r>
        <w:rPr>
          <w:rFonts w:hint="eastAsia"/>
          <w:lang w:eastAsia="zh-CN"/>
        </w:rPr>
        <w:t>的模式，采取</w:t>
      </w:r>
      <w:r>
        <w:rPr>
          <w:rFonts w:ascii="Times New Roman" w:hAnsi="Times New Roman" w:cs="Times New Roman"/>
          <w:lang w:eastAsia="zh-CN"/>
        </w:rPr>
        <w:t>“</w:t>
      </w:r>
      <w:r>
        <w:rPr>
          <w:rFonts w:hint="eastAsia"/>
          <w:lang w:eastAsia="zh-CN"/>
        </w:rPr>
        <w:t>周报备、月统计、季考评、年总结</w:t>
      </w:r>
      <w:r>
        <w:rPr>
          <w:rFonts w:ascii="Times New Roman" w:hAnsi="Times New Roman" w:cs="Times New Roman"/>
          <w:lang w:eastAsia="zh-CN"/>
        </w:rPr>
        <w:t>”</w:t>
      </w:r>
      <w:r>
        <w:rPr>
          <w:rFonts w:hint="eastAsia"/>
          <w:lang w:eastAsia="zh-CN"/>
        </w:rPr>
        <w:t>的机制。通过</w:t>
      </w:r>
      <w:r>
        <w:rPr>
          <w:rFonts w:ascii="Times New Roman" w:hAnsi="Times New Roman" w:cs="Times New Roman"/>
          <w:lang w:eastAsia="zh-CN"/>
        </w:rPr>
        <w:t>“</w:t>
      </w:r>
      <w:r>
        <w:rPr>
          <w:rFonts w:hint="eastAsia"/>
          <w:lang w:eastAsia="zh-CN"/>
        </w:rPr>
        <w:t>领导干部下街区、专业队伍包街区、志愿人士巡街区、社区群众建街区、督导专员督街区</w:t>
      </w:r>
      <w:r>
        <w:rPr>
          <w:rFonts w:ascii="Times New Roman" w:hAnsi="Times New Roman" w:cs="Times New Roman"/>
          <w:lang w:eastAsia="zh-CN"/>
        </w:rPr>
        <w:t>”</w:t>
      </w:r>
      <w:r>
        <w:rPr>
          <w:rFonts w:hint="eastAsia"/>
          <w:lang w:eastAsia="zh-CN"/>
        </w:rPr>
        <w:t>巡查发现问题</w:t>
      </w:r>
      <w:r>
        <w:rPr>
          <w:lang w:eastAsia="zh-CN"/>
        </w:rPr>
        <w:t>3081</w:t>
      </w:r>
      <w:r>
        <w:rPr>
          <w:rFonts w:hint="eastAsia"/>
          <w:lang w:eastAsia="zh-CN"/>
        </w:rPr>
        <w:t>处，妥善处置</w:t>
      </w:r>
      <w:r>
        <w:rPr>
          <w:lang w:eastAsia="zh-CN"/>
        </w:rPr>
        <w:t>2785</w:t>
      </w:r>
      <w:r>
        <w:rPr>
          <w:rFonts w:hint="eastAsia"/>
          <w:lang w:eastAsia="zh-CN"/>
        </w:rPr>
        <w:t>处，正在处置</w:t>
      </w:r>
      <w:r>
        <w:rPr>
          <w:lang w:eastAsia="zh-CN"/>
        </w:rPr>
        <w:t>296</w:t>
      </w:r>
      <w:r>
        <w:rPr>
          <w:rFonts w:hint="eastAsia"/>
          <w:lang w:eastAsia="zh-CN"/>
        </w:rPr>
        <w:t>处。打造精品示范街道。按照</w:t>
      </w:r>
      <w:r>
        <w:rPr>
          <w:rFonts w:ascii="Times New Roman" w:hAnsi="Times New Roman" w:cs="Times New Roman"/>
          <w:lang w:eastAsia="zh-CN"/>
        </w:rPr>
        <w:t>“</w:t>
      </w:r>
      <w:r>
        <w:rPr>
          <w:rFonts w:hint="eastAsia"/>
          <w:lang w:eastAsia="zh-CN"/>
        </w:rPr>
        <w:t>五化</w:t>
      </w:r>
      <w:r>
        <w:rPr>
          <w:rFonts w:ascii="Times New Roman" w:hAnsi="Times New Roman" w:cs="Times New Roman"/>
          <w:lang w:eastAsia="zh-CN"/>
        </w:rPr>
        <w:t>”</w:t>
      </w:r>
      <w:r>
        <w:rPr>
          <w:rFonts w:hint="eastAsia"/>
          <w:lang w:eastAsia="zh-CN"/>
        </w:rPr>
        <w:lastRenderedPageBreak/>
        <w:t>的标准，围绕广告店招、景观照明、公用设施、建筑立面、沿街绿化、环境卫生等内容，实施全要素城市维护管理，让道路环境更加整洁、街容街貌更加美观、空间视觉更加靓丽，着力打造了</w:t>
      </w:r>
      <w:r>
        <w:rPr>
          <w:rFonts w:ascii="Times New Roman" w:hAnsi="Times New Roman" w:cs="Times New Roman"/>
          <w:lang w:eastAsia="zh-CN"/>
        </w:rPr>
        <w:t>“</w:t>
      </w:r>
      <w:r>
        <w:rPr>
          <w:rFonts w:hint="eastAsia"/>
          <w:lang w:eastAsia="zh-CN"/>
        </w:rPr>
        <w:t>步步高</w:t>
      </w:r>
      <w:r w:rsidR="00734C9B">
        <w:rPr>
          <w:rFonts w:ascii="MingLiU_HKSCS" w:eastAsiaTheme="minorEastAsia" w:hAnsi="MingLiU_HKSCS" w:cs="MingLiU_HKSCS" w:hint="eastAsia"/>
          <w:lang w:eastAsia="zh-CN"/>
        </w:rPr>
        <w:t>新天地</w:t>
      </w:r>
      <w:r>
        <w:rPr>
          <w:rFonts w:ascii="Times New Roman" w:hAnsi="Times New Roman" w:cs="Times New Roman"/>
          <w:lang w:eastAsia="zh-CN"/>
        </w:rPr>
        <w:t>”</w:t>
      </w:r>
      <w:r>
        <w:rPr>
          <w:rFonts w:hint="eastAsia"/>
          <w:lang w:eastAsia="zh-CN"/>
        </w:rPr>
        <w:t>、</w:t>
      </w:r>
      <w:r>
        <w:rPr>
          <w:rFonts w:ascii="Times New Roman" w:hAnsi="Times New Roman" w:cs="Times New Roman"/>
          <w:lang w:eastAsia="zh-CN"/>
        </w:rPr>
        <w:t>“</w:t>
      </w:r>
      <w:r>
        <w:rPr>
          <w:rFonts w:hint="eastAsia"/>
          <w:lang w:eastAsia="zh-CN"/>
        </w:rPr>
        <w:t>港东路</w:t>
      </w:r>
      <w:r>
        <w:rPr>
          <w:rFonts w:ascii="Times New Roman" w:hAnsi="Times New Roman" w:cs="Times New Roman"/>
          <w:lang w:eastAsia="zh-CN"/>
        </w:rPr>
        <w:t>”</w:t>
      </w:r>
      <w:r>
        <w:rPr>
          <w:rFonts w:hint="eastAsia"/>
          <w:lang w:eastAsia="zh-CN"/>
        </w:rPr>
        <w:t>两条精品街道，高标准整治省运会华容赛区周边环境。累计修剪乔木</w:t>
      </w:r>
      <w:r>
        <w:rPr>
          <w:lang w:eastAsia="zh-CN"/>
        </w:rPr>
        <w:t>200</w:t>
      </w:r>
      <w:r>
        <w:rPr>
          <w:rFonts w:hint="eastAsia"/>
          <w:lang w:eastAsia="zh-CN"/>
        </w:rPr>
        <w:t>余株、清渣除杂</w:t>
      </w:r>
      <w:r>
        <w:rPr>
          <w:lang w:eastAsia="zh-CN"/>
        </w:rPr>
        <w:t>6500</w:t>
      </w:r>
      <w:r>
        <w:rPr>
          <w:rFonts w:hint="eastAsia"/>
          <w:lang w:eastAsia="zh-CN"/>
        </w:rPr>
        <w:t>余平方米、清运渣土</w:t>
      </w:r>
      <w:r>
        <w:rPr>
          <w:lang w:eastAsia="zh-CN"/>
        </w:rPr>
        <w:t>600</w:t>
      </w:r>
      <w:r>
        <w:rPr>
          <w:rFonts w:hint="eastAsia"/>
          <w:lang w:eastAsia="zh-CN"/>
        </w:rPr>
        <w:t>余立方、补植香樟</w:t>
      </w:r>
      <w:r>
        <w:rPr>
          <w:lang w:eastAsia="zh-CN"/>
        </w:rPr>
        <w:t>50</w:t>
      </w:r>
      <w:r>
        <w:rPr>
          <w:rFonts w:hint="eastAsia"/>
          <w:lang w:eastAsia="zh-CN"/>
        </w:rPr>
        <w:t>余株、更换维修各类砖板</w:t>
      </w:r>
      <w:r>
        <w:rPr>
          <w:lang w:eastAsia="zh-CN"/>
        </w:rPr>
        <w:t>9000</w:t>
      </w:r>
      <w:r>
        <w:rPr>
          <w:rFonts w:hint="eastAsia"/>
          <w:lang w:eastAsia="zh-CN"/>
        </w:rPr>
        <w:t>余块、花岗岩路沿石</w:t>
      </w:r>
      <w:r>
        <w:rPr>
          <w:lang w:eastAsia="zh-CN"/>
        </w:rPr>
        <w:t>100</w:t>
      </w:r>
      <w:r>
        <w:rPr>
          <w:rFonts w:hint="eastAsia"/>
          <w:lang w:eastAsia="zh-CN"/>
        </w:rPr>
        <w:t>余米、球墨铸铁沉井</w:t>
      </w:r>
      <w:r>
        <w:rPr>
          <w:lang w:eastAsia="zh-CN"/>
        </w:rPr>
        <w:t>10</w:t>
      </w:r>
      <w:r>
        <w:rPr>
          <w:rFonts w:hint="eastAsia"/>
          <w:lang w:eastAsia="zh-CN"/>
        </w:rPr>
        <w:t>余套。全力维护市政基础设施。对城市公用设施进行了全面的检查和维修，疏洗、改造下水道</w:t>
      </w:r>
      <w:r>
        <w:rPr>
          <w:lang w:eastAsia="zh-CN"/>
        </w:rPr>
        <w:t>3000</w:t>
      </w:r>
      <w:r>
        <w:rPr>
          <w:rFonts w:hint="eastAsia"/>
          <w:lang w:eastAsia="zh-CN"/>
        </w:rPr>
        <w:t>多米，更换盖板</w:t>
      </w:r>
      <w:r>
        <w:rPr>
          <w:lang w:eastAsia="zh-CN"/>
        </w:rPr>
        <w:t>1400</w:t>
      </w:r>
      <w:r>
        <w:rPr>
          <w:rFonts w:hint="eastAsia"/>
          <w:lang w:eastAsia="zh-CN"/>
        </w:rPr>
        <w:t>余块，更换雨水窗、沉井</w:t>
      </w:r>
      <w:r>
        <w:rPr>
          <w:lang w:eastAsia="zh-CN"/>
        </w:rPr>
        <w:t>200</w:t>
      </w:r>
      <w:r>
        <w:rPr>
          <w:rFonts w:hint="eastAsia"/>
          <w:lang w:eastAsia="zh-CN"/>
        </w:rPr>
        <w:t>余套，维修人行道各种砖</w:t>
      </w:r>
      <w:r>
        <w:rPr>
          <w:lang w:eastAsia="zh-CN"/>
        </w:rPr>
        <w:t>4000</w:t>
      </w:r>
      <w:r>
        <w:rPr>
          <w:rFonts w:hint="eastAsia"/>
          <w:lang w:eastAsia="zh-CN"/>
        </w:rPr>
        <w:t>多平方米，沥青路面维修</w:t>
      </w:r>
      <w:r>
        <w:rPr>
          <w:lang w:eastAsia="zh-CN"/>
        </w:rPr>
        <w:t>800</w:t>
      </w:r>
      <w:r>
        <w:rPr>
          <w:rFonts w:hint="eastAsia"/>
          <w:lang w:eastAsia="zh-CN"/>
        </w:rPr>
        <w:t>多平方米，路面灌缝</w:t>
      </w:r>
      <w:r>
        <w:rPr>
          <w:lang w:eastAsia="zh-CN"/>
        </w:rPr>
        <w:t>20000</w:t>
      </w:r>
      <w:r>
        <w:rPr>
          <w:rFonts w:hint="eastAsia"/>
          <w:lang w:eastAsia="zh-CN"/>
        </w:rPr>
        <w:t>余米。</w:t>
      </w:r>
    </w:p>
    <w:p w:rsidR="00267D19" w:rsidRDefault="00267D19" w:rsidP="00267D19">
      <w:pPr>
        <w:pStyle w:val="Bodytext10"/>
        <w:spacing w:line="607" w:lineRule="exact"/>
        <w:ind w:firstLine="640"/>
        <w:jc w:val="both"/>
        <w:rPr>
          <w:lang w:eastAsia="zh-CN"/>
        </w:rPr>
      </w:pPr>
      <w:r>
        <w:rPr>
          <w:rFonts w:hint="eastAsia"/>
          <w:lang w:eastAsia="zh-CN"/>
        </w:rPr>
        <w:t>（五）筑牢底线意识，强化</w:t>
      </w:r>
      <w:r>
        <w:rPr>
          <w:rFonts w:ascii="Times New Roman" w:hAnsi="Times New Roman" w:cs="Times New Roman"/>
          <w:lang w:eastAsia="zh-CN"/>
        </w:rPr>
        <w:t>“</w:t>
      </w:r>
      <w:r>
        <w:rPr>
          <w:rFonts w:hint="eastAsia"/>
          <w:lang w:eastAsia="zh-CN"/>
        </w:rPr>
        <w:t>有保障的城市安全</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坚守安全生产底线。按照</w:t>
      </w:r>
      <w:r>
        <w:rPr>
          <w:rFonts w:ascii="Times New Roman" w:hAnsi="Times New Roman" w:cs="Times New Roman"/>
          <w:lang w:eastAsia="zh-CN"/>
        </w:rPr>
        <w:t>“</w:t>
      </w:r>
      <w:r>
        <w:rPr>
          <w:rFonts w:hint="eastAsia"/>
          <w:lang w:eastAsia="zh-CN"/>
        </w:rPr>
        <w:t>谁主管、谁负责</w:t>
      </w:r>
      <w:r>
        <w:rPr>
          <w:rFonts w:ascii="Times New Roman" w:hAnsi="Times New Roman" w:cs="Times New Roman"/>
          <w:lang w:eastAsia="zh-CN"/>
        </w:rPr>
        <w:t>”</w:t>
      </w:r>
      <w:r w:rsidR="00437216">
        <w:rPr>
          <w:rFonts w:ascii="Times New Roman" w:hAnsi="Times New Roman" w:cs="Times New Roman" w:hint="eastAsia"/>
          <w:lang w:eastAsia="zh-CN"/>
        </w:rPr>
        <w:t>、</w:t>
      </w:r>
      <w:r>
        <w:rPr>
          <w:rFonts w:ascii="Times New Roman" w:hAnsi="Times New Roman" w:cs="Times New Roman"/>
          <w:lang w:eastAsia="zh-CN"/>
        </w:rPr>
        <w:t>“</w:t>
      </w:r>
      <w:r>
        <w:rPr>
          <w:rFonts w:hint="eastAsia"/>
          <w:lang w:eastAsia="zh-CN"/>
        </w:rPr>
        <w:t>党政同责、一岗双责、失职追责</w:t>
      </w:r>
      <w:r>
        <w:rPr>
          <w:rFonts w:ascii="Times New Roman" w:hAnsi="Times New Roman" w:cs="Times New Roman"/>
          <w:lang w:eastAsia="zh-CN"/>
        </w:rPr>
        <w:t>”</w:t>
      </w:r>
      <w:r>
        <w:rPr>
          <w:rFonts w:hint="eastAsia"/>
          <w:lang w:eastAsia="zh-CN"/>
        </w:rPr>
        <w:t>和</w:t>
      </w:r>
      <w:r>
        <w:rPr>
          <w:rFonts w:ascii="Times New Roman" w:hAnsi="Times New Roman" w:cs="Times New Roman"/>
          <w:lang w:eastAsia="zh-CN"/>
        </w:rPr>
        <w:t>“</w:t>
      </w:r>
      <w:r>
        <w:rPr>
          <w:rFonts w:hint="eastAsia"/>
          <w:lang w:eastAsia="zh-CN"/>
        </w:rPr>
        <w:t>三管三必须</w:t>
      </w:r>
      <w:r>
        <w:rPr>
          <w:rFonts w:ascii="Times New Roman" w:hAnsi="Times New Roman" w:cs="Times New Roman"/>
          <w:lang w:eastAsia="zh-CN"/>
        </w:rPr>
        <w:t>”</w:t>
      </w:r>
      <w:r>
        <w:rPr>
          <w:rFonts w:hint="eastAsia"/>
          <w:lang w:eastAsia="zh-CN"/>
        </w:rPr>
        <w:t>的原则，扛牢燃气、马路市场、户外广告、高空作业、有限空间作业等重点领域的安全生产职责，强化有保障的城市安全。一是燃气安全整治，对全县</w:t>
      </w:r>
      <w:r>
        <w:rPr>
          <w:lang w:eastAsia="zh-CN"/>
        </w:rPr>
        <w:t>5</w:t>
      </w:r>
      <w:r>
        <w:rPr>
          <w:rFonts w:hint="eastAsia"/>
          <w:lang w:eastAsia="zh-CN"/>
        </w:rPr>
        <w:t>家燃气企业、</w:t>
      </w:r>
      <w:r>
        <w:rPr>
          <w:lang w:eastAsia="zh-CN"/>
        </w:rPr>
        <w:t>93</w:t>
      </w:r>
      <w:r>
        <w:rPr>
          <w:rFonts w:hint="eastAsia"/>
          <w:lang w:eastAsia="zh-CN"/>
        </w:rPr>
        <w:t>个燃气经营网点进行了全面检查，下达安检通知书</w:t>
      </w:r>
      <w:r>
        <w:rPr>
          <w:lang w:eastAsia="zh-CN"/>
        </w:rPr>
        <w:t>160</w:t>
      </w:r>
      <w:r>
        <w:rPr>
          <w:rFonts w:hint="eastAsia"/>
          <w:lang w:eastAsia="zh-CN"/>
        </w:rPr>
        <w:t>份，限期整改书</w:t>
      </w:r>
      <w:r>
        <w:rPr>
          <w:lang w:eastAsia="zh-CN"/>
        </w:rPr>
        <w:t>5</w:t>
      </w:r>
      <w:r>
        <w:rPr>
          <w:rFonts w:hint="eastAsia"/>
          <w:lang w:eastAsia="zh-CN"/>
        </w:rPr>
        <w:t>份，查处非法倒灌液化气行为</w:t>
      </w:r>
      <w:r>
        <w:rPr>
          <w:lang w:eastAsia="zh-CN"/>
        </w:rPr>
        <w:t>3</w:t>
      </w:r>
      <w:r>
        <w:rPr>
          <w:rFonts w:hint="eastAsia"/>
          <w:lang w:eastAsia="zh-CN"/>
        </w:rPr>
        <w:t>起，没收倒灌设备</w:t>
      </w:r>
      <w:r>
        <w:rPr>
          <w:lang w:eastAsia="zh-CN"/>
        </w:rPr>
        <w:t>5</w:t>
      </w:r>
      <w:r>
        <w:rPr>
          <w:rFonts w:hint="eastAsia"/>
          <w:lang w:eastAsia="zh-CN"/>
        </w:rPr>
        <w:t>台，取缔无证经营网点</w:t>
      </w:r>
      <w:r>
        <w:rPr>
          <w:lang w:eastAsia="zh-CN"/>
        </w:rPr>
        <w:t>2</w:t>
      </w:r>
      <w:r>
        <w:rPr>
          <w:rFonts w:hint="eastAsia"/>
          <w:lang w:eastAsia="zh-CN"/>
        </w:rPr>
        <w:t>家。二是户外广告整治，摸排门店招牌及各类广告牌</w:t>
      </w:r>
      <w:r>
        <w:rPr>
          <w:lang w:eastAsia="zh-CN"/>
        </w:rPr>
        <w:t>3800</w:t>
      </w:r>
      <w:r>
        <w:rPr>
          <w:rFonts w:hint="eastAsia"/>
          <w:lang w:eastAsia="zh-CN"/>
        </w:rPr>
        <w:t>余块，组织拆除存在安全隐患的大型楼顶广告</w:t>
      </w:r>
      <w:r>
        <w:rPr>
          <w:rFonts w:hint="eastAsia"/>
          <w:lang w:eastAsia="zh-CN"/>
        </w:rPr>
        <w:lastRenderedPageBreak/>
        <w:t>位</w:t>
      </w:r>
      <w:r>
        <w:rPr>
          <w:lang w:eastAsia="zh-CN"/>
        </w:rPr>
        <w:t>20</w:t>
      </w:r>
      <w:r>
        <w:rPr>
          <w:rFonts w:hint="eastAsia"/>
          <w:lang w:eastAsia="zh-CN"/>
        </w:rPr>
        <w:t>块、墙面广告</w:t>
      </w:r>
      <w:r>
        <w:rPr>
          <w:lang w:eastAsia="zh-CN"/>
        </w:rPr>
        <w:t>26</w:t>
      </w:r>
      <w:r>
        <w:rPr>
          <w:rFonts w:hint="eastAsia"/>
          <w:lang w:eastAsia="zh-CN"/>
        </w:rPr>
        <w:t>块、门店招牌</w:t>
      </w:r>
      <w:r>
        <w:rPr>
          <w:lang w:eastAsia="zh-CN"/>
        </w:rPr>
        <w:t>245</w:t>
      </w:r>
      <w:r>
        <w:rPr>
          <w:rFonts w:hint="eastAsia"/>
          <w:lang w:eastAsia="zh-CN"/>
        </w:rPr>
        <w:t>块，拆除面积达</w:t>
      </w:r>
      <w:r>
        <w:rPr>
          <w:lang w:eastAsia="zh-CN"/>
        </w:rPr>
        <w:t>5000</w:t>
      </w:r>
      <w:r>
        <w:rPr>
          <w:rFonts w:hint="eastAsia"/>
          <w:lang w:eastAsia="zh-CN"/>
        </w:rPr>
        <w:t>余平方米，城区广告安全隐患基本排除。三是排查市政隐患排查，发现安全隐患</w:t>
      </w:r>
      <w:r>
        <w:rPr>
          <w:lang w:eastAsia="zh-CN"/>
        </w:rPr>
        <w:t>200</w:t>
      </w:r>
      <w:r>
        <w:rPr>
          <w:rFonts w:hint="eastAsia"/>
          <w:lang w:eastAsia="zh-CN"/>
        </w:rPr>
        <w:t>多处，更换下水道盖板、沉井</w:t>
      </w:r>
      <w:r>
        <w:rPr>
          <w:lang w:eastAsia="zh-CN"/>
        </w:rPr>
        <w:t>800</w:t>
      </w:r>
      <w:r>
        <w:rPr>
          <w:rFonts w:hint="eastAsia"/>
          <w:lang w:eastAsia="zh-CN"/>
        </w:rPr>
        <w:t>多处，修补道路破损</w:t>
      </w:r>
      <w:r>
        <w:rPr>
          <w:lang w:eastAsia="zh-CN"/>
        </w:rPr>
        <w:t>80</w:t>
      </w:r>
      <w:r>
        <w:rPr>
          <w:rFonts w:hint="eastAsia"/>
          <w:lang w:eastAsia="zh-CN"/>
        </w:rPr>
        <w:t>多处，拆除和清理人行道各类障碍物</w:t>
      </w:r>
      <w:r>
        <w:rPr>
          <w:lang w:eastAsia="zh-CN"/>
        </w:rPr>
        <w:t>2000</w:t>
      </w:r>
      <w:r>
        <w:rPr>
          <w:rFonts w:hint="eastAsia"/>
          <w:lang w:eastAsia="zh-CN"/>
        </w:rPr>
        <w:t>多个。坚守生态环保底线。坚持以习近平生态文明思想为指导，牢固树立</w:t>
      </w:r>
      <w:r>
        <w:rPr>
          <w:rFonts w:ascii="Times New Roman" w:hAnsi="Times New Roman" w:cs="Times New Roman"/>
          <w:lang w:eastAsia="zh-CN"/>
        </w:rPr>
        <w:t>“</w:t>
      </w:r>
      <w:r>
        <w:rPr>
          <w:rFonts w:hint="eastAsia"/>
          <w:lang w:eastAsia="zh-CN"/>
        </w:rPr>
        <w:t>生态优先、绿色发展</w:t>
      </w:r>
      <w:r>
        <w:rPr>
          <w:rFonts w:ascii="Times New Roman" w:hAnsi="Times New Roman" w:cs="Times New Roman"/>
          <w:lang w:eastAsia="zh-CN"/>
        </w:rPr>
        <w:t>”</w:t>
      </w:r>
      <w:r>
        <w:rPr>
          <w:rFonts w:hint="eastAsia"/>
          <w:lang w:eastAsia="zh-CN"/>
        </w:rPr>
        <w:t>理念，坚决扛起生态环境保护的政治责任，把生态环境保护与城市管理和执法工作同谋划、同部署、同落实、同督导。在市城管局领导精心指导下，重点开展了对鼎山垃圾场问题整改、城区餐厨油烟治理和城市生活垃圾分类工作，督促</w:t>
      </w:r>
      <w:r>
        <w:rPr>
          <w:lang w:eastAsia="zh-CN"/>
        </w:rPr>
        <w:t>400</w:t>
      </w:r>
      <w:r>
        <w:rPr>
          <w:rFonts w:hint="eastAsia"/>
          <w:lang w:eastAsia="zh-CN"/>
        </w:rPr>
        <w:t>余家餐饮门店安装了油烟净化设备，并保持有效运转；完成市</w:t>
      </w:r>
      <w:r>
        <w:rPr>
          <w:rFonts w:ascii="Times New Roman" w:hAnsi="Times New Roman" w:cs="Times New Roman"/>
          <w:lang w:eastAsia="zh-CN"/>
        </w:rPr>
        <w:t>“</w:t>
      </w:r>
      <w:r>
        <w:rPr>
          <w:lang w:eastAsia="zh-CN"/>
        </w:rPr>
        <w:t>5+1”</w:t>
      </w:r>
      <w:r>
        <w:rPr>
          <w:rFonts w:hint="eastAsia"/>
          <w:lang w:eastAsia="zh-CN"/>
        </w:rPr>
        <w:t>专项督查反馈的五个问题的整改，对鼎山垃圾填埋场运行的渗滤液系统进行升级改造，达标出水约</w:t>
      </w:r>
      <w:r>
        <w:rPr>
          <w:lang w:eastAsia="zh-CN"/>
        </w:rPr>
        <w:t>200</w:t>
      </w:r>
      <w:r>
        <w:rPr>
          <w:rFonts w:hint="eastAsia"/>
          <w:lang w:eastAsia="zh-CN"/>
        </w:rPr>
        <w:t>吨</w:t>
      </w:r>
      <w:r>
        <w:rPr>
          <w:lang w:eastAsia="zh-CN"/>
        </w:rPr>
        <w:t>/</w:t>
      </w:r>
      <w:r>
        <w:rPr>
          <w:rFonts w:hint="eastAsia"/>
          <w:lang w:eastAsia="zh-CN"/>
        </w:rPr>
        <w:t>天，提高了渗滤液设备处理能力，及时化解环境污染风险；按照先试点后推广的推进原则，实施由北向南推进计划，配置</w:t>
      </w:r>
      <w:r>
        <w:rPr>
          <w:rFonts w:ascii="Times New Roman" w:hAnsi="Times New Roman" w:cs="Times New Roman"/>
          <w:lang w:eastAsia="zh-CN"/>
        </w:rPr>
        <w:t>“</w:t>
      </w:r>
      <w:r>
        <w:rPr>
          <w:rFonts w:hint="eastAsia"/>
          <w:lang w:eastAsia="zh-CN"/>
        </w:rPr>
        <w:t>四分类</w:t>
      </w:r>
      <w:r>
        <w:rPr>
          <w:rFonts w:ascii="Times New Roman" w:hAnsi="Times New Roman" w:cs="Times New Roman"/>
          <w:lang w:eastAsia="zh-CN"/>
        </w:rPr>
        <w:t>”</w:t>
      </w:r>
      <w:r>
        <w:rPr>
          <w:rFonts w:hint="eastAsia"/>
          <w:lang w:eastAsia="zh-CN"/>
        </w:rPr>
        <w:t>垃圾桶</w:t>
      </w:r>
      <w:r>
        <w:rPr>
          <w:lang w:eastAsia="zh-CN"/>
        </w:rPr>
        <w:t>42</w:t>
      </w:r>
      <w:r>
        <w:rPr>
          <w:rFonts w:hint="eastAsia"/>
          <w:lang w:eastAsia="zh-CN"/>
        </w:rPr>
        <w:t>套，</w:t>
      </w:r>
      <w:r>
        <w:rPr>
          <w:rFonts w:ascii="Times New Roman" w:hAnsi="Times New Roman" w:cs="Times New Roman"/>
          <w:lang w:eastAsia="zh-CN"/>
        </w:rPr>
        <w:t>“</w:t>
      </w:r>
      <w:r>
        <w:rPr>
          <w:rFonts w:hint="eastAsia"/>
          <w:lang w:eastAsia="zh-CN"/>
        </w:rPr>
        <w:t>两分类</w:t>
      </w:r>
      <w:r>
        <w:rPr>
          <w:rFonts w:ascii="Times New Roman" w:hAnsi="Times New Roman" w:cs="Times New Roman"/>
          <w:lang w:eastAsia="zh-CN"/>
        </w:rPr>
        <w:t>”</w:t>
      </w:r>
      <w:r>
        <w:rPr>
          <w:rFonts w:hint="eastAsia"/>
          <w:lang w:eastAsia="zh-CN"/>
        </w:rPr>
        <w:t>垃圾桶</w:t>
      </w:r>
      <w:r>
        <w:rPr>
          <w:lang w:eastAsia="zh-CN"/>
        </w:rPr>
        <w:t>270</w:t>
      </w:r>
      <w:r>
        <w:rPr>
          <w:rFonts w:hint="eastAsia"/>
          <w:lang w:eastAsia="zh-CN"/>
        </w:rPr>
        <w:t>套，并明确督导员和引导员。</w:t>
      </w:r>
    </w:p>
    <w:p w:rsidR="00947362" w:rsidRPr="00947362" w:rsidRDefault="00456A57" w:rsidP="00947362">
      <w:pPr>
        <w:pStyle w:val="Bodytext10"/>
        <w:tabs>
          <w:tab w:val="left" w:pos="1276"/>
        </w:tabs>
        <w:spacing w:line="607" w:lineRule="exact"/>
        <w:ind w:firstLine="640"/>
        <w:jc w:val="both"/>
        <w:rPr>
          <w:b/>
          <w:bCs/>
          <w:lang w:eastAsia="zh-CN"/>
        </w:rPr>
      </w:pPr>
      <w:bookmarkStart w:id="17" w:name="bookmark34"/>
      <w:r w:rsidRPr="00EE551D">
        <w:rPr>
          <w:b/>
          <w:bCs/>
        </w:rPr>
        <w:t>五</w:t>
      </w:r>
      <w:bookmarkEnd w:id="17"/>
      <w:r w:rsidRPr="00EE551D">
        <w:rPr>
          <w:b/>
          <w:bCs/>
        </w:rPr>
        <w:t>、</w:t>
      </w:r>
      <w:r w:rsidRPr="00EE551D">
        <w:rPr>
          <w:b/>
          <w:bCs/>
        </w:rPr>
        <w:tab/>
        <w:t>存在的问题及原因分析</w:t>
      </w:r>
      <w:r w:rsidR="00947362">
        <w:rPr>
          <w:rFonts w:hint="eastAsia"/>
          <w:b/>
          <w:bCs/>
          <w:lang w:eastAsia="zh-CN"/>
        </w:rPr>
        <w:t>（无）</w:t>
      </w:r>
    </w:p>
    <w:p w:rsidR="00456A57" w:rsidRDefault="00456A57" w:rsidP="00456A57">
      <w:pPr>
        <w:pStyle w:val="Bodytext10"/>
        <w:tabs>
          <w:tab w:val="left" w:pos="1276"/>
        </w:tabs>
        <w:spacing w:line="607" w:lineRule="exact"/>
        <w:ind w:firstLine="640"/>
        <w:jc w:val="both"/>
        <w:rPr>
          <w:b/>
          <w:bCs/>
          <w:lang w:eastAsia="zh-CN"/>
        </w:rPr>
      </w:pPr>
      <w:bookmarkStart w:id="18" w:name="bookmark35"/>
      <w:r w:rsidRPr="00EE551D">
        <w:rPr>
          <w:b/>
          <w:bCs/>
        </w:rPr>
        <w:t>六</w:t>
      </w:r>
      <w:bookmarkEnd w:id="18"/>
      <w:r w:rsidRPr="00EE551D">
        <w:rPr>
          <w:b/>
          <w:bCs/>
        </w:rPr>
        <w:t>、</w:t>
      </w:r>
      <w:r w:rsidRPr="00EE551D">
        <w:rPr>
          <w:b/>
          <w:bCs/>
        </w:rPr>
        <w:tab/>
        <w:t>下一步改进措施</w:t>
      </w:r>
    </w:p>
    <w:p w:rsidR="00947362" w:rsidRPr="00EE551D" w:rsidRDefault="00947362" w:rsidP="00456A57">
      <w:pPr>
        <w:pStyle w:val="Bodytext10"/>
        <w:tabs>
          <w:tab w:val="left" w:pos="1276"/>
        </w:tabs>
        <w:spacing w:line="607" w:lineRule="exact"/>
        <w:ind w:firstLine="640"/>
        <w:jc w:val="both"/>
        <w:rPr>
          <w:lang w:eastAsia="zh-CN"/>
        </w:rPr>
      </w:pPr>
      <w:r>
        <w:rPr>
          <w:rFonts w:hint="eastAsia"/>
          <w:lang w:eastAsia="zh-CN"/>
        </w:rPr>
        <w:t>我局应立足实际，坚持推行精细化管理，强化</w:t>
      </w:r>
      <w:r w:rsidRPr="00947362">
        <w:rPr>
          <w:rFonts w:hint="eastAsia"/>
          <w:lang w:eastAsia="zh-CN"/>
        </w:rPr>
        <w:t>绩效目标管理、细化绩效目标，并将绩效目标细化分解为具体工作计划，同时，计划应明确规定在一定时间内完成的目标、任务和和应达到的要</w:t>
      </w:r>
      <w:r w:rsidRPr="00947362">
        <w:rPr>
          <w:rFonts w:hint="eastAsia"/>
          <w:lang w:eastAsia="zh-CN"/>
        </w:rPr>
        <w:lastRenderedPageBreak/>
        <w:t>求，任务和要求应具体明确任务数量、质量。建立健全财政各项资金管理制度，严格执行财务管理制度，做到了财务处理及时，会计核算规范，严格按照计划进度支付。各项目资金严格实行专款专用，保证更规范严要求使用资金。</w:t>
      </w:r>
    </w:p>
    <w:p w:rsidR="00947362" w:rsidRDefault="00456A57" w:rsidP="00947362">
      <w:pPr>
        <w:pStyle w:val="Bodytext10"/>
        <w:tabs>
          <w:tab w:val="left" w:pos="1276"/>
        </w:tabs>
        <w:spacing w:after="280" w:line="607" w:lineRule="exact"/>
        <w:ind w:firstLine="640"/>
        <w:jc w:val="both"/>
        <w:rPr>
          <w:b/>
          <w:bCs/>
          <w:lang w:eastAsia="zh-CN"/>
        </w:rPr>
      </w:pPr>
      <w:bookmarkStart w:id="19" w:name="bookmark36"/>
      <w:r w:rsidRPr="00EE551D">
        <w:rPr>
          <w:b/>
          <w:bCs/>
        </w:rPr>
        <w:t>七</w:t>
      </w:r>
      <w:bookmarkEnd w:id="19"/>
      <w:r w:rsidRPr="00EE551D">
        <w:rPr>
          <w:b/>
          <w:bCs/>
        </w:rPr>
        <w:t>、</w:t>
      </w:r>
      <w:r w:rsidRPr="00EE551D">
        <w:rPr>
          <w:b/>
          <w:bCs/>
        </w:rPr>
        <w:tab/>
        <w:t>其他需要说明的情</w:t>
      </w:r>
      <w:r w:rsidR="00947362">
        <w:rPr>
          <w:rFonts w:hint="eastAsia"/>
          <w:b/>
          <w:bCs/>
          <w:lang w:eastAsia="zh-CN"/>
        </w:rPr>
        <w:t>（无）</w:t>
      </w:r>
    </w:p>
    <w:p w:rsidR="00947362" w:rsidRDefault="00947362" w:rsidP="00947362">
      <w:pPr>
        <w:pStyle w:val="Bodytext10"/>
        <w:tabs>
          <w:tab w:val="left" w:pos="1276"/>
        </w:tabs>
        <w:spacing w:after="280" w:line="607" w:lineRule="exact"/>
        <w:ind w:firstLine="640"/>
        <w:jc w:val="both"/>
        <w:rPr>
          <w:b/>
          <w:bCs/>
          <w:lang w:eastAsia="zh-CN"/>
        </w:rPr>
      </w:pPr>
    </w:p>
    <w:p w:rsidR="00947362" w:rsidRPr="00EE551D" w:rsidRDefault="00947362" w:rsidP="00947362">
      <w:pPr>
        <w:pStyle w:val="Bodytext10"/>
        <w:tabs>
          <w:tab w:val="left" w:pos="1276"/>
        </w:tabs>
        <w:spacing w:after="280" w:line="607" w:lineRule="exact"/>
        <w:jc w:val="both"/>
        <w:rPr>
          <w:lang w:eastAsia="zh-CN"/>
        </w:rPr>
        <w:sectPr w:rsidR="00947362" w:rsidRPr="00EE551D">
          <w:pgSz w:w="11900" w:h="16840"/>
          <w:pgMar w:top="2518" w:right="1692" w:bottom="2131" w:left="1674" w:header="0" w:footer="3" w:gutter="0"/>
          <w:cols w:space="720"/>
          <w:docGrid w:linePitch="360"/>
        </w:sectPr>
      </w:pPr>
    </w:p>
    <w:p w:rsidR="00D13456" w:rsidRPr="00456A57" w:rsidRDefault="00D13456">
      <w:pPr>
        <w:rPr>
          <w:rFonts w:eastAsiaTheme="minorEastAsia"/>
          <w:lang w:eastAsia="zh-CN"/>
        </w:rPr>
      </w:pPr>
    </w:p>
    <w:sectPr w:rsidR="00D13456" w:rsidRPr="00456A57" w:rsidSect="00D134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8E" w:rsidRDefault="000A098E" w:rsidP="00D47680">
      <w:r>
        <w:separator/>
      </w:r>
    </w:p>
  </w:endnote>
  <w:endnote w:type="continuationSeparator" w:id="1">
    <w:p w:rsidR="000A098E" w:rsidRDefault="000A098E" w:rsidP="00D476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8F4C11">
    <w:pPr>
      <w:spacing w:line="1" w:lineRule="exact"/>
    </w:pPr>
    <w:r>
      <w:pict>
        <v:shapetype id="_x0000_t202" coordsize="21600,21600" o:spt="202" path="m,l,21600r21600,l21600,xe">
          <v:stroke joinstyle="miter"/>
          <v:path gradientshapeok="t" o:connecttype="rect"/>
        </v:shapetype>
        <v:shape id="Shape 3" o:spid="_x0000_s1025" type="#_x0000_t202" style="position:absolute;margin-left:70.85pt;margin-top:775.9pt;width:20.15pt;height:9.6pt;z-index:-251656192;mso-wrap-style:none;mso-wrap-distance-left:0;mso-wrap-distance-right:0;mso-position-horizontal-relative:page;mso-position-vertical-relative:page" o:gfxdata="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CuzKrjWAAAADQEAAA8AAAAAAAAAAQAgAAAAIgAAAGRycy9k&#10;b3ducmV2LnhtbFBLAQIUABQAAAAIAIdO4kCDFcXekgEAACEDAAAOAAAAAAAAAAEAIAAAACUBAABk&#10;cnMvZTJvRG9jLnhtbFBLBQYAAAAABgAGAFkBAAApBQAAAAA=&#10;" filled="f" stroked="f">
          <v:fill o:detectmouseclick="t"/>
          <v:textbox style="mso-next-textbox:#Shape 3;mso-fit-shape-to-text:t" inset="0,0,0,0">
            <w:txbxContent>
              <w:p w:rsidR="00267D19" w:rsidRDefault="00267D19">
                <w:pPr>
                  <w:pStyle w:val="Headerorfooter20"/>
                  <w:rPr>
                    <w:sz w:val="28"/>
                    <w:szCs w:val="28"/>
                  </w:rPr>
                </w:pPr>
                <w:r>
                  <w:rPr>
                    <w:sz w:val="28"/>
                    <w:szCs w:val="28"/>
                  </w:rPr>
                  <w:t>-4</w:t>
                </w:r>
                <w:r>
                  <w:rPr>
                    <w:sz w:val="28"/>
                    <w:szCs w:val="28"/>
                    <w:lang w:val="zh-TW" w:eastAsia="zh-TW" w:bidi="zh-TW"/>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8F4C11">
    <w:pPr>
      <w:spacing w:line="1" w:lineRule="exact"/>
    </w:pPr>
    <w:r>
      <w:pict>
        <v:shapetype id="_x0000_t202" coordsize="21600,21600" o:spt="202" path="m,l,21600r21600,l21600,xe">
          <v:stroke joinstyle="miter"/>
          <v:path gradientshapeok="t" o:connecttype="rect"/>
        </v:shapetype>
        <v:shape id="Shape 1" o:spid="_x0000_s1026" type="#_x0000_t202" style="position:absolute;margin-left:70.85pt;margin-top:775.9pt;width:20.15pt;height:9.6pt;z-index:-251655168;mso-wrap-style:none;mso-wrap-distance-left:0;mso-wrap-distance-right:0;mso-position-horizontal-relative:page;mso-position-vertical-relative:page" o:gfxdata="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rsyq41gAAAA0BAAAPAAAAAAAAAAEAIAAAACIAAABkcnMvZG93&#10;bnJldi54bWxQSwECFAAUAAAACACHTuJAyc+SW5ABAAAhAwAADgAAAAAAAAABACAAAAAlAQAAZHJz&#10;L2Uyb0RvYy54bWxQSwUGAAAAAAYABgBZAQAAJwUAAAAA&#10;" filled="f" stroked="f">
          <v:fill o:detectmouseclick="t"/>
          <v:textbox style="mso-next-textbox:#Shape 1;mso-fit-shape-to-text:t" inset="0,0,0,0">
            <w:txbxContent>
              <w:p w:rsidR="00267D19" w:rsidRDefault="00267D19">
                <w:pPr>
                  <w:pStyle w:val="Headerorfooter20"/>
                  <w:rPr>
                    <w:sz w:val="28"/>
                    <w:szCs w:val="28"/>
                  </w:rPr>
                </w:pPr>
                <w:r>
                  <w:rPr>
                    <w:sz w:val="28"/>
                    <w:szCs w:val="28"/>
                  </w:rPr>
                  <w:t>-4</w:t>
                </w:r>
                <w:r>
                  <w:rPr>
                    <w:sz w:val="28"/>
                    <w:szCs w:val="28"/>
                    <w:lang w:val="zh-TW" w:eastAsia="zh-TW" w:bidi="zh-TW"/>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267D1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Pr="00410B9B" w:rsidRDefault="00267D19">
    <w:pPr>
      <w:rPr>
        <w:rFonts w:eastAsiaTheme="minorEastAsia"/>
        <w:lang w:eastAsia="zh-C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8F4C11">
    <w:pPr>
      <w:spacing w:line="1" w:lineRule="exact"/>
    </w:pPr>
    <w:r>
      <w:pict>
        <v:shapetype id="_x0000_t202" coordsize="21600,21600" o:spt="202" path="m,l,21600r21600,l21600,xe">
          <v:stroke joinstyle="miter"/>
          <v:path gradientshapeok="t" o:connecttype="rect"/>
        </v:shapetype>
        <v:shape id="Shape 11" o:spid="_x0000_s1030" type="#_x0000_t202" style="position:absolute;margin-left:72.6pt;margin-top:806.75pt;width:20.15pt;height:9.6pt;z-index:-251651072;mso-wrap-style:none;mso-wrap-distance-left:0;mso-wrap-distance-right:0;mso-position-horizontal-relative:page;mso-position-vertical-relative:page" o:gfxdata="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K8+caPXAAAADQEAAA8AAAAAAAAAAQAgAAAAIgAAAGRycy9k&#10;b3ducmV2LnhtbFBLAQIUABQAAAAIAIdO4kDtH+wokQEAACMDAAAOAAAAAAAAAAEAIAAAACYBAABk&#10;cnMvZTJvRG9jLnhtbFBLBQYAAAAABgAGAFkBAAApBQAAAAA=&#10;" filled="f" stroked="f">
          <v:fill o:detectmouseclick="t"/>
          <v:textbox style="mso-next-textbox:#Shape 11;mso-fit-shape-to-text:t" inset="0,0,0,0">
            <w:txbxContent>
              <w:p w:rsidR="00267D19" w:rsidRDefault="00267D19">
                <w:pPr>
                  <w:pStyle w:val="Headerorfooter10"/>
                </w:pPr>
                <w:r>
                  <w:rPr>
                    <w:lang w:val="en-US" w:eastAsia="en-US" w:bidi="en-US"/>
                  </w:rPr>
                  <w:t>-</w:t>
                </w:r>
                <w:r w:rsidR="008F4C11" w:rsidRPr="008F4C11">
                  <w:fldChar w:fldCharType="begin"/>
                </w:r>
                <w:r>
                  <w:instrText xml:space="preserve"> PAGE \* MERGEFORMAT </w:instrText>
                </w:r>
                <w:r w:rsidR="008F4C11" w:rsidRPr="008F4C11">
                  <w:fldChar w:fldCharType="separate"/>
                </w:r>
                <w:r w:rsidRPr="00EE551D">
                  <w:rPr>
                    <w:noProof/>
                    <w:lang w:val="en-US" w:eastAsia="en-US" w:bidi="en-US"/>
                  </w:rPr>
                  <w:t>8</w:t>
                </w:r>
                <w:r w:rsidR="008F4C11">
                  <w:rPr>
                    <w:lang w:val="en-US" w:eastAsia="en-US" w:bidi="en-US"/>
                  </w:rPr>
                  <w:fldChar w:fldCharType="end"/>
                </w:r>
                <w:r>
                  <w:t>-</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267D1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8E" w:rsidRDefault="000A098E" w:rsidP="00D47680">
      <w:r>
        <w:separator/>
      </w:r>
    </w:p>
  </w:footnote>
  <w:footnote w:type="continuationSeparator" w:id="1">
    <w:p w:rsidR="000A098E" w:rsidRDefault="000A098E" w:rsidP="00D47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8F4C11">
    <w:pPr>
      <w:spacing w:line="1" w:lineRule="exact"/>
    </w:pPr>
    <w:r>
      <w:pict>
        <v:shapetype id="_x0000_t202" coordsize="21600,21600" o:spt="202" path="m,l,21600r21600,l21600,xe">
          <v:stroke joinstyle="miter"/>
          <v:path gradientshapeok="t" o:connecttype="rect"/>
        </v:shapetype>
        <v:shape id="Shape 7" o:spid="_x0000_s1027" type="#_x0000_t202" style="position:absolute;margin-left:71.6pt;margin-top:94.55pt;width:42pt;height:14.65pt;z-index:-251654144;mso-wrap-style:none;mso-wrap-distance-left:0;mso-wrap-distance-right:0;mso-position-horizontal-relative:page;mso-position-vertical-relative:page" o:gfxdata="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WKdGC1gAAAAsBAAAPAAAAAAAAAAEAIAAAACIAAABkcnMvZG93bnJl&#10;di54bWxQSwECFAAUAAAACACHTuJAGJGgPY0BAAAhAwAADgAAAAAAAAABACAAAAAlAQAAZHJzL2Uy&#10;b0RvYy54bWxQSwUGAAAAAAYABgBZAQAAJAUAAAAA&#10;" filled="f" stroked="f">
          <v:fill o:detectmouseclick="t"/>
          <v:textbox style="mso-next-textbox:#Shape 7;mso-fit-shape-to-text:t" inset="0,0,0,0">
            <w:txbxContent>
              <w:p w:rsidR="00267D19" w:rsidRDefault="00267D19">
                <w:pPr>
                  <w:pStyle w:val="Headerorfooter10"/>
                  <w:rPr>
                    <w:sz w:val="32"/>
                    <w:szCs w:val="32"/>
                  </w:rPr>
                </w:pPr>
                <w:r>
                  <w:rPr>
                    <w:rFonts w:ascii="宋体" w:eastAsia="宋体" w:hAnsi="宋体" w:cs="宋体"/>
                    <w:b/>
                    <w:bCs/>
                    <w:sz w:val="30"/>
                    <w:szCs w:val="30"/>
                  </w:rPr>
                  <w:t>附件</w:t>
                </w:r>
                <w:r w:rsidR="008F4C11" w:rsidRPr="008F4C11">
                  <w:fldChar w:fldCharType="begin"/>
                </w:r>
                <w:r>
                  <w:instrText xml:space="preserve"> PAGE \* MERGEFORMAT </w:instrText>
                </w:r>
                <w:r w:rsidR="008F4C11" w:rsidRPr="008F4C11">
                  <w:fldChar w:fldCharType="separate"/>
                </w:r>
                <w:r w:rsidRPr="00EE551D">
                  <w:rPr>
                    <w:noProof/>
                    <w:sz w:val="32"/>
                    <w:szCs w:val="32"/>
                    <w:lang w:val="zh-CN" w:eastAsia="zh-CN" w:bidi="zh-CN"/>
                  </w:rPr>
                  <w:t>2</w:t>
                </w:r>
                <w:r w:rsidR="008F4C11">
                  <w:rPr>
                    <w:sz w:val="32"/>
                    <w:szCs w:val="32"/>
                    <w:lang w:val="zh-CN" w:eastAsia="zh-CN" w:bidi="zh-CN"/>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8F4C11">
    <w:pPr>
      <w:spacing w:line="1" w:lineRule="exact"/>
    </w:pPr>
    <w:r>
      <w:pict>
        <v:shapetype id="_x0000_t202" coordsize="21600,21600" o:spt="202" path="m,l,21600r21600,l21600,xe">
          <v:stroke joinstyle="miter"/>
          <v:path gradientshapeok="t" o:connecttype="rect"/>
        </v:shapetype>
        <v:shape id="Shape 5" o:spid="_x0000_s1028" type="#_x0000_t202" style="position:absolute;margin-left:71.6pt;margin-top:94.55pt;width:42pt;height:14.65pt;z-index:-251653120;mso-wrap-style:none;mso-wrap-distance-left:0;mso-wrap-distance-right:0;mso-position-horizontal-relative:page;mso-position-vertical-relative:page" o:gfxdata="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WKdGC1gAAAAsBAAAPAAAAAAAAAAEAIAAAACIAAABkcnMvZG93bnJl&#10;di54bWxQSwECFAAUAAAACACHTuJAUkv3uI0BAAAhAwAADgAAAAAAAAABACAAAAAlAQAAZHJzL2Uy&#10;b0RvYy54bWxQSwUGAAAAAAYABgBZAQAAJAUAAAAA&#10;" filled="f" stroked="f">
          <v:fill o:detectmouseclick="t"/>
          <v:textbox style="mso-next-textbox:#Shape 5;mso-fit-shape-to-text:t" inset="0,0,0,0">
            <w:txbxContent>
              <w:p w:rsidR="00267D19" w:rsidRDefault="00267D19">
                <w:pPr>
                  <w:pStyle w:val="Headerorfooter10"/>
                  <w:rPr>
                    <w:sz w:val="32"/>
                    <w:szCs w:val="32"/>
                  </w:rPr>
                </w:pPr>
                <w:r>
                  <w:rPr>
                    <w:rFonts w:ascii="宋体" w:eastAsia="宋体" w:hAnsi="宋体" w:cs="宋体"/>
                    <w:b/>
                    <w:bCs/>
                    <w:sz w:val="30"/>
                    <w:szCs w:val="30"/>
                  </w:rPr>
                  <w:t>附件</w:t>
                </w:r>
                <w:r w:rsidR="008F4C11" w:rsidRPr="008F4C11">
                  <w:fldChar w:fldCharType="begin"/>
                </w:r>
                <w:r>
                  <w:instrText xml:space="preserve"> PAGE \* MERGEFORMAT </w:instrText>
                </w:r>
                <w:r w:rsidR="008F4C11" w:rsidRPr="008F4C11">
                  <w:fldChar w:fldCharType="separate"/>
                </w:r>
                <w:r w:rsidR="00734C9B" w:rsidRPr="00734C9B">
                  <w:rPr>
                    <w:noProof/>
                    <w:sz w:val="32"/>
                    <w:szCs w:val="32"/>
                    <w:lang w:val="zh-CN" w:eastAsia="zh-CN" w:bidi="zh-CN"/>
                  </w:rPr>
                  <w:t>2</w:t>
                </w:r>
                <w:r w:rsidR="008F4C11">
                  <w:rPr>
                    <w:sz w:val="32"/>
                    <w:szCs w:val="32"/>
                    <w:lang w:val="zh-CN" w:eastAsia="zh-CN" w:bidi="zh-CN"/>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267D19">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8F4C11">
    <w:pPr>
      <w:spacing w:line="1" w:lineRule="exact"/>
    </w:pPr>
    <w:r>
      <w:pict>
        <v:shapetype id="_x0000_t202" coordsize="21600,21600" o:spt="202" path="m,l,21600r21600,l21600,xe">
          <v:stroke joinstyle="miter"/>
          <v:path gradientshapeok="t" o:connecttype="rect"/>
        </v:shapetype>
        <v:shape id="Shape 9" o:spid="_x0000_s1029" type="#_x0000_t202" style="position:absolute;margin-left:73.1pt;margin-top:66.1pt;width:41.5pt;height:14.65pt;z-index:-251652096;mso-wrap-style:none;mso-wrap-distance-left:0;mso-wrap-distance-right:0;mso-position-horizontal-relative:page;mso-position-vertical-relative:page" o:gfxdata="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I1Om/1QAAAAsBAAAPAAAAAAAAAAEAIAAAACIAAABkcnMvZG93bnJl&#10;di54bWxQSwECFAAUAAAACACHTuJAtGcI0I4BAAAhAwAADgAAAAAAAAABACAAAAAkAQAAZHJzL2Uy&#10;b0RvYy54bWxQSwUGAAAAAAYABgBZAQAAJAUAAAAA&#10;" filled="f" stroked="f">
          <v:fill o:detectmouseclick="t"/>
          <v:textbox style="mso-next-textbox:#Shape 9;mso-fit-shape-to-text:t" inset="0,0,0,0">
            <w:txbxContent>
              <w:p w:rsidR="00267D19" w:rsidRPr="00AA5D44" w:rsidRDefault="00267D19">
                <w:pPr>
                  <w:pStyle w:val="Headerorfooter10"/>
                  <w:rPr>
                    <w:rFonts w:eastAsiaTheme="minorEastAsia"/>
                    <w:sz w:val="32"/>
                    <w:szCs w:val="32"/>
                    <w:lang w:eastAsia="zh-CN"/>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6A57"/>
    <w:rsid w:val="00090CAB"/>
    <w:rsid w:val="000A098E"/>
    <w:rsid w:val="000C29D8"/>
    <w:rsid w:val="000C7DB0"/>
    <w:rsid w:val="000E3227"/>
    <w:rsid w:val="00126244"/>
    <w:rsid w:val="00147342"/>
    <w:rsid w:val="001848BD"/>
    <w:rsid w:val="0018681C"/>
    <w:rsid w:val="00193D44"/>
    <w:rsid w:val="001C6ADA"/>
    <w:rsid w:val="001E2C21"/>
    <w:rsid w:val="00263D7E"/>
    <w:rsid w:val="00267D19"/>
    <w:rsid w:val="00276F7D"/>
    <w:rsid w:val="002A3DEA"/>
    <w:rsid w:val="002B06FA"/>
    <w:rsid w:val="002B5D9A"/>
    <w:rsid w:val="002F7F74"/>
    <w:rsid w:val="003376D6"/>
    <w:rsid w:val="00392841"/>
    <w:rsid w:val="003A5249"/>
    <w:rsid w:val="003E2123"/>
    <w:rsid w:val="003F0763"/>
    <w:rsid w:val="00410B9B"/>
    <w:rsid w:val="00420161"/>
    <w:rsid w:val="00436E54"/>
    <w:rsid w:val="00437216"/>
    <w:rsid w:val="00446915"/>
    <w:rsid w:val="00456A57"/>
    <w:rsid w:val="00471F5E"/>
    <w:rsid w:val="00496591"/>
    <w:rsid w:val="004E340A"/>
    <w:rsid w:val="004E3EA9"/>
    <w:rsid w:val="004E71CC"/>
    <w:rsid w:val="00513E97"/>
    <w:rsid w:val="00516EFB"/>
    <w:rsid w:val="00537166"/>
    <w:rsid w:val="00537C1D"/>
    <w:rsid w:val="00574D55"/>
    <w:rsid w:val="00582EEE"/>
    <w:rsid w:val="005A24A2"/>
    <w:rsid w:val="005C4801"/>
    <w:rsid w:val="005C584E"/>
    <w:rsid w:val="005D5B27"/>
    <w:rsid w:val="00607F49"/>
    <w:rsid w:val="00612953"/>
    <w:rsid w:val="006248C1"/>
    <w:rsid w:val="00633ACC"/>
    <w:rsid w:val="006706E5"/>
    <w:rsid w:val="006730D9"/>
    <w:rsid w:val="00697688"/>
    <w:rsid w:val="006C12AD"/>
    <w:rsid w:val="00734C9B"/>
    <w:rsid w:val="007406B9"/>
    <w:rsid w:val="007427FC"/>
    <w:rsid w:val="00773C4D"/>
    <w:rsid w:val="007853B6"/>
    <w:rsid w:val="00785D74"/>
    <w:rsid w:val="007A35B6"/>
    <w:rsid w:val="007A709B"/>
    <w:rsid w:val="007C7929"/>
    <w:rsid w:val="00820E08"/>
    <w:rsid w:val="00836CDB"/>
    <w:rsid w:val="008533D2"/>
    <w:rsid w:val="008677AC"/>
    <w:rsid w:val="008F4C11"/>
    <w:rsid w:val="00913EB3"/>
    <w:rsid w:val="0094633D"/>
    <w:rsid w:val="00946CA7"/>
    <w:rsid w:val="00947362"/>
    <w:rsid w:val="00963130"/>
    <w:rsid w:val="00993E5B"/>
    <w:rsid w:val="009A14B4"/>
    <w:rsid w:val="009C2C61"/>
    <w:rsid w:val="009F43E1"/>
    <w:rsid w:val="009F48EF"/>
    <w:rsid w:val="009F6C3D"/>
    <w:rsid w:val="00A12EA0"/>
    <w:rsid w:val="00A676BE"/>
    <w:rsid w:val="00AA5D44"/>
    <w:rsid w:val="00AB3CF4"/>
    <w:rsid w:val="00AE39AE"/>
    <w:rsid w:val="00B0490E"/>
    <w:rsid w:val="00B22868"/>
    <w:rsid w:val="00B23D1D"/>
    <w:rsid w:val="00B456AC"/>
    <w:rsid w:val="00B6722A"/>
    <w:rsid w:val="00B77BCC"/>
    <w:rsid w:val="00B91848"/>
    <w:rsid w:val="00BB153A"/>
    <w:rsid w:val="00BB367B"/>
    <w:rsid w:val="00C0657A"/>
    <w:rsid w:val="00C12B22"/>
    <w:rsid w:val="00C31958"/>
    <w:rsid w:val="00C32DBD"/>
    <w:rsid w:val="00C45A23"/>
    <w:rsid w:val="00C55625"/>
    <w:rsid w:val="00C5779D"/>
    <w:rsid w:val="00C63712"/>
    <w:rsid w:val="00C64FDE"/>
    <w:rsid w:val="00C70DB0"/>
    <w:rsid w:val="00C82FA3"/>
    <w:rsid w:val="00CB31FD"/>
    <w:rsid w:val="00CD00EF"/>
    <w:rsid w:val="00D01D3F"/>
    <w:rsid w:val="00D10DB9"/>
    <w:rsid w:val="00D13456"/>
    <w:rsid w:val="00D17321"/>
    <w:rsid w:val="00D47680"/>
    <w:rsid w:val="00D97C3B"/>
    <w:rsid w:val="00DC27D7"/>
    <w:rsid w:val="00DE318E"/>
    <w:rsid w:val="00DF4CAB"/>
    <w:rsid w:val="00E26434"/>
    <w:rsid w:val="00EA5087"/>
    <w:rsid w:val="00EA5C8F"/>
    <w:rsid w:val="00EA74C0"/>
    <w:rsid w:val="00EB28D1"/>
    <w:rsid w:val="00ED0741"/>
    <w:rsid w:val="00EE319E"/>
    <w:rsid w:val="00F23FF3"/>
    <w:rsid w:val="00F537A9"/>
    <w:rsid w:val="00F77A69"/>
    <w:rsid w:val="00FA0933"/>
    <w:rsid w:val="00FE7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57"/>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1">
    <w:name w:val="Heading #2|1_"/>
    <w:basedOn w:val="a0"/>
    <w:link w:val="Heading210"/>
    <w:qFormat/>
    <w:rsid w:val="00456A57"/>
    <w:rPr>
      <w:rFonts w:ascii="宋体" w:eastAsia="宋体" w:hAnsi="宋体" w:cs="宋体"/>
      <w:color w:val="000000"/>
      <w:sz w:val="44"/>
      <w:szCs w:val="44"/>
      <w:lang w:val="zh-TW" w:eastAsia="zh-TW" w:bidi="zh-TW"/>
    </w:rPr>
  </w:style>
  <w:style w:type="paragraph" w:customStyle="1" w:styleId="Heading210">
    <w:name w:val="Heading #2|1"/>
    <w:basedOn w:val="a"/>
    <w:link w:val="Heading21"/>
    <w:qFormat/>
    <w:rsid w:val="00456A57"/>
    <w:pPr>
      <w:spacing w:after="380" w:line="614" w:lineRule="exact"/>
      <w:jc w:val="center"/>
      <w:outlineLvl w:val="1"/>
    </w:pPr>
    <w:rPr>
      <w:rFonts w:ascii="宋体" w:eastAsia="宋体" w:hAnsi="宋体" w:cs="宋体"/>
      <w:kern w:val="2"/>
      <w:sz w:val="44"/>
      <w:szCs w:val="44"/>
      <w:lang w:val="zh-TW" w:eastAsia="zh-TW" w:bidi="zh-TW"/>
    </w:rPr>
  </w:style>
  <w:style w:type="character" w:customStyle="1" w:styleId="Other1">
    <w:name w:val="Other|1_"/>
    <w:basedOn w:val="a0"/>
    <w:link w:val="Other10"/>
    <w:rsid w:val="00456A57"/>
    <w:rPr>
      <w:rFonts w:ascii="宋体" w:eastAsia="宋体" w:hAnsi="宋体" w:cs="宋体"/>
      <w:color w:val="000000"/>
      <w:sz w:val="30"/>
      <w:szCs w:val="30"/>
      <w:lang w:val="zh-TW" w:eastAsia="zh-TW" w:bidi="zh-TW"/>
    </w:rPr>
  </w:style>
  <w:style w:type="paragraph" w:customStyle="1" w:styleId="Other10">
    <w:name w:val="Other|1"/>
    <w:basedOn w:val="a"/>
    <w:link w:val="Other1"/>
    <w:rsid w:val="00456A57"/>
    <w:pPr>
      <w:spacing w:line="401" w:lineRule="auto"/>
      <w:ind w:firstLine="400"/>
    </w:pPr>
    <w:rPr>
      <w:rFonts w:ascii="宋体" w:eastAsia="宋体" w:hAnsi="宋体" w:cs="宋体"/>
      <w:kern w:val="2"/>
      <w:sz w:val="30"/>
      <w:szCs w:val="30"/>
      <w:lang w:val="zh-TW" w:eastAsia="zh-TW" w:bidi="zh-TW"/>
    </w:rPr>
  </w:style>
  <w:style w:type="character" w:customStyle="1" w:styleId="Bodytext1">
    <w:name w:val="Body text|1_"/>
    <w:basedOn w:val="a0"/>
    <w:link w:val="Bodytext10"/>
    <w:rsid w:val="00456A57"/>
    <w:rPr>
      <w:rFonts w:ascii="宋体" w:eastAsia="宋体" w:hAnsi="宋体" w:cs="宋体"/>
      <w:color w:val="000000"/>
      <w:sz w:val="30"/>
      <w:szCs w:val="30"/>
      <w:lang w:val="zh-TW" w:eastAsia="zh-TW" w:bidi="zh-TW"/>
    </w:rPr>
  </w:style>
  <w:style w:type="paragraph" w:customStyle="1" w:styleId="Bodytext10">
    <w:name w:val="Body text|1"/>
    <w:basedOn w:val="a"/>
    <w:link w:val="Bodytext1"/>
    <w:rsid w:val="00456A57"/>
    <w:pPr>
      <w:spacing w:line="401" w:lineRule="auto"/>
      <w:ind w:firstLine="400"/>
    </w:pPr>
    <w:rPr>
      <w:rFonts w:ascii="宋体" w:eastAsia="宋体" w:hAnsi="宋体" w:cs="宋体"/>
      <w:kern w:val="2"/>
      <w:sz w:val="30"/>
      <w:szCs w:val="30"/>
      <w:lang w:val="zh-TW" w:eastAsia="zh-TW" w:bidi="zh-TW"/>
    </w:rPr>
  </w:style>
  <w:style w:type="character" w:customStyle="1" w:styleId="Tablecaption1">
    <w:name w:val="Table caption|1_"/>
    <w:basedOn w:val="a0"/>
    <w:link w:val="Tablecaption10"/>
    <w:rsid w:val="00456A57"/>
    <w:rPr>
      <w:rFonts w:ascii="宋体" w:eastAsia="宋体" w:hAnsi="宋体" w:cs="宋体"/>
      <w:color w:val="000000"/>
      <w:sz w:val="20"/>
      <w:szCs w:val="20"/>
      <w:lang w:val="zh-TW" w:eastAsia="zh-TW" w:bidi="zh-TW"/>
    </w:rPr>
  </w:style>
  <w:style w:type="paragraph" w:customStyle="1" w:styleId="Tablecaption10">
    <w:name w:val="Table caption|1"/>
    <w:basedOn w:val="a"/>
    <w:link w:val="Tablecaption1"/>
    <w:rsid w:val="00456A57"/>
    <w:pPr>
      <w:spacing w:line="331" w:lineRule="exact"/>
    </w:pPr>
    <w:rPr>
      <w:rFonts w:ascii="宋体" w:eastAsia="宋体" w:hAnsi="宋体" w:cs="宋体"/>
      <w:kern w:val="2"/>
      <w:sz w:val="20"/>
      <w:szCs w:val="20"/>
      <w:lang w:val="zh-TW" w:eastAsia="zh-TW" w:bidi="zh-TW"/>
    </w:rPr>
  </w:style>
  <w:style w:type="character" w:customStyle="1" w:styleId="Headerorfooter2">
    <w:name w:val="Header or footer|2_"/>
    <w:basedOn w:val="a0"/>
    <w:link w:val="Headerorfooter20"/>
    <w:rsid w:val="00456A57"/>
    <w:rPr>
      <w:rFonts w:ascii="Times New Roman" w:eastAsia="Times New Roman" w:hAnsi="Times New Roman" w:cs="Times New Roman"/>
      <w:color w:val="000000"/>
      <w:sz w:val="20"/>
      <w:szCs w:val="20"/>
      <w:lang w:eastAsia="en-US" w:bidi="en-US"/>
    </w:rPr>
  </w:style>
  <w:style w:type="paragraph" w:customStyle="1" w:styleId="Headerorfooter20">
    <w:name w:val="Header or footer|2"/>
    <w:basedOn w:val="a"/>
    <w:link w:val="Headerorfooter2"/>
    <w:rsid w:val="00456A57"/>
    <w:rPr>
      <w:kern w:val="2"/>
      <w:sz w:val="20"/>
      <w:szCs w:val="20"/>
    </w:rPr>
  </w:style>
  <w:style w:type="character" w:customStyle="1" w:styleId="Headerorfooter1">
    <w:name w:val="Header or footer|1_"/>
    <w:basedOn w:val="a0"/>
    <w:link w:val="Headerorfooter10"/>
    <w:rsid w:val="00456A57"/>
    <w:rPr>
      <w:rFonts w:ascii="Times New Roman" w:eastAsia="Times New Roman" w:hAnsi="Times New Roman" w:cs="Times New Roman"/>
      <w:color w:val="000000"/>
      <w:sz w:val="28"/>
      <w:szCs w:val="28"/>
      <w:lang w:val="zh-TW" w:eastAsia="zh-TW" w:bidi="zh-TW"/>
    </w:rPr>
  </w:style>
  <w:style w:type="paragraph" w:customStyle="1" w:styleId="Headerorfooter10">
    <w:name w:val="Header or footer|1"/>
    <w:basedOn w:val="a"/>
    <w:link w:val="Headerorfooter1"/>
    <w:rsid w:val="00456A57"/>
    <w:rPr>
      <w:kern w:val="2"/>
      <w:sz w:val="28"/>
      <w:szCs w:val="28"/>
      <w:lang w:val="zh-TW" w:eastAsia="zh-TW" w:bidi="zh-TW"/>
    </w:rPr>
  </w:style>
  <w:style w:type="character" w:customStyle="1" w:styleId="Bodytext2">
    <w:name w:val="Body text|2_"/>
    <w:basedOn w:val="a0"/>
    <w:link w:val="Bodytext20"/>
    <w:rsid w:val="00456A57"/>
    <w:rPr>
      <w:rFonts w:ascii="宋体" w:eastAsia="宋体" w:hAnsi="宋体" w:cs="宋体"/>
      <w:color w:val="000000"/>
      <w:sz w:val="20"/>
      <w:szCs w:val="20"/>
      <w:lang w:val="zh-TW" w:eastAsia="zh-TW" w:bidi="zh-TW"/>
    </w:rPr>
  </w:style>
  <w:style w:type="paragraph" w:customStyle="1" w:styleId="Bodytext20">
    <w:name w:val="Body text|2"/>
    <w:basedOn w:val="a"/>
    <w:link w:val="Bodytext2"/>
    <w:rsid w:val="00456A57"/>
    <w:pPr>
      <w:spacing w:after="400" w:line="398" w:lineRule="exact"/>
    </w:pPr>
    <w:rPr>
      <w:rFonts w:ascii="宋体" w:eastAsia="宋体" w:hAnsi="宋体" w:cs="宋体"/>
      <w:kern w:val="2"/>
      <w:sz w:val="20"/>
      <w:szCs w:val="20"/>
      <w:lang w:val="zh-TW" w:eastAsia="zh-TW" w:bidi="zh-TW"/>
    </w:rPr>
  </w:style>
  <w:style w:type="character" w:customStyle="1" w:styleId="Other2">
    <w:name w:val="Other|2_"/>
    <w:basedOn w:val="a0"/>
    <w:link w:val="Other20"/>
    <w:rsid w:val="00456A57"/>
    <w:rPr>
      <w:rFonts w:ascii="宋体" w:eastAsia="宋体" w:hAnsi="宋体" w:cs="宋体"/>
      <w:color w:val="000000"/>
      <w:sz w:val="20"/>
      <w:szCs w:val="20"/>
      <w:lang w:val="zh-TW" w:eastAsia="zh-TW" w:bidi="zh-TW"/>
    </w:rPr>
  </w:style>
  <w:style w:type="paragraph" w:customStyle="1" w:styleId="Other20">
    <w:name w:val="Other|2"/>
    <w:basedOn w:val="a"/>
    <w:link w:val="Other2"/>
    <w:rsid w:val="00456A57"/>
    <w:pPr>
      <w:spacing w:before="250"/>
      <w:jc w:val="center"/>
    </w:pPr>
    <w:rPr>
      <w:rFonts w:ascii="宋体" w:eastAsia="宋体" w:hAnsi="宋体" w:cs="宋体"/>
      <w:kern w:val="2"/>
      <w:sz w:val="20"/>
      <w:szCs w:val="20"/>
      <w:lang w:val="zh-TW" w:eastAsia="zh-TW" w:bidi="zh-TW"/>
    </w:rPr>
  </w:style>
  <w:style w:type="paragraph" w:styleId="a3">
    <w:name w:val="header"/>
    <w:basedOn w:val="a"/>
    <w:link w:val="Char"/>
    <w:uiPriority w:val="99"/>
    <w:semiHidden/>
    <w:unhideWhenUsed/>
    <w:rsid w:val="00DE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18E"/>
    <w:rPr>
      <w:rFonts w:ascii="Times New Roman" w:eastAsia="Times New Roman" w:hAnsi="Times New Roman" w:cs="Times New Roman"/>
      <w:color w:val="000000"/>
      <w:kern w:val="0"/>
      <w:sz w:val="18"/>
      <w:szCs w:val="18"/>
      <w:lang w:eastAsia="en-US" w:bidi="en-US"/>
    </w:rPr>
  </w:style>
  <w:style w:type="paragraph" w:styleId="a4">
    <w:name w:val="footer"/>
    <w:basedOn w:val="a"/>
    <w:link w:val="Char0"/>
    <w:uiPriority w:val="99"/>
    <w:semiHidden/>
    <w:unhideWhenUsed/>
    <w:rsid w:val="00DE318E"/>
    <w:pPr>
      <w:tabs>
        <w:tab w:val="center" w:pos="4153"/>
        <w:tab w:val="right" w:pos="8306"/>
      </w:tabs>
      <w:snapToGrid w:val="0"/>
    </w:pPr>
    <w:rPr>
      <w:sz w:val="18"/>
      <w:szCs w:val="18"/>
    </w:rPr>
  </w:style>
  <w:style w:type="character" w:customStyle="1" w:styleId="Char0">
    <w:name w:val="页脚 Char"/>
    <w:basedOn w:val="a0"/>
    <w:link w:val="a4"/>
    <w:uiPriority w:val="99"/>
    <w:semiHidden/>
    <w:rsid w:val="00DE318E"/>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divs>
    <w:div w:id="8992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C864-952D-42BF-AA40-453844A7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20</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63</cp:revision>
  <dcterms:created xsi:type="dcterms:W3CDTF">2023-07-06T02:34:00Z</dcterms:created>
  <dcterms:modified xsi:type="dcterms:W3CDTF">2023-07-12T08:52:00Z</dcterms:modified>
</cp:coreProperties>
</file>