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2022年度项目支出绩效自评表</w:t>
      </w:r>
    </w:p>
    <w:tbl>
      <w:tblPr>
        <w:tblStyle w:val="6"/>
        <w:tblW w:w="101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986"/>
        <w:gridCol w:w="936"/>
        <w:gridCol w:w="2192"/>
        <w:gridCol w:w="978"/>
        <w:gridCol w:w="1047"/>
        <w:gridCol w:w="771"/>
        <w:gridCol w:w="736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名称</w:t>
            </w:r>
          </w:p>
        </w:tc>
        <w:tc>
          <w:tcPr>
            <w:tcW w:w="907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其他公路水路运输资金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（支出项目：梅田湖大桥建设、农村公路小型项目建设，各项目指挥部工作经费、运输经营补贴）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主管部门</w:t>
            </w:r>
          </w:p>
        </w:tc>
        <w:tc>
          <w:tcPr>
            <w:tcW w:w="50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华容县交通运输局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实施单位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局机关、交通项目建设有限责任公司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(万元)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年初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预算数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全年预算数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全年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执行数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执行率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年度资金总额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1958.9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1958.9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1958.9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3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其中：当年财政拨款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上年结转资金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其他资金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  <w:jc w:val="center"/>
        </w:trPr>
        <w:tc>
          <w:tcPr>
            <w:tcW w:w="108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 w:hanging="210"/>
              <w:jc w:val="center"/>
              <w:textAlignment w:val="baseline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0" w:right="0" w:hanging="21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总体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目标</w:t>
            </w:r>
          </w:p>
        </w:tc>
        <w:tc>
          <w:tcPr>
            <w:tcW w:w="50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预期目标</w:t>
            </w:r>
          </w:p>
        </w:tc>
        <w:tc>
          <w:tcPr>
            <w:tcW w:w="39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8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50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360" w:firstLineChars="200"/>
              <w:jc w:val="left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梅田湖大桥建设完成建安投资、各乡镇农村公路小型项目建设，保障运输经营民生资金补贴，保障项目指挥部工作经费</w:t>
            </w:r>
          </w:p>
        </w:tc>
        <w:tc>
          <w:tcPr>
            <w:tcW w:w="39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360" w:firstLineChars="200"/>
              <w:jc w:val="left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完成梅田湖大桥建设，已交工验收通行；农村公路小型项目建设已完成；老年人免费乘车补贴到位。项目指挥部经费有保障，运转正常。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8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绩效指标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一级指标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指标值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7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position w:val="4"/>
                <w:sz w:val="18"/>
                <w:szCs w:val="18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完成值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分值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得分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hanging="99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产出指标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(50分)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数量指标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完成桥梁建设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1座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1座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公交运营补贴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450万元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450万元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农村公路建设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乡镇全覆盖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14个乡镇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项目（工程）验收合格率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老年人乘车补贴率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时效指标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项目工程进度完工及时率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补贴、经费到位及时率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成本指标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工程建设造价成本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合约控制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合同约定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工作经费预算执行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预算控制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未超预算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公交补贴成本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预算控制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未超预算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hanging="99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效益指标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(30分)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辐射项目周边产业发展，促进经济提升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老年人享受免费乘车补贴，基本民生福利保障到位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地区居民出行平均缩短时间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≧0.5t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1t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直接受益老年人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3.9万人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3.9万人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益指标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264" w:firstLineChars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  <w:r>
              <w:rPr>
                <w:rFonts w:hint="eastAsia" w:ascii="Arial"/>
                <w:sz w:val="18"/>
                <w:szCs w:val="18"/>
              </w:rPr>
              <w:t>项目实施对项目区保护野生资源、维护生态平衡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新能源发展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2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影响指标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改善交通通行条件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明显提升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老年人免费乘车福利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保持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(10分)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4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受益群众满意度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08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乡镇出行群众满意度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  <w:jc w:val="center"/>
        </w:trPr>
        <w:tc>
          <w:tcPr>
            <w:tcW w:w="1081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7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总分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3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18"/>
                <w:szCs w:val="18"/>
              </w:rPr>
              <w:t>100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18"/>
                <w:szCs w:val="18"/>
              </w:rPr>
            </w:pPr>
          </w:p>
        </w:tc>
      </w:tr>
    </w:tbl>
    <w:p>
      <w:pPr>
        <w:spacing w:before="33" w:line="219" w:lineRule="auto"/>
        <w:ind w:left="3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备注：</w:t>
      </w:r>
      <w:r>
        <w:rPr>
          <w:rFonts w:ascii="宋体" w:hAnsi="宋体" w:eastAsia="宋体" w:cs="宋体"/>
          <w:spacing w:val="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一个一级项目支出一张表。如，业务工作经费，运行维护经费，XX项目资金</w:t>
      </w:r>
      <w:r>
        <w:rPr>
          <w:rFonts w:ascii="宋体" w:hAnsi="宋体" w:eastAsia="宋体" w:cs="宋体"/>
          <w:spacing w:val="-8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…各一张表。</w:t>
      </w:r>
    </w:p>
    <w:p>
      <w:pPr>
        <w:spacing w:before="72" w:line="228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22"/>
          <w:sz w:val="22"/>
          <w:szCs w:val="22"/>
        </w:rPr>
        <w:t>填表人：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6"/>
          <w:sz w:val="22"/>
          <w:szCs w:val="22"/>
          <w:lang w:val="en-US" w:eastAsia="zh-CN"/>
        </w:rPr>
        <w:t>吴丹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22"/>
          <w:sz w:val="22"/>
          <w:szCs w:val="22"/>
        </w:rPr>
        <w:t>填报日期：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4"/>
          <w:sz w:val="22"/>
          <w:szCs w:val="22"/>
          <w:lang w:val="en-US" w:eastAsia="zh-CN"/>
        </w:rPr>
        <w:t>2023-7-7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  </w:t>
      </w:r>
      <w:r>
        <w:rPr>
          <w:rFonts w:ascii="宋体" w:hAnsi="宋体" w:eastAsia="宋体" w:cs="宋体"/>
          <w:spacing w:val="-22"/>
          <w:sz w:val="22"/>
          <w:szCs w:val="22"/>
        </w:rPr>
        <w:t>联系电话：</w:t>
      </w:r>
      <w:r>
        <w:rPr>
          <w:rFonts w:hint="eastAsia" w:ascii="宋体" w:hAnsi="宋体" w:eastAsia="宋体" w:cs="宋体"/>
          <w:spacing w:val="-22"/>
          <w:sz w:val="22"/>
          <w:szCs w:val="22"/>
          <w:lang w:val="en-US" w:eastAsia="zh-CN"/>
        </w:rPr>
        <w:t>4131157</w:t>
      </w:r>
      <w:r>
        <w:rPr>
          <w:rFonts w:ascii="宋体" w:hAnsi="宋体" w:eastAsia="宋体" w:cs="宋体"/>
          <w:spacing w:val="4"/>
          <w:sz w:val="22"/>
          <w:szCs w:val="22"/>
        </w:rPr>
        <w:t xml:space="preserve">     </w:t>
      </w:r>
      <w:r>
        <w:rPr>
          <w:rFonts w:ascii="宋体" w:hAnsi="宋体" w:eastAsia="宋体" w:cs="宋体"/>
          <w:spacing w:val="-22"/>
          <w:position w:val="-1"/>
          <w:sz w:val="22"/>
          <w:szCs w:val="22"/>
        </w:rPr>
        <w:t>单位负责人签字；</w:t>
      </w:r>
      <w:r>
        <w:rPr>
          <w:rFonts w:hint="eastAsia" w:ascii="宋体" w:hAnsi="宋体" w:eastAsia="宋体" w:cs="宋体"/>
          <w:spacing w:val="-22"/>
          <w:position w:val="-1"/>
          <w:sz w:val="22"/>
          <w:szCs w:val="22"/>
          <w:lang w:val="en-US" w:eastAsia="zh-CN"/>
        </w:rPr>
        <w:t>唐龙</w:t>
      </w:r>
    </w:p>
    <w:p>
      <w:pPr>
        <w:rPr>
          <w:rFonts w:ascii="黑体" w:hAnsi="黑体" w:eastAsia="黑体" w:cs="黑体"/>
          <w:b/>
          <w:bCs/>
          <w:spacing w:val="17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br w:type="page"/>
      </w:r>
    </w:p>
    <w:p>
      <w:pPr>
        <w:spacing w:before="107" w:line="224" w:lineRule="auto"/>
        <w:ind w:left="2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附件6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jc w:val="center"/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</w:pPr>
      <w:r>
        <w:rPr>
          <w:rFonts w:ascii="宋体" w:hAnsi="宋体" w:eastAsia="宋体" w:cs="宋体"/>
          <w:b/>
          <w:bCs/>
          <w:spacing w:val="14"/>
          <w:position w:val="34"/>
          <w:sz w:val="45"/>
          <w:szCs w:val="45"/>
        </w:rPr>
        <w:t>2022年度</w:t>
      </w:r>
      <w:r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  <w:t>华容县交通运输局</w:t>
      </w:r>
    </w:p>
    <w:p>
      <w:pPr>
        <w:jc w:val="center"/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  <w:t>其他公路水路运输资金</w:t>
      </w:r>
      <w:r>
        <w:rPr>
          <w:rFonts w:ascii="宋体" w:hAnsi="宋体" w:eastAsia="宋体" w:cs="宋体"/>
          <w:b/>
          <w:bCs/>
          <w:spacing w:val="14"/>
          <w:position w:val="34"/>
          <w:sz w:val="45"/>
          <w:szCs w:val="45"/>
        </w:rPr>
        <w:t>项目支</w:t>
      </w:r>
      <w:r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  <w:t>出</w:t>
      </w:r>
    </w:p>
    <w:p>
      <w:pPr>
        <w:jc w:val="center"/>
        <w:rPr>
          <w:rFonts w:hint="default" w:ascii="宋体" w:hAnsi="宋体" w:eastAsia="宋体" w:cs="宋体"/>
          <w:sz w:val="45"/>
          <w:szCs w:val="45"/>
          <w:lang w:val="en-US"/>
        </w:rPr>
      </w:pPr>
      <w:r>
        <w:rPr>
          <w:rFonts w:hint="eastAsia" w:ascii="宋体" w:hAnsi="宋体" w:eastAsia="宋体" w:cs="宋体"/>
          <w:b/>
          <w:bCs/>
          <w:spacing w:val="14"/>
          <w:position w:val="34"/>
          <w:sz w:val="45"/>
          <w:szCs w:val="45"/>
          <w:lang w:val="en-US" w:eastAsia="zh-CN"/>
        </w:rPr>
        <w:t>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7" w:line="221" w:lineRule="auto"/>
        <w:ind w:left="227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1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3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33"/>
          <w:szCs w:val="33"/>
          <w:u w:val="single" w:color="auto"/>
        </w:rPr>
        <w:t>(盖章)</w:t>
      </w:r>
    </w:p>
    <w:p>
      <w:pPr>
        <w:spacing w:before="178" w:line="222" w:lineRule="auto"/>
        <w:ind w:left="3459"/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</w:pPr>
    </w:p>
    <w:p>
      <w:pPr>
        <w:spacing w:before="178" w:line="222" w:lineRule="auto"/>
        <w:ind w:firstLine="3146" w:firstLineChars="110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2023 </w:t>
      </w: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7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hint="eastAsia" w:ascii="仿宋" w:hAnsi="仿宋" w:eastAsia="仿宋" w:cs="仿宋"/>
          <w:spacing w:val="-22"/>
          <w:sz w:val="33"/>
          <w:szCs w:val="3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8"/>
          <w:sz w:val="33"/>
          <w:szCs w:val="33"/>
          <w:lang w:val="en-US" w:eastAsia="zh-CN"/>
        </w:rPr>
        <w:t>7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ectPr>
          <w:pgSz w:w="11900" w:h="16832"/>
          <w:pgMar w:top="1701" w:right="1701" w:bottom="1701" w:left="1701" w:header="0" w:footer="0" w:gutter="0"/>
          <w:cols w:space="0" w:num="1"/>
          <w:rtlGutter w:val="0"/>
          <w:docGrid w:linePitch="0" w:charSpace="0"/>
        </w:sect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华容县交通运输局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2022年其他公路水路运输资金项目支出绩效自评报告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_GBK" w:hAnsi="黑体_GBK" w:eastAsia="黑体_GBK" w:cs="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_GBK" w:hAnsi="黑体_GBK" w:eastAsia="黑体_GBK" w:cs="黑体_GBK"/>
          <w:sz w:val="32"/>
          <w:szCs w:val="32"/>
        </w:rPr>
      </w:pPr>
      <w:r>
        <w:rPr>
          <w:rFonts w:hint="eastAsia" w:ascii="黑体_GBK" w:hAnsi="黑体_GBK" w:eastAsia="黑体_GBK" w:cs="黑体_GBK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2022年度，使用其他公路水路运输资金支出的项目有梅田湖大桥建设项目、农村公路小型项目及窄路加宽项目、老年人免费乘车补贴、各项目指挥部工作经费等。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梅田湖大桥建设支出1182万元，主要工程建安费，来源为一般性政府债券资金安排；农村公路建设支出499万元，主要为农村窄路加宽、小型项目建设，为上级专项安排；老年人免费乘车补贴支出227.9万元，来源为本级财政安排；各项目指挥部工作经费支出50万元，来源为本级财政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以上资金合计1958.9万元。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(二)项目绩效目标。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完成梅田湖大桥建设任务，年内实现交工通车；完成农村公路小型项目的建设，改善乡村道路通行条件，落实执行老年人免费乘车政策，争取政府补贴及时到位；保障各指挥部正常运转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_GBK" w:hAnsi="黑体_GBK" w:eastAsia="黑体_GBK" w:cs="黑体_GBK"/>
          <w:sz w:val="32"/>
          <w:szCs w:val="32"/>
        </w:rPr>
      </w:pPr>
      <w:r>
        <w:rPr>
          <w:rFonts w:hint="eastAsia" w:ascii="黑体_GBK" w:hAnsi="黑体_GBK" w:eastAsia="黑体_GBK" w:cs="黑体_GBK"/>
          <w:sz w:val="32"/>
          <w:szCs w:val="32"/>
        </w:rPr>
        <w:t>二、 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(一)绩效评价目的、对象和范围。为加强交通运输行业服务水平，提高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其他公路水路运输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使用效益，发挥主管部门绩效工作监督和指导职能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主要自评项目为农村公路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窄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加宽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建设，涉及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个乡镇农村公路建设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情况；梅田湖大桥建设年内实现交工通行情况；老年人免费乘车补贴到位情况；各指挥部工作经费使用情况。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(二)绩效评价原则、评价指标体系(附表说明)、评价方法、评价标准等。我局绩效自评遵循以下原则：客观、公正、科学、严谨、独立的基础上开展工作。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门项目支出自评体系，设定基本情况、产出、效益、满意度等一级指标四个，下各设定了若干个二级指标和三级指标及其分值，总分设置为100分，等级划分为四档：90（含）-100分为优、80（含）-90分为良、60（含）-80分为中、60分以下为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绩效评价方法主要采取成本效益分析法、比较法、公众评判法等。手段主要包括：收集资料，实地勘察和民意采集等。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绩效评价工作过程。我局成立了2022年度财政资金绩效自评工作小组，为了保障自评质量，我局抽调精干人员，从专业角度开展了局本级及被评价责任单位，2022年整体支出和项目支出绩效自评工作。此项目支出情况在评价范围内，通过查阅资料、现场勘察，完成了自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_GBK" w:hAnsi="黑体_GBK" w:eastAsia="黑体_GBK" w:cs="黑体_GBK"/>
          <w:sz w:val="32"/>
          <w:szCs w:val="32"/>
        </w:rPr>
      </w:pPr>
      <w:r>
        <w:rPr>
          <w:rFonts w:hint="eastAsia" w:ascii="黑体_GBK" w:hAnsi="黑体_GBK" w:eastAsia="黑体_GBK" w:cs="黑体_GBK"/>
          <w:sz w:val="32"/>
          <w:szCs w:val="32"/>
        </w:rPr>
        <w:t>三、 综合评价情况及评价结论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综合评价以上项目均已完工，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梅田湖大桥建设交工通车，农村公路小型项目及窄路加宽项目完成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425公里改造任务，老年人免费乘车补贴全部发放到位，有89辆公交车领取了补贴；各项目指挥部经费得到保障，项目建设运转正常。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经评价考核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符合行业标准，未见异常。项目支出自评得分99分。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_GBK" w:hAnsi="黑体_GBK" w:eastAsia="黑体_GBK" w:cs="黑体_GBK"/>
          <w:sz w:val="32"/>
          <w:szCs w:val="32"/>
        </w:rPr>
      </w:pPr>
      <w:r>
        <w:rPr>
          <w:rFonts w:hint="eastAsia" w:ascii="黑体_GBK" w:hAnsi="黑体_GBK" w:eastAsia="黑体_GBK" w:cs="黑体_GBK"/>
          <w:sz w:val="32"/>
          <w:szCs w:val="32"/>
        </w:rPr>
        <w:t>四、 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(一)项目决策情况。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以上项目实施单位，局机关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交通项目有限责任公司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，根据政府要求，按年初计划确定具体项目，按程序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(二)项目过程情况。按属地原则，我局将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农村公路小型项目建设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下达给乡镇，由乡镇担任项目业主，乡镇按项目计划大小，经公开招标、非招采购、村“三公三议”等程序确定施工单位，每个项目都是按计划里程，计划轨迹实施，没有调整。项目实施过程中，机构健全、分工明确，管理制度合法、合规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(三)项目产出情况。项目交工验收后，将初审计量数据报县局复核，制订拨款申请表，按流程报县分管副县长审批同意后，再由县局报县财政资金分配计划拨款。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项目效益情况。改善了我县农村公路的路容、路况，营造了良好的道路交通环境。全面提升农村公路路网安全保障能力，提升人民群众获得感、幸福感和安全感，满意度100%。沿线群众生产生活条件，公路沿线产业发展成效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黑体_GBK" w:hAnsi="黑体_GBK" w:eastAsia="黑体_GBK" w:cs="黑体_GBK"/>
          <w:sz w:val="32"/>
          <w:szCs w:val="32"/>
        </w:rPr>
      </w:pPr>
      <w:r>
        <w:rPr>
          <w:rFonts w:hint="eastAsia" w:ascii="黑体_GBK" w:hAnsi="黑体_GBK" w:eastAsia="黑体_GBK" w:cs="黑体_GBK"/>
          <w:sz w:val="32"/>
          <w:szCs w:val="32"/>
        </w:rPr>
        <w:t>五、 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做法：我局在上级部门指导下，健全和完善了交通运输领域的绩效指标体系和管理制度，加强了绩效管理人员业务培训。规范了绩效目标编审、绩效运行监控、绩效评价实施和绩效结果应用等绩效管理全过程，积极与县财政对接，及时掌握国省补助资金到位情况，根据资金筹措及安排，及时落实年度建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问题分析：通过回头看，我局在2022年国省补助财政预算执行还存在一些问题：一是个别项目预算绩效目标的设定以及资金使用率等还有不足；二是绩效管理人员缺乏专业知识，也缺少培训机会，容易在绩效管理工作中管理不到位，对现行的预算绩效管理不适应；三是部门整体预算编制的科学化、精细化、精准化还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eastAsia="宋体"/>
          <w:lang w:val="en-US" w:eastAsia="zh-CN"/>
        </w:rPr>
        <w:sectPr>
          <w:footerReference r:id="rId5" w:type="default"/>
          <w:pgSz w:w="11900" w:h="16832"/>
          <w:pgMar w:top="1701" w:right="1701" w:bottom="1701" w:left="1701" w:header="0" w:footer="0" w:gutter="0"/>
          <w:cols w:space="0" w:num="1"/>
          <w:rtlGutter w:val="0"/>
          <w:docGrid w:linePitch="0" w:charSpace="0"/>
        </w:sectPr>
      </w:pPr>
      <w:r>
        <w:rPr>
          <w:rFonts w:hint="eastAsia" w:eastAsia="宋体"/>
          <w:lang w:val="en-US" w:eastAsia="zh-CN"/>
        </w:rPr>
        <w:t xml:space="preserve">     </w:t>
      </w:r>
    </w:p>
    <w:p>
      <w:pPr>
        <w:spacing w:before="114" w:line="224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z w:val="35"/>
          <w:szCs w:val="35"/>
        </w:rPr>
        <w:t>附件4</w:t>
      </w:r>
    </w:p>
    <w:p>
      <w:pPr>
        <w:spacing w:before="229" w:line="218" w:lineRule="auto"/>
        <w:jc w:val="center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1"/>
          <w:sz w:val="45"/>
          <w:szCs w:val="45"/>
        </w:rPr>
        <w:t>项目支出绩效评价评分表(共性)</w:t>
      </w:r>
    </w:p>
    <w:p/>
    <w:p>
      <w:pPr>
        <w:spacing w:line="44" w:lineRule="exact"/>
      </w:pPr>
    </w:p>
    <w:tbl>
      <w:tblPr>
        <w:tblStyle w:val="6"/>
        <w:tblW w:w="98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538"/>
        <w:gridCol w:w="707"/>
        <w:gridCol w:w="547"/>
        <w:gridCol w:w="788"/>
        <w:gridCol w:w="557"/>
        <w:gridCol w:w="2408"/>
        <w:gridCol w:w="2888"/>
        <w:gridCol w:w="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  <w:jc w:val="center"/>
        </w:trPr>
        <w:tc>
          <w:tcPr>
            <w:tcW w:w="692" w:type="dxa"/>
            <w:vAlign w:val="top"/>
          </w:tcPr>
          <w:p>
            <w:pPr>
              <w:spacing w:before="71" w:line="239" w:lineRule="exact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38" w:type="dxa"/>
            <w:textDirection w:val="tbRlV"/>
            <w:vAlign w:val="top"/>
          </w:tcPr>
          <w:p>
            <w:pPr>
              <w:spacing w:before="179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18"/>
                <w:szCs w:val="18"/>
              </w:rPr>
              <w:t>分值</w:t>
            </w:r>
          </w:p>
        </w:tc>
        <w:tc>
          <w:tcPr>
            <w:tcW w:w="707" w:type="dxa"/>
            <w:vAlign w:val="top"/>
          </w:tcPr>
          <w:p>
            <w:pPr>
              <w:spacing w:before="71" w:line="239" w:lineRule="exact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7" w:type="dxa"/>
            <w:textDirection w:val="tbRlV"/>
            <w:vAlign w:val="top"/>
          </w:tcPr>
          <w:p>
            <w:pPr>
              <w:spacing w:before="187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分值</w:t>
            </w:r>
          </w:p>
        </w:tc>
        <w:tc>
          <w:tcPr>
            <w:tcW w:w="788" w:type="dxa"/>
            <w:vAlign w:val="top"/>
          </w:tcPr>
          <w:p>
            <w:pPr>
              <w:spacing w:before="61" w:line="239" w:lineRule="exact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position w:val="4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57" w:type="dxa"/>
            <w:textDirection w:val="tbRlV"/>
            <w:vAlign w:val="top"/>
          </w:tcPr>
          <w:p>
            <w:pPr>
              <w:spacing w:before="185" w:line="216" w:lineRule="auto"/>
              <w:ind w:lef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8"/>
                <w:szCs w:val="18"/>
              </w:rPr>
              <w:t>分值</w:t>
            </w:r>
          </w:p>
        </w:tc>
        <w:tc>
          <w:tcPr>
            <w:tcW w:w="2408" w:type="dxa"/>
            <w:vAlign w:val="top"/>
          </w:tcPr>
          <w:p>
            <w:pPr>
              <w:spacing w:before="200" w:line="220" w:lineRule="auto"/>
              <w:ind w:left="8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具体指标</w:t>
            </w:r>
          </w:p>
        </w:tc>
        <w:tc>
          <w:tcPr>
            <w:tcW w:w="2888" w:type="dxa"/>
            <w:vAlign w:val="top"/>
          </w:tcPr>
          <w:p>
            <w:pPr>
              <w:spacing w:before="198" w:line="218" w:lineRule="auto"/>
              <w:ind w:left="10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691" w:type="dxa"/>
            <w:vAlign w:val="top"/>
          </w:tcPr>
          <w:p>
            <w:pPr>
              <w:spacing w:before="70" w:line="249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4"/>
                <w:sz w:val="18"/>
                <w:szCs w:val="18"/>
              </w:rPr>
              <w:t>自评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6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16" w:lineRule="auto"/>
              <w:ind w:left="21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项目决策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20</w:t>
            </w:r>
          </w:p>
        </w:tc>
        <w:tc>
          <w:tcPr>
            <w:tcW w:w="707" w:type="dxa"/>
            <w:textDirection w:val="tbRlV"/>
            <w:vAlign w:val="top"/>
          </w:tcPr>
          <w:p>
            <w:pPr>
              <w:spacing w:before="267" w:line="217" w:lineRule="auto"/>
              <w:ind w:left="1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项目目标</w:t>
            </w:r>
          </w:p>
        </w:tc>
        <w:tc>
          <w:tcPr>
            <w:tcW w:w="54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788" w:type="dxa"/>
            <w:vAlign w:val="top"/>
          </w:tcPr>
          <w:p>
            <w:pPr>
              <w:spacing w:before="248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position w:val="4"/>
                <w:sz w:val="18"/>
                <w:szCs w:val="18"/>
              </w:rPr>
              <w:t>目标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55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259" w:line="227" w:lineRule="auto"/>
              <w:ind w:left="84" w:righ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设立了项目绩效目标；</w:t>
            </w:r>
          </w:p>
        </w:tc>
        <w:tc>
          <w:tcPr>
            <w:tcW w:w="2888" w:type="dxa"/>
            <w:vAlign w:val="top"/>
          </w:tcPr>
          <w:p>
            <w:pPr>
              <w:spacing w:before="26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①设有目标(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分)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②目标明确(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分)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  <w:p>
            <w:pPr>
              <w:bidi w:val="0"/>
              <w:ind w:firstLine="46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8" w:line="216" w:lineRule="auto"/>
              <w:ind w:left="7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决策过程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88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8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18"/>
                <w:szCs w:val="18"/>
              </w:rPr>
              <w:t>决策</w:t>
            </w:r>
          </w:p>
          <w:p>
            <w:pPr>
              <w:spacing w:line="21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55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188"/>
              <w:ind w:left="84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有关法律法规的明确规定；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2888" w:type="dxa"/>
            <w:vAlign w:val="top"/>
          </w:tcPr>
          <w:p>
            <w:pPr>
              <w:spacing w:before="57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①符合法律法规(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分)</w:t>
            </w:r>
          </w:p>
          <w:p>
            <w:pPr>
              <w:spacing w:before="28" w:line="217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②符合经济社会发展规划(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分)</w:t>
            </w:r>
          </w:p>
          <w:p>
            <w:pPr>
              <w:spacing w:before="28" w:line="216" w:lineRule="auto"/>
              <w:ind w:left="86" w:right="20" w:firstLine="9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270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position w:val="4"/>
                <w:sz w:val="18"/>
                <w:szCs w:val="18"/>
              </w:rPr>
              <w:t>决策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程序</w:t>
            </w:r>
          </w:p>
        </w:tc>
        <w:tc>
          <w:tcPr>
            <w:tcW w:w="55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39" w:line="228" w:lineRule="auto"/>
              <w:ind w:left="84" w:righ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项目符合申报条件；申报、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批复程序符合相关管理办</w:t>
            </w:r>
          </w:p>
          <w:p>
            <w:pPr>
              <w:spacing w:before="26" w:line="223" w:lineRule="auto"/>
              <w:ind w:left="84" w:right="1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法；项目调整履行了相应手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续</w:t>
            </w:r>
          </w:p>
        </w:tc>
        <w:tc>
          <w:tcPr>
            <w:tcW w:w="2888" w:type="dxa"/>
            <w:vAlign w:val="top"/>
          </w:tcPr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①符合申报条件(2分)</w:t>
            </w:r>
          </w:p>
          <w:p>
            <w:pPr>
              <w:spacing w:before="17" w:line="234" w:lineRule="auto"/>
              <w:ind w:left="86" w:right="1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②项目申报、批复程序符合管理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办法(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分)</w:t>
            </w:r>
          </w:p>
          <w:p>
            <w:pPr>
              <w:spacing w:before="24" w:line="216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7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资金分配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788" w:type="dxa"/>
            <w:vAlign w:val="top"/>
          </w:tcPr>
          <w:p>
            <w:pPr>
              <w:spacing w:before="271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分配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办法</w:t>
            </w:r>
          </w:p>
        </w:tc>
        <w:tc>
          <w:tcPr>
            <w:tcW w:w="55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42" w:line="235" w:lineRule="auto"/>
              <w:ind w:left="84" w:right="13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根据需要制定的相关资金管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理办法；管理办法中有明确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资金分配办法；资金分配因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素全面、合理</w:t>
            </w:r>
          </w:p>
        </w:tc>
        <w:tc>
          <w:tcPr>
            <w:tcW w:w="2888" w:type="dxa"/>
            <w:vAlign w:val="top"/>
          </w:tcPr>
          <w:p>
            <w:pPr>
              <w:spacing w:before="39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①有相应的资金管理办法(1分)</w:t>
            </w:r>
          </w:p>
          <w:p>
            <w:pPr>
              <w:spacing w:before="1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②办法健全、规范(1分)</w:t>
            </w:r>
          </w:p>
          <w:p>
            <w:pPr>
              <w:spacing w:before="37" w:line="226" w:lineRule="auto"/>
              <w:ind w:left="86" w:righ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③因素全面合理(1分)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以上①需提供佐证资料。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5" w:hRule="atLeast"/>
          <w:jc w:val="center"/>
        </w:trPr>
        <w:tc>
          <w:tcPr>
            <w:tcW w:w="6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63" w:line="225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分配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结果</w:t>
            </w:r>
          </w:p>
        </w:tc>
        <w:tc>
          <w:tcPr>
            <w:tcW w:w="55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top"/>
          </w:tcPr>
          <w:p>
            <w:pPr>
              <w:spacing w:before="161" w:line="244" w:lineRule="auto"/>
              <w:ind w:left="84" w:right="3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资金分配符合相关管理办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法；分配结果公平合理</w:t>
            </w:r>
          </w:p>
        </w:tc>
        <w:tc>
          <w:tcPr>
            <w:tcW w:w="2888" w:type="dxa"/>
            <w:vAlign w:val="top"/>
          </w:tcPr>
          <w:p>
            <w:pPr>
              <w:spacing w:before="60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①符合分配办法(2分)</w:t>
            </w:r>
          </w:p>
          <w:p>
            <w:pPr>
              <w:spacing w:before="2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②分配公平合理(3分)</w:t>
            </w:r>
          </w:p>
          <w:p>
            <w:pPr>
              <w:spacing w:before="19" w:line="229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此项需提供相应的资金分配方案。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  <w:jc w:val="center"/>
        </w:trPr>
        <w:tc>
          <w:tcPr>
            <w:tcW w:w="6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16" w:lineRule="auto"/>
              <w:ind w:left="27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项目管理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</w:t>
            </w:r>
          </w:p>
        </w:tc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2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资金到位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88" w:type="dxa"/>
            <w:vAlign w:val="top"/>
          </w:tcPr>
          <w:p>
            <w:pPr>
              <w:spacing w:before="162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到位率</w:t>
            </w:r>
          </w:p>
        </w:tc>
        <w:tc>
          <w:tcPr>
            <w:tcW w:w="557" w:type="dxa"/>
            <w:vAlign w:val="top"/>
          </w:tcPr>
          <w:p>
            <w:pPr>
              <w:spacing w:before="208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2" w:line="220" w:lineRule="auto"/>
              <w:ind w:left="8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实际到位/计划到位*100%</w:t>
            </w:r>
          </w:p>
        </w:tc>
        <w:tc>
          <w:tcPr>
            <w:tcW w:w="2888" w:type="dxa"/>
            <w:vAlign w:val="top"/>
          </w:tcPr>
          <w:p>
            <w:pPr>
              <w:spacing w:before="31" w:line="235" w:lineRule="auto"/>
              <w:ind w:left="86" w:righ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根据项目资金的实际到位率计算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>得分(3分)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52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到位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8" w:type="dxa"/>
            <w:vAlign w:val="top"/>
          </w:tcPr>
          <w:p>
            <w:pPr>
              <w:spacing w:before="152" w:line="228" w:lineRule="auto"/>
              <w:ind w:left="84" w:right="1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资金及时到位；若未及时到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位，是否影响项目进度</w:t>
            </w:r>
          </w:p>
        </w:tc>
        <w:tc>
          <w:tcPr>
            <w:tcW w:w="2888" w:type="dxa"/>
            <w:vAlign w:val="top"/>
          </w:tcPr>
          <w:p>
            <w:pPr>
              <w:spacing w:before="40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>①到位及时(2分)</w:t>
            </w:r>
          </w:p>
          <w:p>
            <w:pPr>
              <w:spacing w:before="2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②不及时但未影响项目进度(1分)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③不及时并影响项目进度(0.5分)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02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8" w:line="216" w:lineRule="auto"/>
              <w:ind w:left="7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资金管理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34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资金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使用</w:t>
            </w:r>
          </w:p>
        </w:tc>
        <w:tc>
          <w:tcPr>
            <w:tcW w:w="55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08" w:type="dxa"/>
            <w:vAlign w:val="top"/>
          </w:tcPr>
          <w:p>
            <w:pPr>
              <w:spacing w:before="143" w:line="242" w:lineRule="auto"/>
              <w:ind w:left="84" w:right="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支出依据合规，无虚列项目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支出情况；无截留挤占挪用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情况；无超标准开支情况；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无超预算情况</w:t>
            </w:r>
          </w:p>
        </w:tc>
        <w:tc>
          <w:tcPr>
            <w:tcW w:w="2888" w:type="dxa"/>
            <w:vAlign w:val="top"/>
          </w:tcPr>
          <w:p>
            <w:pPr>
              <w:spacing w:before="21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①虚列套取扣4-7分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②依据不合规扣2分</w:t>
            </w:r>
          </w:p>
          <w:p>
            <w:pPr>
              <w:spacing w:before="3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③截留、挤占、挪用扣3-6分</w:t>
            </w:r>
          </w:p>
          <w:p>
            <w:pPr>
              <w:spacing w:before="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④超标准开支扣2-5分</w:t>
            </w:r>
          </w:p>
          <w:p>
            <w:pPr>
              <w:spacing w:before="38" w:line="203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⑤超预算扣2-5分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3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264" w:line="24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8"/>
                <w:szCs w:val="18"/>
              </w:rPr>
              <w:t>财务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管理</w:t>
            </w:r>
          </w:p>
        </w:tc>
        <w:tc>
          <w:tcPr>
            <w:tcW w:w="55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4" w:line="237" w:lineRule="auto"/>
              <w:ind w:left="84" w:right="14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资金管理、费用支出等制度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健全；制度执行严格；会计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核算规范</w:t>
            </w:r>
          </w:p>
        </w:tc>
        <w:tc>
          <w:tcPr>
            <w:tcW w:w="2888" w:type="dxa"/>
            <w:vAlign w:val="top"/>
          </w:tcPr>
          <w:p>
            <w:pPr>
              <w:spacing w:before="42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①财务制度健全(1分)</w:t>
            </w:r>
          </w:p>
          <w:p>
            <w:pPr>
              <w:spacing w:before="1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②严格执行制度(1分)</w:t>
            </w:r>
          </w:p>
          <w:p>
            <w:pPr>
              <w:spacing w:before="38" w:line="224" w:lineRule="auto"/>
              <w:ind w:left="86" w:right="8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③会计核算规范(1分)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以上①需提供佐证资料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10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组织实施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7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788" w:type="dxa"/>
            <w:vAlign w:val="top"/>
          </w:tcPr>
          <w:p>
            <w:pPr>
              <w:spacing w:before="69" w:line="245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组织</w:t>
            </w:r>
          </w:p>
          <w:p>
            <w:pPr>
              <w:spacing w:line="21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机构</w:t>
            </w:r>
          </w:p>
        </w:tc>
        <w:tc>
          <w:tcPr>
            <w:tcW w:w="557" w:type="dxa"/>
            <w:vAlign w:val="top"/>
          </w:tcPr>
          <w:p>
            <w:pPr>
              <w:spacing w:before="230" w:line="184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spacing w:before="184" w:line="219" w:lineRule="auto"/>
              <w:ind w:left="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机构健全、分工明确</w:t>
            </w:r>
          </w:p>
        </w:tc>
        <w:tc>
          <w:tcPr>
            <w:tcW w:w="2888" w:type="dxa"/>
            <w:vAlign w:val="top"/>
          </w:tcPr>
          <w:p>
            <w:pPr>
              <w:spacing w:before="183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①机构健全、分工明确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(1分)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0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55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18"/>
                <w:szCs w:val="18"/>
              </w:rPr>
              <w:t>支撑</w:t>
            </w:r>
          </w:p>
          <w:p>
            <w:pPr>
              <w:spacing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条件</w:t>
            </w:r>
          </w:p>
        </w:tc>
        <w:tc>
          <w:tcPr>
            <w:tcW w:w="55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spacing w:before="34" w:line="234" w:lineRule="auto"/>
              <w:ind w:left="84" w:right="16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项目实施单位是否提供或具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备了必备的人员、场地和设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备等条件</w:t>
            </w:r>
          </w:p>
        </w:tc>
        <w:tc>
          <w:tcPr>
            <w:tcW w:w="2888" w:type="dxa"/>
            <w:vAlign w:val="top"/>
          </w:tcPr>
          <w:p>
            <w:pPr>
              <w:spacing w:before="154" w:line="239" w:lineRule="auto"/>
              <w:ind w:left="86" w:right="2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具备人员、场地、设备条件(1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)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67" w:line="215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项 目</w:t>
            </w:r>
          </w:p>
          <w:p>
            <w:pPr>
              <w:spacing w:line="220" w:lineRule="auto"/>
              <w:ind w:left="18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实施</w:t>
            </w:r>
          </w:p>
        </w:tc>
        <w:tc>
          <w:tcPr>
            <w:tcW w:w="55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5" w:line="228" w:lineRule="auto"/>
              <w:ind w:left="84" w:righ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项目按计划开工；按计划进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度开展；按计划完工</w:t>
            </w:r>
          </w:p>
        </w:tc>
        <w:tc>
          <w:tcPr>
            <w:tcW w:w="2888" w:type="dxa"/>
            <w:vAlign w:val="top"/>
          </w:tcPr>
          <w:p>
            <w:pPr>
              <w:spacing w:before="44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①按计划开工(1分)</w:t>
            </w:r>
          </w:p>
          <w:p>
            <w:pPr>
              <w:spacing w:before="48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②按计划开展(1分)</w:t>
            </w:r>
          </w:p>
          <w:p>
            <w:pPr>
              <w:spacing w:before="17" w:line="190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③按计划完工(1分)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  <w:jc w:val="center"/>
        </w:trPr>
        <w:tc>
          <w:tcPr>
            <w:tcW w:w="6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spacing w:before="167" w:line="250" w:lineRule="exact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管理</w:t>
            </w:r>
          </w:p>
          <w:p>
            <w:pPr>
              <w:spacing w:line="220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制度</w:t>
            </w:r>
          </w:p>
        </w:tc>
        <w:tc>
          <w:tcPr>
            <w:tcW w:w="55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top"/>
          </w:tcPr>
          <w:p>
            <w:pPr>
              <w:spacing w:before="177" w:line="243" w:lineRule="auto"/>
              <w:ind w:left="84" w:righ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项目管理制度健全；严格执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行相关管理制度</w:t>
            </w:r>
          </w:p>
        </w:tc>
        <w:tc>
          <w:tcPr>
            <w:tcW w:w="2888" w:type="dxa"/>
            <w:vAlign w:val="top"/>
          </w:tcPr>
          <w:p>
            <w:pPr>
              <w:spacing w:before="65" w:line="217" w:lineRule="auto"/>
              <w:ind w:left="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①管理制度健全(2分)</w:t>
            </w:r>
          </w:p>
          <w:p>
            <w:pPr>
              <w:spacing w:before="18" w:line="235" w:lineRule="auto"/>
              <w:ind w:left="86" w:right="61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7"/>
                <w:sz w:val="18"/>
                <w:szCs w:val="18"/>
              </w:rPr>
              <w:t>②制度执行严格(3分)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以上①需提供佐证资料，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</w:tbl>
    <w:p/>
    <w:p>
      <w:pPr>
        <w:spacing w:line="102" w:lineRule="exact"/>
      </w:pPr>
    </w:p>
    <w:tbl>
      <w:tblPr>
        <w:tblStyle w:val="6"/>
        <w:tblW w:w="9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9"/>
        <w:gridCol w:w="709"/>
        <w:gridCol w:w="530"/>
        <w:gridCol w:w="779"/>
        <w:gridCol w:w="559"/>
        <w:gridCol w:w="2418"/>
        <w:gridCol w:w="2757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  <w:jc w:val="center"/>
        </w:trPr>
        <w:tc>
          <w:tcPr>
            <w:tcW w:w="694" w:type="dxa"/>
            <w:vAlign w:val="top"/>
          </w:tcPr>
          <w:p>
            <w:pPr>
              <w:spacing w:before="71" w:line="239" w:lineRule="exact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  <w:vAlign w:val="top"/>
          </w:tcPr>
          <w:p>
            <w:pPr>
              <w:spacing w:before="188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spacing w:before="64" w:line="249" w:lineRule="exact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30" w:type="dxa"/>
            <w:textDirection w:val="tbRlV"/>
            <w:vAlign w:val="top"/>
          </w:tcPr>
          <w:p>
            <w:pPr>
              <w:spacing w:before="177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79" w:type="dxa"/>
            <w:vAlign w:val="top"/>
          </w:tcPr>
          <w:p>
            <w:pPr>
              <w:spacing w:before="74" w:line="259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85" w:line="216" w:lineRule="auto"/>
              <w:ind w:left="1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2418" w:type="dxa"/>
            <w:vAlign w:val="top"/>
          </w:tcPr>
          <w:p>
            <w:pPr>
              <w:spacing w:before="213" w:line="220" w:lineRule="auto"/>
              <w:ind w:left="8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具体指标</w:t>
            </w:r>
          </w:p>
        </w:tc>
        <w:tc>
          <w:tcPr>
            <w:tcW w:w="2757" w:type="dxa"/>
            <w:vAlign w:val="top"/>
          </w:tcPr>
          <w:p>
            <w:pPr>
              <w:spacing w:before="208" w:line="218" w:lineRule="auto"/>
              <w:ind w:left="9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794" w:type="dxa"/>
            <w:vAlign w:val="top"/>
          </w:tcPr>
          <w:p>
            <w:pPr>
              <w:spacing w:before="82" w:line="22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自评</w:t>
            </w:r>
          </w:p>
          <w:p>
            <w:pPr>
              <w:spacing w:before="22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8" w:line="217" w:lineRule="auto"/>
              <w:ind w:left="474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项目绩效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1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6" w:lineRule="auto"/>
              <w:ind w:left="19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项目产出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15</w:t>
            </w:r>
          </w:p>
        </w:tc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250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38" w:lineRule="auto"/>
              <w:ind w:left="104" w:right="115" w:firstLine="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目标完成率=目标完成数/预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定目标数×100%</w:t>
            </w:r>
          </w:p>
        </w:tc>
        <w:tc>
          <w:tcPr>
            <w:tcW w:w="275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16" w:right="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完成绩效目标100%得5分，未完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成100%的同比例扣减。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51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04" w:right="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目标完成质量=实际达到的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效果/预定目标×100%</w:t>
            </w:r>
          </w:p>
        </w:tc>
        <w:tc>
          <w:tcPr>
            <w:tcW w:w="2757" w:type="dxa"/>
            <w:vAlign w:val="top"/>
          </w:tcPr>
          <w:p>
            <w:pPr>
              <w:spacing w:before="247" w:line="235" w:lineRule="auto"/>
              <w:ind w:left="116" w:right="5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项目产出质量达到绩效目标100%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得4分，未完成100%的同比例扣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71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  <w:vAlign w:val="top"/>
          </w:tcPr>
          <w:p>
            <w:pPr>
              <w:spacing w:before="249" w:line="241" w:lineRule="auto"/>
              <w:ind w:left="104" w:right="10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项目资金使用的预定目标是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否如期完成，未完成的理由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是否充分</w:t>
            </w:r>
          </w:p>
        </w:tc>
        <w:tc>
          <w:tcPr>
            <w:tcW w:w="2757" w:type="dxa"/>
            <w:vAlign w:val="top"/>
          </w:tcPr>
          <w:p>
            <w:pPr>
              <w:spacing w:before="248" w:line="238" w:lineRule="auto"/>
              <w:ind w:left="116" w:right="9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项目产出时效达到绩效目标得3 </w:t>
            </w:r>
            <w:r>
              <w:rPr>
                <w:rFonts w:ascii="宋体" w:hAnsi="宋体" w:eastAsia="宋体" w:cs="宋体"/>
                <w:sz w:val="18"/>
                <w:szCs w:val="18"/>
              </w:rPr>
              <w:t>分，未如期完成且无充分理由的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扣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8" w:line="235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产出</w:t>
            </w:r>
          </w:p>
          <w:p>
            <w:pPr>
              <w:spacing w:line="21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成本</w:t>
            </w:r>
          </w:p>
        </w:tc>
        <w:tc>
          <w:tcPr>
            <w:tcW w:w="55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1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9" w:line="229" w:lineRule="auto"/>
              <w:ind w:left="104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项目产出成本是否按绩效目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标控制</w:t>
            </w:r>
          </w:p>
        </w:tc>
        <w:tc>
          <w:tcPr>
            <w:tcW w:w="2757" w:type="dxa"/>
            <w:vAlign w:val="top"/>
          </w:tcPr>
          <w:p>
            <w:pPr>
              <w:spacing w:before="268" w:line="232" w:lineRule="auto"/>
              <w:ind w:left="116" w:right="11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项目产出成本按绩效目标控制得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3分，未完成的，按超支比例扣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减</w:t>
            </w:r>
            <w:r>
              <w:rPr>
                <w:rFonts w:ascii="宋体" w:hAnsi="宋体" w:eastAsia="宋体" w:cs="宋体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6" w:line="217" w:lineRule="auto"/>
              <w:ind w:left="2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项目效果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1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40</w:t>
            </w:r>
          </w:p>
        </w:tc>
        <w:tc>
          <w:tcPr>
            <w:tcW w:w="7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9" w:line="250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经济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104" w:righ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项目实施对经济发展所带来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50" w:line="238" w:lineRule="auto"/>
              <w:ind w:left="116" w:right="1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完成绩效目标设定的经济效益得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8" w:line="252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18"/>
                <w:szCs w:val="18"/>
              </w:rPr>
              <w:t>社会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04" w:righ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项目实施对社会发展所带来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61" w:line="238" w:lineRule="auto"/>
              <w:ind w:left="116" w:right="118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完成绩效目标设定的社会效益得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46" w:lineRule="exact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18"/>
                <w:szCs w:val="18"/>
              </w:rPr>
              <w:t>生态</w:t>
            </w:r>
          </w:p>
          <w:p>
            <w:pPr>
              <w:spacing w:line="220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104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项目实施对生态环境所带来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62" w:line="238" w:lineRule="auto"/>
              <w:ind w:left="116" w:right="10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完成绩效目标设定的积极的环境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效益得8分，未完成的，按完成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情况酌情扣分。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可持续</w:t>
            </w:r>
          </w:p>
          <w:p>
            <w:pPr>
              <w:spacing w:before="28" w:line="221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影响</w:t>
            </w:r>
          </w:p>
        </w:tc>
        <w:tc>
          <w:tcPr>
            <w:tcW w:w="55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238" w:lineRule="auto"/>
              <w:ind w:left="104" w:righ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项目后续运行及成效发挥的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可持续影响情况。</w:t>
            </w:r>
          </w:p>
        </w:tc>
        <w:tc>
          <w:tcPr>
            <w:tcW w:w="275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233" w:lineRule="auto"/>
              <w:ind w:left="116" w:right="20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完成绩效设定目标的得8分，未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完成的，按完成情况酌情扣分。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  <w:jc w:val="center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before="255" w:line="219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</w:t>
            </w:r>
          </w:p>
          <w:p>
            <w:pPr>
              <w:spacing w:before="15" w:line="233" w:lineRule="auto"/>
              <w:ind w:left="112" w:right="123" w:firstLine="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对象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满意度</w:t>
            </w:r>
          </w:p>
        </w:tc>
        <w:tc>
          <w:tcPr>
            <w:tcW w:w="55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before="126" w:line="242" w:lineRule="auto"/>
              <w:ind w:left="104" w:right="1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服务对象满意率=项目区被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调查人数中表示满意的人数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(户数)/被调查人数(户数)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×100%</w:t>
            </w:r>
          </w:p>
        </w:tc>
        <w:tc>
          <w:tcPr>
            <w:tcW w:w="2757" w:type="dxa"/>
            <w:vAlign w:val="top"/>
          </w:tcPr>
          <w:p>
            <w:pPr>
              <w:spacing w:before="146" w:line="239" w:lineRule="auto"/>
              <w:ind w:left="116" w:right="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9"/>
                <w:sz w:val="18"/>
                <w:szCs w:val="18"/>
              </w:rPr>
              <w:t>满意率达90%(含)以上的得8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分，80%(含)-90%得6分，70%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(含)-80%得4分，60%(含)-70%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得2分，60%以下不得分。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  <w:jc w:val="center"/>
        </w:trPr>
        <w:tc>
          <w:tcPr>
            <w:tcW w:w="6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100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</w:t>
            </w:r>
          </w:p>
        </w:tc>
      </w:tr>
    </w:tbl>
    <w:p>
      <w:pPr>
        <w:spacing w:before="169" w:line="242" w:lineRule="auto"/>
        <w:ind w:left="1194" w:right="299" w:hanging="84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5"/>
          <w:sz w:val="21"/>
          <w:szCs w:val="21"/>
        </w:rPr>
        <w:t>备注：1、部门(单位)根据项目实际，在《项目支出绩效评价指标评分表(共性)》上进</w:t>
      </w:r>
      <w:r>
        <w:rPr>
          <w:rFonts w:ascii="仿宋" w:hAnsi="仿宋" w:eastAsia="仿宋" w:cs="仿宋"/>
          <w:spacing w:val="4"/>
          <w:sz w:val="21"/>
          <w:szCs w:val="21"/>
        </w:rPr>
        <w:t>一步完善、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量化、细化个性指标，形成本项目的指标体系。</w:t>
      </w:r>
    </w:p>
    <w:p>
      <w:pPr>
        <w:spacing w:before="23" w:line="223" w:lineRule="auto"/>
        <w:ind w:left="974"/>
      </w:pPr>
      <w:r>
        <w:rPr>
          <w:rFonts w:ascii="仿宋" w:hAnsi="仿宋" w:eastAsia="仿宋" w:cs="仿宋"/>
          <w:spacing w:val="-7"/>
          <w:sz w:val="21"/>
          <w:szCs w:val="21"/>
        </w:rPr>
        <w:t>2、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21"/>
          <w:szCs w:val="21"/>
        </w:rPr>
        <w:t>一个一级项目一张表。</w:t>
      </w:r>
    </w:p>
    <w:sectPr>
      <w:headerReference r:id="rId6" w:type="default"/>
      <w:footerReference r:id="rId7" w:type="default"/>
      <w:pgSz w:w="11900" w:h="16832"/>
      <w:pgMar w:top="1701" w:right="1701" w:bottom="1701" w:left="170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OTFhN2E3MDUwMjUxYmJjNDdkMmFhNGQ3NTgzZTQifQ=="/>
  </w:docVars>
  <w:rsids>
    <w:rsidRoot w:val="759D46A8"/>
    <w:rsid w:val="02714395"/>
    <w:rsid w:val="090B5543"/>
    <w:rsid w:val="0BCD088E"/>
    <w:rsid w:val="0C796C68"/>
    <w:rsid w:val="0E8F5B10"/>
    <w:rsid w:val="0EB126E9"/>
    <w:rsid w:val="11FC011F"/>
    <w:rsid w:val="17B1375A"/>
    <w:rsid w:val="19C37774"/>
    <w:rsid w:val="1AF05A2C"/>
    <w:rsid w:val="23D75980"/>
    <w:rsid w:val="28913F07"/>
    <w:rsid w:val="29455AB0"/>
    <w:rsid w:val="29CF181E"/>
    <w:rsid w:val="2A5478D1"/>
    <w:rsid w:val="2A756869"/>
    <w:rsid w:val="2C5B55EB"/>
    <w:rsid w:val="322672B7"/>
    <w:rsid w:val="3E444130"/>
    <w:rsid w:val="3F161F71"/>
    <w:rsid w:val="404F7295"/>
    <w:rsid w:val="434A3F97"/>
    <w:rsid w:val="47DE1152"/>
    <w:rsid w:val="4B0709C0"/>
    <w:rsid w:val="4BB46D99"/>
    <w:rsid w:val="4BF863BF"/>
    <w:rsid w:val="4D135D42"/>
    <w:rsid w:val="4DAE616A"/>
    <w:rsid w:val="521E1A19"/>
    <w:rsid w:val="58613E05"/>
    <w:rsid w:val="5CC46711"/>
    <w:rsid w:val="638F3D02"/>
    <w:rsid w:val="64381A53"/>
    <w:rsid w:val="64A821D3"/>
    <w:rsid w:val="665E7BD6"/>
    <w:rsid w:val="71B61905"/>
    <w:rsid w:val="72655E48"/>
    <w:rsid w:val="759D46A8"/>
    <w:rsid w:val="7BA67BFD"/>
    <w:rsid w:val="7D0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4103</Words>
  <Characters>4336</Characters>
  <Lines>0</Lines>
  <Paragraphs>0</Paragraphs>
  <TotalTime>18</TotalTime>
  <ScaleCrop>false</ScaleCrop>
  <LinksUpToDate>false</LinksUpToDate>
  <CharactersWithSpaces>4445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2023-07-07T00:26:00Z</dcterms:created>
  <dc:creator>黄建兵</dc:creator>
  <cp:lastModifiedBy>黄建兵</cp:lastModifiedBy>
  <dcterms:modified xsi:type="dcterms:W3CDTF">2023-07-10T09:37:03Z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CAC6EB26F6814A0CBE7D79604FD04C76_13</vt:lpwstr>
  </property>
</Properties>
</file>