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keepNext w:val="0"/>
        <w:keepLines w:val="0"/>
        <w:pageBreakBefore w:val="0"/>
        <w:widowControl/>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项目支出绩效评价</w:t>
      </w:r>
      <w:r>
        <w:rPr>
          <w:rFonts w:hint="eastAsia" w:ascii="方正小标宋简体" w:hAnsi="方正小标宋简体" w:eastAsia="方正小标宋简体" w:cs="方正小标宋简体"/>
          <w:color w:val="000000"/>
          <w:sz w:val="44"/>
          <w:szCs w:val="44"/>
          <w:lang w:eastAsia="zh-CN"/>
        </w:rPr>
        <w:t>评分表</w:t>
      </w:r>
    </w:p>
    <w:tbl>
      <w:tblPr>
        <w:tblStyle w:val="42"/>
        <w:tblW w:w="9820" w:type="dxa"/>
        <w:jc w:val="center"/>
        <w:tblInd w:w="0" w:type="dxa"/>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Layout w:type="fixed"/>
          <w:tblCellMar>
            <w:top w:w="0" w:type="dxa"/>
            <w:left w:w="108" w:type="dxa"/>
            <w:bottom w:w="0" w:type="dxa"/>
            <w:right w:w="108" w:type="dxa"/>
          </w:tblCellMar>
        </w:tblPrEx>
        <w:trPr>
          <w:trHeight w:val="582" w:hRule="atLeast"/>
          <w:tblHeader/>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Layout w:type="fixed"/>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LrV"/>
            <w:vAlign w:val="center"/>
          </w:tcPr>
          <w:p>
            <w:pPr>
              <w:keepNext w:val="0"/>
              <w:keepLines w:val="0"/>
              <w:widowControl/>
              <w:suppressLineNumbers w:val="0"/>
              <w:spacing w:before="0" w:beforeAutospacing="0" w:after="0" w:afterAutospacing="0" w:line="240" w:lineRule="exact"/>
              <w:ind w:left="113" w:right="113"/>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textDirection w:val="tbLrV"/>
            <w:vAlign w:val="center"/>
          </w:tcPr>
          <w:p>
            <w:pPr>
              <w:keepNext w:val="0"/>
              <w:keepLines w:val="0"/>
              <w:widowControl/>
              <w:suppressLineNumbers w:val="0"/>
              <w:spacing w:before="0" w:beforeAutospacing="0" w:after="0" w:afterAutospacing="0"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Layout w:type="fixed"/>
          <w:tblCellMar>
            <w:top w:w="0" w:type="dxa"/>
            <w:left w:w="108" w:type="dxa"/>
            <w:bottom w:w="0" w:type="dxa"/>
            <w:right w:w="108" w:type="dxa"/>
          </w:tblCellMar>
        </w:tblPrEx>
        <w:trPr>
          <w:trHeight w:val="871" w:hRule="atLeast"/>
          <w:jc w:val="center"/>
        </w:trPr>
        <w:tc>
          <w:tcPr>
            <w:tcW w:w="702"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532" w:hRule="atLeast"/>
          <w:jc w:val="center"/>
        </w:trPr>
        <w:tc>
          <w:tcPr>
            <w:tcW w:w="702" w:type="dxa"/>
            <w:vMerge w:val="continue"/>
            <w:tcBorders>
              <w:left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7</w:t>
            </w:r>
          </w:p>
        </w:tc>
      </w:tr>
      <w:tr>
        <w:tblPrEx>
          <w:tblLayout w:type="fixed"/>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cs="宋体" w:eastAsiaTheme="minorEastAsia"/>
                <w:b/>
                <w:bCs/>
                <w:kern w:val="0"/>
                <w:sz w:val="24"/>
                <w:lang w:val="en-US" w:eastAsia="zh-CN"/>
              </w:rPr>
            </w:pPr>
            <w:r>
              <w:rPr>
                <w:rFonts w:hint="eastAsia" w:ascii="宋体" w:hAnsi="宋体" w:cs="宋体"/>
                <w:b/>
                <w:bCs/>
                <w:kern w:val="0"/>
                <w:sz w:val="24"/>
                <w:lang w:val="en-US" w:eastAsia="zh-CN"/>
              </w:rPr>
              <w:t>97</w:t>
            </w:r>
          </w:p>
        </w:tc>
      </w:tr>
    </w:tbl>
    <w:p>
      <w:pPr>
        <w:adjustRightInd w:val="0"/>
        <w:snapToGrid w:val="0"/>
        <w:spacing w:before="156" w:beforeLines="50"/>
        <w:ind w:left="840" w:hanging="840" w:hangingChars="400"/>
        <w:contextualSpacing/>
        <w:rPr>
          <w:rFonts w:hint="eastAsia" w:ascii="仿宋_GB2312" w:eastAsia="仿宋_GB2312"/>
        </w:rPr>
      </w:pPr>
    </w:p>
    <w:p>
      <w:pPr>
        <w:adjustRightInd w:val="0"/>
        <w:snapToGrid w:val="0"/>
        <w:spacing w:before="156" w:beforeLines="50"/>
        <w:ind w:left="840" w:hanging="840" w:hangingChars="400"/>
        <w:contextualSpacing/>
        <w:rPr>
          <w:rFonts w:hint="eastAsia" w:ascii="仿宋_GB2312" w:eastAsia="仿宋_GB2312"/>
        </w:rPr>
      </w:pPr>
    </w:p>
    <w:p>
      <w:pPr>
        <w:adjustRightInd w:val="0"/>
        <w:snapToGrid w:val="0"/>
        <w:spacing w:before="156" w:beforeLines="50"/>
        <w:ind w:left="840" w:hanging="840" w:hangingChars="400"/>
        <w:contextualSpacing/>
        <w:rPr>
          <w:rFonts w:hint="eastAsia" w:ascii="仿宋_GB2312" w:eastAsia="仿宋_GB2312"/>
        </w:rPr>
      </w:pPr>
      <w:r>
        <w:rPr>
          <w:rFonts w:hint="eastAsia" w:ascii="仿宋_GB2312" w:eastAsia="仿宋_GB2312"/>
        </w:rPr>
        <w:t>备注：</w:t>
      </w:r>
      <w:r>
        <w:rPr>
          <w:rFonts w:hint="eastAsia" w:ascii="仿宋_GB2312" w:eastAsia="仿宋_GB2312"/>
          <w:lang w:val="en-US" w:eastAsia="zh-CN"/>
        </w:rPr>
        <w:t>1、</w:t>
      </w:r>
      <w:r>
        <w:rPr>
          <w:rFonts w:hint="eastAsia" w:ascii="仿宋_GB2312" w:eastAsia="仿宋_GB2312"/>
        </w:rPr>
        <w:t>部门（单位）根据项目实际，在《项目支出绩效评价指标</w:t>
      </w:r>
      <w:r>
        <w:rPr>
          <w:rFonts w:hint="eastAsia" w:ascii="仿宋_GB2312" w:eastAsia="仿宋_GB2312"/>
          <w:lang w:eastAsia="zh-CN"/>
        </w:rPr>
        <w:t>评分表</w:t>
      </w:r>
      <w:r>
        <w:rPr>
          <w:rFonts w:hint="eastAsia" w:ascii="仿宋_GB2312" w:eastAsia="仿宋_GB2312"/>
        </w:rPr>
        <w:t>（</w:t>
      </w:r>
      <w:r>
        <w:rPr>
          <w:rFonts w:hint="eastAsia" w:ascii="仿宋_GB2312" w:eastAsia="仿宋_GB2312"/>
          <w:lang w:eastAsia="zh-CN"/>
        </w:rPr>
        <w:t>共性</w:t>
      </w:r>
      <w:r>
        <w:rPr>
          <w:rFonts w:hint="eastAsia" w:ascii="仿宋_GB2312" w:eastAsia="仿宋_GB2312"/>
        </w:rPr>
        <w:t>）》上进一步完善、量化、细化个性指标，形成本项目的指标体系。</w:t>
      </w:r>
    </w:p>
    <w:p>
      <w:pPr>
        <w:adjustRightInd w:val="0"/>
        <w:snapToGrid w:val="0"/>
        <w:spacing w:before="156" w:beforeLines="50"/>
        <w:ind w:firstLine="630" w:firstLineChars="300"/>
        <w:contextualSpacing/>
        <w:rPr>
          <w:rFonts w:hint="eastAsia" w:eastAsia="仿宋_GB2312"/>
          <w:sz w:val="32"/>
          <w:lang w:eastAsia="zh-CN"/>
        </w:rPr>
      </w:pPr>
      <w:r>
        <w:rPr>
          <w:rFonts w:hint="eastAsia" w:ascii="仿宋_GB2312" w:eastAsia="仿宋_GB2312"/>
          <w:lang w:val="en-US" w:eastAsia="zh-CN"/>
        </w:rPr>
        <w:t>2、</w:t>
      </w:r>
      <w:r>
        <w:rPr>
          <w:rFonts w:hint="eastAsia" w:ascii="仿宋_GB2312" w:eastAsia="仿宋_GB2312"/>
          <w:lang w:eastAsia="zh-CN"/>
        </w:rPr>
        <w:t>一个一级项目一张表。</w:t>
      </w:r>
    </w:p>
    <w:p>
      <w:pPr>
        <w:jc w:val="left"/>
        <w:outlineLvl w:val="0"/>
        <w:rPr>
          <w:rFonts w:hint="eastAsia" w:ascii="黑体" w:hAnsi="黑体" w:eastAsia="黑体" w:cs="黑体"/>
          <w:sz w:val="32"/>
          <w:szCs w:val="32"/>
        </w:rPr>
      </w:pPr>
    </w:p>
    <w:p>
      <w:pPr>
        <w:jc w:val="left"/>
        <w:outlineLvl w:val="0"/>
        <w:rPr>
          <w:rFonts w:eastAsia="黑体"/>
          <w:sz w:val="32"/>
          <w:szCs w:val="32"/>
        </w:rPr>
      </w:pPr>
      <w:bookmarkStart w:id="0" w:name="_GoBack"/>
      <w:bookmarkEnd w:id="0"/>
      <w:r>
        <w:rPr>
          <w:rFonts w:hint="eastAsia" w:ascii="黑体" w:hAnsi="黑体" w:eastAsia="黑体" w:cs="黑体"/>
          <w:sz w:val="32"/>
          <w:szCs w:val="32"/>
        </w:rPr>
        <w:t>附件5</w:t>
      </w:r>
    </w:p>
    <w:p>
      <w:pPr>
        <w:widowControl/>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2022年度项目支出绩效自评表</w:t>
      </w:r>
    </w:p>
    <w:tbl>
      <w:tblPr>
        <w:tblStyle w:val="42"/>
        <w:tblW w:w="9851" w:type="dxa"/>
        <w:jc w:val="center"/>
        <w:tblInd w:w="0" w:type="dxa"/>
        <w:tblLayout w:type="fixed"/>
        <w:tblCellMar>
          <w:top w:w="0" w:type="dxa"/>
          <w:left w:w="108" w:type="dxa"/>
          <w:bottom w:w="0" w:type="dxa"/>
          <w:right w:w="108" w:type="dxa"/>
        </w:tblCellMar>
      </w:tblPr>
      <w:tblGrid>
        <w:gridCol w:w="1061"/>
        <w:gridCol w:w="1099"/>
        <w:gridCol w:w="1080"/>
        <w:gridCol w:w="1224"/>
        <w:gridCol w:w="692"/>
        <w:gridCol w:w="885"/>
        <w:gridCol w:w="900"/>
        <w:gridCol w:w="619"/>
        <w:gridCol w:w="236"/>
        <w:gridCol w:w="637"/>
        <w:gridCol w:w="158"/>
        <w:gridCol w:w="1260"/>
      </w:tblGrid>
      <w:tr>
        <w:tblPrEx>
          <w:tblLayout w:type="fixed"/>
        </w:tblPrEx>
        <w:trPr>
          <w:trHeight w:val="603" w:hRule="atLeast"/>
          <w:jc w:val="center"/>
        </w:trPr>
        <w:tc>
          <w:tcPr>
            <w:tcW w:w="10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项目支</w:t>
            </w:r>
          </w:p>
          <w:p>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90" w:type="dxa"/>
            <w:gridSpan w:val="11"/>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仿宋_GB2312"/>
                <w:color w:val="000000"/>
                <w:sz w:val="20"/>
                <w:szCs w:val="20"/>
              </w:rPr>
              <w:t>后扶基金专项</w:t>
            </w:r>
          </w:p>
        </w:tc>
      </w:tr>
      <w:tr>
        <w:tblPrEx>
          <w:tblLayout w:type="fixed"/>
          <w:tblCellMar>
            <w:top w:w="0" w:type="dxa"/>
            <w:left w:w="108" w:type="dxa"/>
            <w:bottom w:w="0" w:type="dxa"/>
            <w:right w:w="108" w:type="dxa"/>
          </w:tblCellMar>
        </w:tblPrEx>
        <w:trPr>
          <w:trHeight w:val="556" w:hRule="atLeast"/>
          <w:jc w:val="center"/>
        </w:trPr>
        <w:tc>
          <w:tcPr>
            <w:tcW w:w="1061" w:type="dxa"/>
            <w:tcBorders>
              <w:top w:val="nil"/>
              <w:left w:val="single" w:color="auto" w:sz="4" w:space="0"/>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eastAsia="仿宋_GB2312"/>
                <w:color w:val="000000"/>
                <w:sz w:val="20"/>
                <w:szCs w:val="20"/>
              </w:rPr>
              <w:t>主管部门</w:t>
            </w:r>
          </w:p>
        </w:tc>
        <w:tc>
          <w:tcPr>
            <w:tcW w:w="4980" w:type="dxa"/>
            <w:gridSpan w:val="5"/>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eastAsia="仿宋_GB2312"/>
                <w:color w:val="000000"/>
                <w:sz w:val="20"/>
                <w:szCs w:val="20"/>
                <w:lang w:val="en-US" w:eastAsia="zh-CN"/>
              </w:rPr>
            </w:pPr>
            <w:r>
              <w:rPr>
                <w:rFonts w:hint="eastAsia" w:eastAsia="仿宋_GB2312"/>
                <w:color w:val="000000"/>
                <w:sz w:val="20"/>
                <w:szCs w:val="20"/>
                <w:lang w:val="en-US" w:eastAsia="zh-CN"/>
              </w:rPr>
              <w:t>库区移民中心</w:t>
            </w:r>
          </w:p>
        </w:tc>
        <w:tc>
          <w:tcPr>
            <w:tcW w:w="900" w:type="dxa"/>
            <w:tcBorders>
              <w:top w:val="single" w:color="auto" w:sz="4" w:space="0"/>
              <w:left w:val="nil"/>
              <w:bottom w:val="single" w:color="auto" w:sz="4" w:space="0"/>
              <w:right w:val="single" w:color="000000"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实施单位</w:t>
            </w:r>
          </w:p>
        </w:tc>
        <w:tc>
          <w:tcPr>
            <w:tcW w:w="2910" w:type="dxa"/>
            <w:gridSpan w:val="5"/>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p>
        </w:tc>
      </w:tr>
      <w:tr>
        <w:tblPrEx>
          <w:tblLayout w:type="fixed"/>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项目资金</w:t>
            </w:r>
            <w:r>
              <w:rPr>
                <w:rFonts w:eastAsia="仿宋_GB2312"/>
                <w:color w:val="000000"/>
                <w:sz w:val="20"/>
                <w:szCs w:val="20"/>
              </w:rPr>
              <w:br w:type="textWrapping"/>
            </w:r>
            <w:r>
              <w:rPr>
                <w:rFonts w:eastAsia="仿宋_GB2312"/>
                <w:color w:val="000000"/>
                <w:sz w:val="20"/>
                <w:szCs w:val="20"/>
              </w:rPr>
              <w:t>（万元）</w:t>
            </w:r>
          </w:p>
        </w:tc>
        <w:tc>
          <w:tcPr>
            <w:tcW w:w="2179"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年初</w:t>
            </w:r>
          </w:p>
          <w:p>
            <w:pPr>
              <w:widowControl/>
              <w:spacing w:line="260" w:lineRule="exact"/>
              <w:jc w:val="center"/>
              <w:rPr>
                <w:rFonts w:eastAsia="仿宋_GB2312"/>
                <w:color w:val="000000"/>
                <w:sz w:val="20"/>
                <w:szCs w:val="20"/>
              </w:rPr>
            </w:pPr>
            <w:r>
              <w:rPr>
                <w:rFonts w:eastAsia="仿宋_GB2312"/>
                <w:color w:val="000000"/>
                <w:sz w:val="20"/>
                <w:szCs w:val="20"/>
              </w:rPr>
              <w:t>预算数</w:t>
            </w:r>
          </w:p>
        </w:tc>
        <w:tc>
          <w:tcPr>
            <w:tcW w:w="1577"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全年</w:t>
            </w:r>
          </w:p>
          <w:p>
            <w:pPr>
              <w:widowControl/>
              <w:spacing w:line="260" w:lineRule="exact"/>
              <w:jc w:val="center"/>
              <w:rPr>
                <w:rFonts w:eastAsia="仿宋_GB2312"/>
                <w:color w:val="000000"/>
                <w:sz w:val="20"/>
                <w:szCs w:val="20"/>
              </w:rPr>
            </w:pPr>
            <w:r>
              <w:rPr>
                <w:rFonts w:eastAsia="仿宋_GB2312"/>
                <w:color w:val="000000"/>
                <w:sz w:val="20"/>
                <w:szCs w:val="20"/>
              </w:rPr>
              <w:t>预算数</w:t>
            </w:r>
          </w:p>
        </w:tc>
        <w:tc>
          <w:tcPr>
            <w:tcW w:w="900" w:type="dxa"/>
            <w:tcBorders>
              <w:top w:val="nil"/>
              <w:left w:val="nil"/>
              <w:bottom w:val="single" w:color="auto" w:sz="4" w:space="0"/>
              <w:right w:val="single" w:color="auto" w:sz="4" w:space="0"/>
            </w:tcBorders>
            <w:vAlign w:val="center"/>
          </w:tcPr>
          <w:p>
            <w:pPr>
              <w:spacing w:line="260" w:lineRule="exact"/>
              <w:jc w:val="center"/>
              <w:rPr>
                <w:rFonts w:eastAsia="仿宋_GB2312"/>
                <w:sz w:val="20"/>
                <w:szCs w:val="20"/>
              </w:rPr>
            </w:pPr>
            <w:r>
              <w:rPr>
                <w:rFonts w:eastAsia="仿宋_GB2312"/>
                <w:sz w:val="20"/>
                <w:szCs w:val="20"/>
              </w:rPr>
              <w:t>全年</w:t>
            </w:r>
          </w:p>
          <w:p>
            <w:pPr>
              <w:spacing w:line="260" w:lineRule="exact"/>
              <w:jc w:val="center"/>
              <w:rPr>
                <w:rFonts w:eastAsia="仿宋_GB2312"/>
                <w:sz w:val="20"/>
                <w:szCs w:val="20"/>
              </w:rPr>
            </w:pPr>
            <w:r>
              <w:rPr>
                <w:rFonts w:eastAsia="仿宋_GB2312"/>
                <w:sz w:val="20"/>
                <w:szCs w:val="20"/>
              </w:rPr>
              <w:t>执行数</w:t>
            </w:r>
          </w:p>
        </w:tc>
        <w:tc>
          <w:tcPr>
            <w:tcW w:w="619" w:type="dxa"/>
            <w:tcBorders>
              <w:top w:val="nil"/>
              <w:left w:val="nil"/>
              <w:bottom w:val="single" w:color="auto" w:sz="4" w:space="0"/>
              <w:right w:val="single" w:color="auto" w:sz="4" w:space="0"/>
            </w:tcBorders>
            <w:vAlign w:val="center"/>
          </w:tcPr>
          <w:p>
            <w:pPr>
              <w:spacing w:line="260" w:lineRule="exact"/>
              <w:jc w:val="center"/>
              <w:rPr>
                <w:rFonts w:eastAsia="仿宋_GB2312"/>
                <w:sz w:val="20"/>
                <w:szCs w:val="20"/>
              </w:rPr>
            </w:pPr>
            <w:r>
              <w:rPr>
                <w:rFonts w:eastAsia="仿宋_GB2312"/>
                <w:sz w:val="20"/>
                <w:szCs w:val="20"/>
              </w:rPr>
              <w:t>分值</w:t>
            </w:r>
          </w:p>
        </w:tc>
        <w:tc>
          <w:tcPr>
            <w:tcW w:w="873" w:type="dxa"/>
            <w:gridSpan w:val="2"/>
            <w:tcBorders>
              <w:top w:val="nil"/>
              <w:left w:val="nil"/>
              <w:bottom w:val="single" w:color="auto" w:sz="4" w:space="0"/>
              <w:right w:val="single" w:color="auto" w:sz="4" w:space="0"/>
            </w:tcBorders>
            <w:vAlign w:val="center"/>
          </w:tcPr>
          <w:p>
            <w:pPr>
              <w:spacing w:line="260" w:lineRule="exact"/>
              <w:jc w:val="center"/>
              <w:rPr>
                <w:rFonts w:eastAsia="仿宋_GB2312"/>
                <w:sz w:val="20"/>
                <w:szCs w:val="20"/>
              </w:rPr>
            </w:pPr>
            <w:r>
              <w:rPr>
                <w:rFonts w:eastAsia="仿宋_GB2312"/>
                <w:sz w:val="20"/>
                <w:szCs w:val="20"/>
              </w:rPr>
              <w:t>执行率</w:t>
            </w:r>
          </w:p>
        </w:tc>
        <w:tc>
          <w:tcPr>
            <w:tcW w:w="1418" w:type="dxa"/>
            <w:gridSpan w:val="2"/>
            <w:tcBorders>
              <w:top w:val="nil"/>
              <w:left w:val="nil"/>
              <w:bottom w:val="single" w:color="auto" w:sz="4" w:space="0"/>
              <w:right w:val="single" w:color="auto" w:sz="4" w:space="0"/>
            </w:tcBorders>
            <w:vAlign w:val="center"/>
          </w:tcPr>
          <w:p>
            <w:pPr>
              <w:spacing w:line="260" w:lineRule="exact"/>
              <w:jc w:val="center"/>
              <w:rPr>
                <w:rFonts w:eastAsia="仿宋_GB2312"/>
                <w:sz w:val="20"/>
                <w:szCs w:val="20"/>
              </w:rPr>
            </w:pPr>
            <w:r>
              <w:rPr>
                <w:rFonts w:eastAsia="仿宋_GB2312"/>
                <w:sz w:val="20"/>
                <w:szCs w:val="20"/>
              </w:rPr>
              <w:t>得分</w:t>
            </w:r>
          </w:p>
        </w:tc>
      </w:tr>
      <w:tr>
        <w:tblPrEx>
          <w:tblLayout w:type="fixed"/>
          <w:tblCellMar>
            <w:top w:w="0" w:type="dxa"/>
            <w:left w:w="108" w:type="dxa"/>
            <w:bottom w:w="0" w:type="dxa"/>
            <w:right w:w="108" w:type="dxa"/>
          </w:tblCellMar>
        </w:tblPrEx>
        <w:trPr>
          <w:trHeight w:val="389" w:hRule="atLeast"/>
          <w:jc w:val="center"/>
        </w:trPr>
        <w:tc>
          <w:tcPr>
            <w:tcW w:w="1061"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eastAsia="仿宋_GB2312"/>
                <w:color w:val="000000"/>
                <w:sz w:val="20"/>
                <w:szCs w:val="20"/>
              </w:rPr>
            </w:pPr>
          </w:p>
        </w:tc>
        <w:tc>
          <w:tcPr>
            <w:tcW w:w="2179"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eastAsia="仿宋_GB2312"/>
                <w:color w:val="000000"/>
                <w:sz w:val="20"/>
                <w:szCs w:val="20"/>
              </w:rPr>
              <w:t>年度资金总额</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eastAsiaTheme="minorEastAsia"/>
                <w:color w:val="000000"/>
                <w:sz w:val="20"/>
                <w:szCs w:val="20"/>
              </w:rPr>
            </w:pPr>
            <w:r>
              <w:rPr>
                <w:rFonts w:hint="eastAsia" w:eastAsiaTheme="minorEastAsia"/>
                <w:color w:val="000000"/>
                <w:sz w:val="20"/>
                <w:szCs w:val="20"/>
              </w:rPr>
              <w:t>653.82</w:t>
            </w:r>
          </w:p>
        </w:tc>
        <w:tc>
          <w:tcPr>
            <w:tcW w:w="1577"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hint="eastAsia" w:eastAsia="仿宋_GB2312"/>
                <w:color w:val="000000"/>
                <w:sz w:val="20"/>
                <w:szCs w:val="20"/>
              </w:rPr>
              <w:t>257.06</w:t>
            </w:r>
          </w:p>
        </w:tc>
        <w:tc>
          <w:tcPr>
            <w:tcW w:w="900" w:type="dxa"/>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hint="eastAsia" w:eastAsia="仿宋_GB2312"/>
                <w:color w:val="000000"/>
                <w:sz w:val="20"/>
                <w:szCs w:val="20"/>
              </w:rPr>
              <w:t>257.06</w:t>
            </w:r>
          </w:p>
        </w:tc>
        <w:tc>
          <w:tcPr>
            <w:tcW w:w="619" w:type="dxa"/>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eastAsia="仿宋_GB2312"/>
                <w:color w:val="000000"/>
                <w:sz w:val="20"/>
                <w:szCs w:val="20"/>
              </w:rPr>
              <w:t>10</w:t>
            </w:r>
          </w:p>
        </w:tc>
        <w:tc>
          <w:tcPr>
            <w:tcW w:w="873"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hint="eastAsia" w:eastAsia="仿宋_GB2312"/>
                <w:color w:val="000000"/>
                <w:sz w:val="20"/>
                <w:szCs w:val="20"/>
              </w:rPr>
              <w:t>100</w:t>
            </w:r>
          </w:p>
        </w:tc>
        <w:tc>
          <w:tcPr>
            <w:tcW w:w="1418"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eastAsiaTheme="minorEastAsia"/>
                <w:color w:val="000000"/>
                <w:sz w:val="20"/>
                <w:szCs w:val="20"/>
              </w:rPr>
            </w:pPr>
            <w:r>
              <w:rPr>
                <w:rFonts w:hint="eastAsia" w:eastAsiaTheme="minorEastAsia"/>
                <w:color w:val="000000"/>
                <w:sz w:val="20"/>
                <w:szCs w:val="20"/>
              </w:rPr>
              <w:t>10</w:t>
            </w:r>
          </w:p>
        </w:tc>
      </w:tr>
      <w:tr>
        <w:tblPrEx>
          <w:tblLayout w:type="fixed"/>
          <w:tblCellMar>
            <w:top w:w="0" w:type="dxa"/>
            <w:left w:w="108" w:type="dxa"/>
            <w:bottom w:w="0" w:type="dxa"/>
            <w:right w:w="108" w:type="dxa"/>
          </w:tblCellMar>
        </w:tblPrEx>
        <w:trPr>
          <w:trHeight w:val="409" w:hRule="atLeast"/>
          <w:jc w:val="center"/>
        </w:trPr>
        <w:tc>
          <w:tcPr>
            <w:tcW w:w="1061"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eastAsia="仿宋_GB2312"/>
                <w:color w:val="000000"/>
                <w:sz w:val="20"/>
                <w:szCs w:val="20"/>
              </w:rPr>
            </w:pPr>
          </w:p>
        </w:tc>
        <w:tc>
          <w:tcPr>
            <w:tcW w:w="2179"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eastAsia="仿宋_GB2312"/>
                <w:color w:val="000000"/>
                <w:sz w:val="20"/>
                <w:szCs w:val="20"/>
              </w:rPr>
              <w:t>其中：当年财政拨款</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hint="eastAsia" w:eastAsia="仿宋_GB2312"/>
                <w:color w:val="000000"/>
                <w:sz w:val="20"/>
                <w:szCs w:val="20"/>
              </w:rPr>
              <w:t>0</w:t>
            </w:r>
          </w:p>
        </w:tc>
        <w:tc>
          <w:tcPr>
            <w:tcW w:w="1577"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hint="eastAsia" w:eastAsia="仿宋_GB2312"/>
                <w:color w:val="000000"/>
                <w:sz w:val="20"/>
                <w:szCs w:val="20"/>
              </w:rPr>
              <w:t>257.06</w:t>
            </w:r>
          </w:p>
        </w:tc>
        <w:tc>
          <w:tcPr>
            <w:tcW w:w="900" w:type="dxa"/>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hint="eastAsia" w:eastAsia="仿宋_GB2312"/>
                <w:color w:val="000000"/>
                <w:sz w:val="20"/>
                <w:szCs w:val="20"/>
              </w:rPr>
              <w:t>257.06</w:t>
            </w:r>
          </w:p>
        </w:tc>
        <w:tc>
          <w:tcPr>
            <w:tcW w:w="619" w:type="dxa"/>
            <w:tcBorders>
              <w:top w:val="nil"/>
              <w:left w:val="nil"/>
              <w:bottom w:val="single" w:color="auto" w:sz="4" w:space="0"/>
              <w:right w:val="single" w:color="auto" w:sz="4" w:space="0"/>
            </w:tcBorders>
            <w:vAlign w:val="center"/>
          </w:tcPr>
          <w:p>
            <w:pPr>
              <w:widowControl/>
              <w:spacing w:line="260" w:lineRule="exact"/>
              <w:jc w:val="left"/>
              <w:rPr>
                <w:rFonts w:hint="eastAsia" w:eastAsiaTheme="minorEastAsia"/>
                <w:color w:val="000000"/>
                <w:sz w:val="20"/>
                <w:szCs w:val="20"/>
              </w:rPr>
            </w:pPr>
            <w:r>
              <w:rPr>
                <w:rFonts w:hint="eastAsia" w:eastAsiaTheme="minorEastAsia"/>
                <w:color w:val="000000"/>
                <w:sz w:val="20"/>
                <w:szCs w:val="20"/>
              </w:rPr>
              <w:t>10</w:t>
            </w:r>
          </w:p>
        </w:tc>
        <w:tc>
          <w:tcPr>
            <w:tcW w:w="873"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hint="eastAsia" w:eastAsia="仿宋_GB2312"/>
                <w:color w:val="000000"/>
                <w:sz w:val="20"/>
                <w:szCs w:val="20"/>
              </w:rPr>
              <w:t>100</w:t>
            </w:r>
          </w:p>
        </w:tc>
        <w:tc>
          <w:tcPr>
            <w:tcW w:w="1418"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eastAsiaTheme="minorEastAsia"/>
                <w:color w:val="000000"/>
                <w:sz w:val="20"/>
                <w:szCs w:val="20"/>
              </w:rPr>
            </w:pPr>
            <w:r>
              <w:rPr>
                <w:rFonts w:hint="eastAsia" w:eastAsiaTheme="minorEastAsia"/>
                <w:color w:val="000000"/>
                <w:sz w:val="20"/>
                <w:szCs w:val="20"/>
              </w:rPr>
              <w:t>10</w:t>
            </w:r>
          </w:p>
        </w:tc>
      </w:tr>
      <w:tr>
        <w:tblPrEx>
          <w:tblLayout w:type="fixed"/>
          <w:tblCellMar>
            <w:top w:w="0" w:type="dxa"/>
            <w:left w:w="108" w:type="dxa"/>
            <w:bottom w:w="0" w:type="dxa"/>
            <w:right w:w="108" w:type="dxa"/>
          </w:tblCellMar>
        </w:tblPrEx>
        <w:trPr>
          <w:trHeight w:val="415" w:hRule="atLeast"/>
          <w:jc w:val="center"/>
        </w:trPr>
        <w:tc>
          <w:tcPr>
            <w:tcW w:w="1061"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eastAsia="仿宋_GB2312"/>
                <w:color w:val="000000"/>
                <w:sz w:val="20"/>
                <w:szCs w:val="20"/>
              </w:rPr>
            </w:pPr>
          </w:p>
        </w:tc>
        <w:tc>
          <w:tcPr>
            <w:tcW w:w="2179"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eastAsia="仿宋_GB2312"/>
                <w:color w:val="000000"/>
                <w:sz w:val="20"/>
                <w:szCs w:val="20"/>
              </w:rPr>
            </w:pPr>
            <w:r>
              <w:rPr>
                <w:rFonts w:eastAsia="仿宋_GB2312"/>
                <w:color w:val="000000"/>
                <w:sz w:val="20"/>
                <w:szCs w:val="20"/>
              </w:rPr>
              <w:t>上年结转资金</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p>
        </w:tc>
        <w:tc>
          <w:tcPr>
            <w:tcW w:w="1577"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p>
        </w:tc>
        <w:tc>
          <w:tcPr>
            <w:tcW w:w="900" w:type="dxa"/>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p>
        </w:tc>
        <w:tc>
          <w:tcPr>
            <w:tcW w:w="619" w:type="dxa"/>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p>
        </w:tc>
        <w:tc>
          <w:tcPr>
            <w:tcW w:w="873"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p>
        </w:tc>
        <w:tc>
          <w:tcPr>
            <w:tcW w:w="1418"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p>
        </w:tc>
      </w:tr>
      <w:tr>
        <w:tblPrEx>
          <w:tblLayout w:type="fixed"/>
          <w:tblCellMar>
            <w:top w:w="0" w:type="dxa"/>
            <w:left w:w="108" w:type="dxa"/>
            <w:bottom w:w="0" w:type="dxa"/>
            <w:right w:w="108" w:type="dxa"/>
          </w:tblCellMar>
        </w:tblPrEx>
        <w:trPr>
          <w:trHeight w:val="440" w:hRule="atLeast"/>
          <w:jc w:val="center"/>
        </w:trPr>
        <w:tc>
          <w:tcPr>
            <w:tcW w:w="1061"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eastAsia="仿宋_GB2312"/>
                <w:color w:val="000000"/>
                <w:sz w:val="20"/>
                <w:szCs w:val="20"/>
              </w:rPr>
            </w:pPr>
          </w:p>
        </w:tc>
        <w:tc>
          <w:tcPr>
            <w:tcW w:w="2179"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p>
        </w:tc>
        <w:tc>
          <w:tcPr>
            <w:tcW w:w="1577"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p>
        </w:tc>
        <w:tc>
          <w:tcPr>
            <w:tcW w:w="900" w:type="dxa"/>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p>
        </w:tc>
        <w:tc>
          <w:tcPr>
            <w:tcW w:w="619" w:type="dxa"/>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p>
        </w:tc>
        <w:tc>
          <w:tcPr>
            <w:tcW w:w="873"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p>
        </w:tc>
        <w:tc>
          <w:tcPr>
            <w:tcW w:w="1418"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p>
        </w:tc>
      </w:tr>
      <w:tr>
        <w:tblPrEx>
          <w:tblLayout w:type="fixed"/>
          <w:tblCellMar>
            <w:top w:w="0" w:type="dxa"/>
            <w:left w:w="108" w:type="dxa"/>
            <w:bottom w:w="0" w:type="dxa"/>
            <w:right w:w="108" w:type="dxa"/>
          </w:tblCellMar>
        </w:tblPrEx>
        <w:trPr>
          <w:trHeight w:val="587" w:hRule="atLeast"/>
          <w:jc w:val="center"/>
        </w:trPr>
        <w:tc>
          <w:tcPr>
            <w:tcW w:w="1061"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年度总体目标</w:t>
            </w:r>
          </w:p>
        </w:tc>
        <w:tc>
          <w:tcPr>
            <w:tcW w:w="4980" w:type="dxa"/>
            <w:gridSpan w:val="5"/>
            <w:tcBorders>
              <w:top w:val="single" w:color="auto" w:sz="4" w:space="0"/>
              <w:left w:val="nil"/>
              <w:bottom w:val="single" w:color="auto" w:sz="4" w:space="0"/>
              <w:right w:val="single" w:color="000000"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预期目标</w:t>
            </w:r>
          </w:p>
        </w:tc>
        <w:tc>
          <w:tcPr>
            <w:tcW w:w="3810" w:type="dxa"/>
            <w:gridSpan w:val="6"/>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实际完成情况　</w:t>
            </w:r>
          </w:p>
        </w:tc>
      </w:tr>
      <w:tr>
        <w:tblPrEx>
          <w:tblLayout w:type="fixed"/>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eastAsia="仿宋_GB2312"/>
                <w:color w:val="000000"/>
                <w:sz w:val="20"/>
                <w:szCs w:val="20"/>
              </w:rPr>
            </w:pPr>
          </w:p>
        </w:tc>
        <w:tc>
          <w:tcPr>
            <w:tcW w:w="4980" w:type="dxa"/>
            <w:gridSpan w:val="5"/>
            <w:tcBorders>
              <w:top w:val="single" w:color="auto" w:sz="4" w:space="0"/>
              <w:left w:val="nil"/>
              <w:bottom w:val="single" w:color="auto" w:sz="4" w:space="0"/>
              <w:right w:val="single" w:color="000000" w:sz="4" w:space="0"/>
            </w:tcBorders>
            <w:textDirection w:val="lrTb"/>
            <w:vAlign w:val="center"/>
          </w:tcPr>
          <w:p>
            <w:pPr>
              <w:ind w:firstLine="600" w:firstLineChars="200"/>
              <w:rPr>
                <w:rFonts w:hint="eastAsia" w:cs="仿宋" w:asciiTheme="minorEastAsia" w:hAnsiTheme="minorEastAsia"/>
                <w:color w:val="000000" w:themeColor="text1"/>
                <w:sz w:val="18"/>
                <w:szCs w:val="18"/>
              </w:rPr>
            </w:pPr>
            <w:r>
              <w:rPr>
                <w:rFonts w:hint="eastAsia" w:asciiTheme="minorEastAsia" w:hAnsiTheme="minorEastAsia"/>
                <w:sz w:val="18"/>
                <w:szCs w:val="18"/>
              </w:rPr>
              <w:t>加强水库移民后期扶持资金支出管理，提高财政资金使用效益。</w:t>
            </w:r>
          </w:p>
          <w:p>
            <w:pPr>
              <w:widowControl/>
              <w:spacing w:line="260" w:lineRule="exact"/>
              <w:jc w:val="center"/>
              <w:rPr>
                <w:rFonts w:eastAsia="仿宋_GB2312"/>
                <w:color w:val="000000"/>
                <w:sz w:val="20"/>
                <w:szCs w:val="20"/>
              </w:rPr>
            </w:pPr>
          </w:p>
        </w:tc>
        <w:tc>
          <w:tcPr>
            <w:tcW w:w="3810" w:type="dxa"/>
            <w:gridSpan w:val="6"/>
            <w:tcBorders>
              <w:top w:val="single" w:color="auto" w:sz="4" w:space="0"/>
              <w:left w:val="nil"/>
              <w:bottom w:val="single" w:color="auto" w:sz="4" w:space="0"/>
              <w:right w:val="single" w:color="auto" w:sz="4" w:space="0"/>
            </w:tcBorders>
            <w:textDirection w:val="lrTb"/>
            <w:vAlign w:val="center"/>
          </w:tcPr>
          <w:p>
            <w:pPr>
              <w:ind w:firstLine="600" w:firstLineChars="200"/>
              <w:rPr>
                <w:rFonts w:hint="eastAsia" w:cs="仿宋" w:asciiTheme="minorEastAsia" w:hAnsiTheme="minorEastAsia"/>
                <w:color w:val="000000" w:themeColor="text1"/>
                <w:sz w:val="18"/>
                <w:szCs w:val="18"/>
              </w:rPr>
            </w:pPr>
            <w:r>
              <w:rPr>
                <w:rFonts w:hint="eastAsia" w:cs="仿宋" w:asciiTheme="minorEastAsia" w:hAnsiTheme="minorEastAsia"/>
                <w:color w:val="000000" w:themeColor="text1"/>
                <w:sz w:val="18"/>
                <w:szCs w:val="18"/>
              </w:rPr>
              <w:t>完成2022年后扶基金专项</w:t>
            </w:r>
            <w:r>
              <w:rPr>
                <w:rFonts w:hint="eastAsia" w:cs="仿宋" w:asciiTheme="minorEastAsia" w:hAnsiTheme="minorEastAsia"/>
                <w:color w:val="000000" w:themeColor="text1"/>
                <w:sz w:val="18"/>
                <w:szCs w:val="18"/>
                <w:lang w:val="en-US" w:eastAsia="zh-CN"/>
              </w:rPr>
              <w:t>257.06</w:t>
            </w:r>
            <w:r>
              <w:rPr>
                <w:rFonts w:hint="eastAsia" w:cs="仿宋" w:asciiTheme="minorEastAsia" w:hAnsiTheme="minorEastAsia"/>
                <w:color w:val="000000" w:themeColor="text1"/>
                <w:sz w:val="18"/>
                <w:szCs w:val="18"/>
              </w:rPr>
              <w:t>万元</w:t>
            </w:r>
            <w:r>
              <w:rPr>
                <w:rFonts w:hint="eastAsia" w:cs="仿宋" w:asciiTheme="minorEastAsia" w:hAnsiTheme="minorEastAsia"/>
                <w:color w:val="000000" w:themeColor="text1"/>
                <w:sz w:val="18"/>
                <w:szCs w:val="18"/>
                <w:lang w:eastAsia="zh-CN"/>
              </w:rPr>
              <w:t>，</w:t>
            </w:r>
            <w:r>
              <w:rPr>
                <w:rFonts w:hint="eastAsia" w:cs="仿宋" w:asciiTheme="minorEastAsia" w:hAnsiTheme="minorEastAsia"/>
                <w:color w:val="000000" w:themeColor="text1"/>
                <w:sz w:val="18"/>
                <w:szCs w:val="18"/>
              </w:rPr>
              <w:t>资金完成率100%</w:t>
            </w:r>
            <w:r>
              <w:rPr>
                <w:rFonts w:hint="eastAsia" w:cs="仿宋" w:asciiTheme="minorEastAsia" w:hAnsiTheme="minorEastAsia"/>
                <w:color w:val="000000" w:themeColor="text1"/>
                <w:sz w:val="18"/>
                <w:szCs w:val="18"/>
                <w:lang w:eastAsia="zh-CN"/>
              </w:rPr>
              <w:t>。</w:t>
            </w:r>
            <w:r>
              <w:rPr>
                <w:rFonts w:hint="eastAsia" w:cs="仿宋" w:asciiTheme="minorEastAsia" w:hAnsiTheme="minorEastAsia"/>
                <w:color w:val="000000" w:themeColor="text1"/>
                <w:sz w:val="18"/>
                <w:szCs w:val="18"/>
              </w:rPr>
              <w:t>后期扶持受益移民人口3251人。</w:t>
            </w:r>
          </w:p>
          <w:p>
            <w:pPr>
              <w:widowControl/>
              <w:spacing w:line="260" w:lineRule="exact"/>
              <w:jc w:val="left"/>
              <w:rPr>
                <w:rFonts w:eastAsia="仿宋_GB2312"/>
                <w:color w:val="000000"/>
                <w:sz w:val="20"/>
                <w:szCs w:val="20"/>
              </w:rPr>
            </w:pPr>
          </w:p>
        </w:tc>
      </w:tr>
      <w:tr>
        <w:tblPrEx>
          <w:tblLayout w:type="fixed"/>
          <w:tblCellMar>
            <w:top w:w="0" w:type="dxa"/>
            <w:left w:w="108" w:type="dxa"/>
            <w:bottom w:w="0" w:type="dxa"/>
            <w:right w:w="108" w:type="dxa"/>
          </w:tblCellMar>
        </w:tblPrEx>
        <w:trPr>
          <w:trHeight w:val="702" w:hRule="atLeast"/>
          <w:jc w:val="center"/>
        </w:trPr>
        <w:tc>
          <w:tcPr>
            <w:tcW w:w="1061" w:type="dxa"/>
            <w:vMerge w:val="restart"/>
            <w:tcBorders>
              <w:top w:val="nil"/>
              <w:left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绩</w:t>
            </w:r>
          </w:p>
          <w:p>
            <w:pPr>
              <w:widowControl/>
              <w:spacing w:line="260" w:lineRule="exact"/>
              <w:jc w:val="center"/>
              <w:rPr>
                <w:rFonts w:eastAsia="仿宋_GB2312"/>
                <w:color w:val="000000"/>
                <w:sz w:val="20"/>
                <w:szCs w:val="20"/>
              </w:rPr>
            </w:pPr>
            <w:r>
              <w:rPr>
                <w:rFonts w:eastAsia="仿宋_GB2312"/>
                <w:color w:val="000000"/>
                <w:sz w:val="20"/>
                <w:szCs w:val="20"/>
              </w:rPr>
              <w:t>效</w:t>
            </w:r>
          </w:p>
          <w:p>
            <w:pPr>
              <w:widowControl/>
              <w:spacing w:line="260" w:lineRule="exact"/>
              <w:jc w:val="center"/>
              <w:rPr>
                <w:rFonts w:eastAsia="仿宋_GB2312"/>
                <w:color w:val="000000"/>
                <w:sz w:val="20"/>
                <w:szCs w:val="20"/>
              </w:rPr>
            </w:pPr>
            <w:r>
              <w:rPr>
                <w:rFonts w:eastAsia="仿宋_GB2312"/>
                <w:color w:val="000000"/>
                <w:sz w:val="20"/>
                <w:szCs w:val="20"/>
              </w:rPr>
              <w:t>指</w:t>
            </w:r>
          </w:p>
          <w:p>
            <w:pPr>
              <w:widowControl/>
              <w:spacing w:line="260" w:lineRule="exact"/>
              <w:jc w:val="center"/>
              <w:rPr>
                <w:rFonts w:eastAsia="仿宋_GB2312"/>
                <w:color w:val="000000"/>
                <w:sz w:val="20"/>
                <w:szCs w:val="20"/>
              </w:rPr>
            </w:pPr>
            <w:r>
              <w:rPr>
                <w:rFonts w:eastAsia="仿宋_GB2312"/>
                <w:color w:val="000000"/>
                <w:sz w:val="20"/>
                <w:szCs w:val="20"/>
              </w:rPr>
              <w:t>标</w:t>
            </w:r>
          </w:p>
        </w:tc>
        <w:tc>
          <w:tcPr>
            <w:tcW w:w="1099"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二级指标</w:t>
            </w:r>
          </w:p>
        </w:tc>
        <w:tc>
          <w:tcPr>
            <w:tcW w:w="191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三级指标</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年度</w:t>
            </w:r>
          </w:p>
          <w:p>
            <w:pPr>
              <w:widowControl/>
              <w:spacing w:line="260" w:lineRule="exact"/>
              <w:jc w:val="center"/>
              <w:rPr>
                <w:rFonts w:eastAsia="仿宋_GB2312"/>
                <w:color w:val="000000"/>
                <w:sz w:val="20"/>
                <w:szCs w:val="20"/>
              </w:rPr>
            </w:pPr>
            <w:r>
              <w:rPr>
                <w:rFonts w:eastAsia="仿宋_GB2312"/>
                <w:color w:val="000000"/>
                <w:sz w:val="20"/>
                <w:szCs w:val="20"/>
              </w:rPr>
              <w:t>指标值</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实际</w:t>
            </w:r>
          </w:p>
          <w:p>
            <w:pPr>
              <w:widowControl/>
              <w:spacing w:line="260" w:lineRule="exact"/>
              <w:jc w:val="center"/>
              <w:rPr>
                <w:rFonts w:eastAsia="仿宋_GB2312"/>
                <w:color w:val="000000"/>
                <w:sz w:val="20"/>
                <w:szCs w:val="20"/>
              </w:rPr>
            </w:pPr>
            <w:r>
              <w:rPr>
                <w:rFonts w:eastAsia="仿宋_GB2312"/>
                <w:color w:val="000000"/>
                <w:sz w:val="20"/>
                <w:szCs w:val="20"/>
              </w:rPr>
              <w:t>完成值</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分值</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得分</w:t>
            </w:r>
          </w:p>
        </w:tc>
        <w:tc>
          <w:tcPr>
            <w:tcW w:w="1260" w:type="dxa"/>
            <w:tcBorders>
              <w:top w:val="nil"/>
              <w:left w:val="nil"/>
              <w:bottom w:val="single" w:color="auto" w:sz="4" w:space="0"/>
              <w:right w:val="single" w:color="auto" w:sz="4" w:space="0"/>
            </w:tcBorders>
            <w:vAlign w:val="center"/>
          </w:tcPr>
          <w:p>
            <w:pPr>
              <w:widowControl/>
              <w:spacing w:line="260" w:lineRule="exact"/>
              <w:rPr>
                <w:rFonts w:eastAsia="仿宋_GB2312"/>
                <w:color w:val="000000"/>
                <w:sz w:val="20"/>
                <w:szCs w:val="20"/>
              </w:rPr>
            </w:pPr>
            <w:r>
              <w:rPr>
                <w:rFonts w:eastAsia="仿宋_GB2312"/>
                <w:color w:val="000000"/>
                <w:sz w:val="20"/>
                <w:szCs w:val="20"/>
              </w:rPr>
              <w:t>偏差原因分析及改进措施</w:t>
            </w:r>
          </w:p>
        </w:tc>
      </w:tr>
      <w:tr>
        <w:tblPrEx>
          <w:tblLayout w:type="fixed"/>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vAlign w:val="center"/>
          </w:tcPr>
          <w:p>
            <w:pPr>
              <w:spacing w:line="260" w:lineRule="exact"/>
              <w:jc w:val="left"/>
              <w:rPr>
                <w:rFonts w:eastAsia="仿宋_GB2312"/>
                <w:color w:val="000000"/>
                <w:sz w:val="20"/>
                <w:szCs w:val="20"/>
              </w:rPr>
            </w:pPr>
          </w:p>
        </w:tc>
        <w:tc>
          <w:tcPr>
            <w:tcW w:w="1099" w:type="dxa"/>
            <w:vMerge w:val="restart"/>
            <w:tcBorders>
              <w:top w:val="nil"/>
              <w:left w:val="nil"/>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产出指标</w:t>
            </w:r>
          </w:p>
          <w:p>
            <w:pPr>
              <w:widowControl/>
              <w:spacing w:line="260" w:lineRule="exact"/>
              <w:jc w:val="center"/>
              <w:rPr>
                <w:rFonts w:eastAsia="仿宋_GB2312"/>
                <w:color w:val="000000"/>
                <w:sz w:val="20"/>
                <w:szCs w:val="20"/>
              </w:rPr>
            </w:pPr>
            <w:r>
              <w:rPr>
                <w:rFonts w:eastAsia="仿宋_GB2312"/>
                <w:color w:val="000000"/>
                <w:sz w:val="20"/>
                <w:szCs w:val="20"/>
              </w:rPr>
              <w:t>(50分)</w:t>
            </w:r>
          </w:p>
        </w:tc>
        <w:tc>
          <w:tcPr>
            <w:tcW w:w="1080" w:type="dxa"/>
            <w:vMerge w:val="restart"/>
            <w:tcBorders>
              <w:top w:val="nil"/>
              <w:left w:val="nil"/>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数量指标</w:t>
            </w:r>
          </w:p>
        </w:tc>
        <w:tc>
          <w:tcPr>
            <w:tcW w:w="1916"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hint="eastAsia" w:eastAsiaTheme="minorEastAsia"/>
                <w:color w:val="000000"/>
                <w:sz w:val="20"/>
                <w:szCs w:val="20"/>
              </w:rPr>
              <w:t>指标1:</w:t>
            </w:r>
            <w:r>
              <w:rPr>
                <w:rFonts w:hint="eastAsia" w:eastAsia="仿宋_GB2312"/>
                <w:color w:val="000000"/>
                <w:sz w:val="20"/>
                <w:szCs w:val="20"/>
              </w:rPr>
              <w:t>后期扶持受益移民人口（人）</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3251人</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3251人</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10</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10</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trHeight w:val="785" w:hRule="atLeast"/>
          <w:jc w:val="center"/>
        </w:trPr>
        <w:tc>
          <w:tcPr>
            <w:tcW w:w="1061" w:type="dxa"/>
            <w:vMerge w:val="continue"/>
            <w:tcBorders>
              <w:left w:val="single" w:color="auto" w:sz="4" w:space="0"/>
              <w:right w:val="single" w:color="auto" w:sz="4" w:space="0"/>
            </w:tcBorders>
            <w:vAlign w:val="center"/>
          </w:tcPr>
          <w:p>
            <w:pPr>
              <w:spacing w:line="260" w:lineRule="exact"/>
              <w:jc w:val="left"/>
              <w:rPr>
                <w:rFonts w:eastAsia="仿宋_GB2312"/>
                <w:color w:val="000000"/>
                <w:sz w:val="20"/>
                <w:szCs w:val="20"/>
              </w:rPr>
            </w:pPr>
          </w:p>
        </w:tc>
        <w:tc>
          <w:tcPr>
            <w:tcW w:w="1099" w:type="dxa"/>
            <w:vMerge w:val="continue"/>
            <w:tcBorders>
              <w:left w:val="nil"/>
              <w:right w:val="single" w:color="auto" w:sz="4" w:space="0"/>
            </w:tcBorders>
            <w:vAlign w:val="center"/>
          </w:tcPr>
          <w:p>
            <w:pPr>
              <w:spacing w:line="260" w:lineRule="exact"/>
              <w:jc w:val="left"/>
              <w:rPr>
                <w:rFonts w:eastAsia="仿宋_GB2312"/>
                <w:color w:val="000000"/>
                <w:sz w:val="20"/>
                <w:szCs w:val="20"/>
              </w:rPr>
            </w:pPr>
          </w:p>
        </w:tc>
        <w:tc>
          <w:tcPr>
            <w:tcW w:w="1080" w:type="dxa"/>
            <w:vMerge w:val="continue"/>
            <w:tcBorders>
              <w:left w:val="nil"/>
              <w:right w:val="single" w:color="auto" w:sz="4" w:space="0"/>
            </w:tcBorders>
            <w:vAlign w:val="center"/>
          </w:tcPr>
          <w:p>
            <w:pPr>
              <w:spacing w:line="260" w:lineRule="exact"/>
              <w:jc w:val="center"/>
              <w:rPr>
                <w:rFonts w:eastAsia="仿宋_GB2312"/>
                <w:color w:val="000000"/>
                <w:sz w:val="20"/>
                <w:szCs w:val="20"/>
              </w:rPr>
            </w:pPr>
          </w:p>
        </w:tc>
        <w:tc>
          <w:tcPr>
            <w:tcW w:w="1916"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hint="eastAsia" w:eastAsiaTheme="minorEastAsia"/>
                <w:color w:val="000000"/>
                <w:sz w:val="20"/>
                <w:szCs w:val="20"/>
              </w:rPr>
              <w:t>指标2:</w:t>
            </w:r>
            <w:r>
              <w:rPr>
                <w:rFonts w:hint="eastAsia" w:eastAsia="仿宋_GB2312"/>
                <w:color w:val="000000"/>
                <w:sz w:val="20"/>
                <w:szCs w:val="20"/>
              </w:rPr>
              <w:t>培</w:t>
            </w:r>
            <w:r>
              <w:rPr>
                <w:rFonts w:hint="eastAsia" w:ascii="宋体" w:hAnsi="宋体" w:cs="宋体"/>
                <w:color w:val="000000"/>
                <w:sz w:val="20"/>
                <w:szCs w:val="20"/>
              </w:rPr>
              <w:t>训</w:t>
            </w:r>
            <w:r>
              <w:rPr>
                <w:rFonts w:hint="eastAsia" w:ascii="MS Mincho" w:hAnsi="MS Mincho" w:eastAsia="MS Mincho" w:cs="MS Mincho"/>
                <w:color w:val="000000"/>
                <w:sz w:val="20"/>
                <w:szCs w:val="20"/>
              </w:rPr>
              <w:t>移民</w:t>
            </w:r>
            <w:r>
              <w:rPr>
                <w:rFonts w:hint="eastAsia" w:ascii="宋体" w:hAnsi="宋体" w:cs="宋体"/>
                <w:color w:val="000000"/>
                <w:sz w:val="20"/>
                <w:szCs w:val="20"/>
              </w:rPr>
              <w:t>劳动</w:t>
            </w:r>
            <w:r>
              <w:rPr>
                <w:rFonts w:hint="eastAsia" w:ascii="MS Mincho" w:hAnsi="MS Mincho" w:eastAsia="MS Mincho" w:cs="MS Mincho"/>
                <w:color w:val="000000"/>
                <w:sz w:val="20"/>
                <w:szCs w:val="20"/>
              </w:rPr>
              <w:t>力（人次）</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531</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531</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trHeight w:val="615" w:hRule="atLeast"/>
          <w:jc w:val="center"/>
        </w:trPr>
        <w:tc>
          <w:tcPr>
            <w:tcW w:w="1061" w:type="dxa"/>
            <w:vMerge w:val="continue"/>
            <w:tcBorders>
              <w:left w:val="single" w:color="auto" w:sz="4" w:space="0"/>
              <w:right w:val="single" w:color="auto" w:sz="4" w:space="0"/>
            </w:tcBorders>
            <w:vAlign w:val="center"/>
          </w:tcPr>
          <w:p>
            <w:pPr>
              <w:spacing w:line="260" w:lineRule="exact"/>
              <w:jc w:val="left"/>
              <w:rPr>
                <w:rFonts w:eastAsia="仿宋_GB2312"/>
                <w:color w:val="000000"/>
                <w:sz w:val="20"/>
                <w:szCs w:val="20"/>
              </w:rPr>
            </w:pPr>
          </w:p>
        </w:tc>
        <w:tc>
          <w:tcPr>
            <w:tcW w:w="1099" w:type="dxa"/>
            <w:vMerge w:val="continue"/>
            <w:tcBorders>
              <w:left w:val="nil"/>
              <w:right w:val="single" w:color="auto" w:sz="4" w:space="0"/>
            </w:tcBorders>
            <w:vAlign w:val="center"/>
          </w:tcPr>
          <w:p>
            <w:pPr>
              <w:spacing w:line="260" w:lineRule="exact"/>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c>
          <w:tcPr>
            <w:tcW w:w="1916"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hint="eastAsia" w:eastAsiaTheme="minorEastAsia"/>
                <w:color w:val="000000"/>
                <w:sz w:val="20"/>
                <w:szCs w:val="20"/>
              </w:rPr>
              <w:t>指标3:</w:t>
            </w:r>
            <w:r>
              <w:rPr>
                <w:rFonts w:hint="eastAsia" w:eastAsia="仿宋_GB2312"/>
                <w:color w:val="000000"/>
                <w:sz w:val="20"/>
                <w:szCs w:val="20"/>
              </w:rPr>
              <w:t>其他</w:t>
            </w:r>
            <w:r>
              <w:rPr>
                <w:rFonts w:hint="eastAsia" w:ascii="宋体" w:hAnsi="宋体" w:cs="宋体"/>
                <w:color w:val="000000"/>
                <w:sz w:val="20"/>
                <w:szCs w:val="20"/>
              </w:rPr>
              <w:t>项</w:t>
            </w:r>
            <w:r>
              <w:rPr>
                <w:rFonts w:hint="eastAsia" w:ascii="MS Mincho" w:hAnsi="MS Mincho" w:eastAsia="MS Mincho" w:cs="MS Mincho"/>
                <w:color w:val="000000"/>
                <w:sz w:val="20"/>
                <w:szCs w:val="20"/>
              </w:rPr>
              <w:t>目（个）</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4</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4</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vAlign w:val="center"/>
          </w:tcPr>
          <w:p>
            <w:pPr>
              <w:spacing w:line="260" w:lineRule="exact"/>
              <w:jc w:val="left"/>
              <w:rPr>
                <w:rFonts w:eastAsia="仿宋_GB2312"/>
                <w:color w:val="000000"/>
                <w:sz w:val="20"/>
                <w:szCs w:val="20"/>
              </w:rPr>
            </w:pPr>
          </w:p>
        </w:tc>
        <w:tc>
          <w:tcPr>
            <w:tcW w:w="1099" w:type="dxa"/>
            <w:vMerge w:val="continue"/>
            <w:tcBorders>
              <w:left w:val="nil"/>
              <w:right w:val="single" w:color="auto" w:sz="4" w:space="0"/>
            </w:tcBorders>
            <w:vAlign w:val="center"/>
          </w:tcPr>
          <w:p>
            <w:pPr>
              <w:spacing w:line="260" w:lineRule="exact"/>
              <w:jc w:val="left"/>
              <w:rPr>
                <w:rFonts w:eastAsia="仿宋_GB2312"/>
                <w:color w:val="000000"/>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质量指标</w:t>
            </w:r>
          </w:p>
        </w:tc>
        <w:tc>
          <w:tcPr>
            <w:tcW w:w="1916"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hint="eastAsia" w:eastAsiaTheme="minorEastAsia"/>
                <w:color w:val="000000"/>
                <w:sz w:val="20"/>
                <w:szCs w:val="20"/>
              </w:rPr>
              <w:t>指标1:</w:t>
            </w:r>
            <w:r>
              <w:rPr>
                <w:rFonts w:hint="eastAsia" w:eastAsia="仿宋_GB2312"/>
                <w:color w:val="000000"/>
                <w:sz w:val="20"/>
                <w:szCs w:val="20"/>
              </w:rPr>
              <w:t>培</w:t>
            </w:r>
            <w:r>
              <w:rPr>
                <w:rFonts w:hint="eastAsia" w:ascii="宋体" w:hAnsi="宋体" w:cs="宋体"/>
                <w:color w:val="000000"/>
                <w:sz w:val="20"/>
                <w:szCs w:val="20"/>
              </w:rPr>
              <w:t>训</w:t>
            </w:r>
            <w:r>
              <w:rPr>
                <w:rFonts w:hint="eastAsia" w:ascii="MS Mincho" w:hAnsi="MS Mincho" w:eastAsia="MS Mincho" w:cs="MS Mincho"/>
                <w:color w:val="000000"/>
                <w:sz w:val="20"/>
                <w:szCs w:val="20"/>
              </w:rPr>
              <w:t>合格率（</w:t>
            </w:r>
            <w:r>
              <w:rPr>
                <w:rFonts w:hint="eastAsia" w:eastAsia="仿宋_GB2312"/>
                <w:color w:val="000000"/>
                <w:sz w:val="20"/>
                <w:szCs w:val="20"/>
              </w:rPr>
              <w:t>%）</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trHeight w:val="985" w:hRule="atLeast"/>
          <w:jc w:val="center"/>
        </w:trPr>
        <w:tc>
          <w:tcPr>
            <w:tcW w:w="1061" w:type="dxa"/>
            <w:vMerge w:val="continue"/>
            <w:tcBorders>
              <w:left w:val="single" w:color="auto" w:sz="4" w:space="0"/>
              <w:right w:val="single" w:color="auto" w:sz="4" w:space="0"/>
            </w:tcBorders>
            <w:vAlign w:val="center"/>
          </w:tcPr>
          <w:p>
            <w:pPr>
              <w:spacing w:line="260" w:lineRule="exact"/>
              <w:jc w:val="left"/>
              <w:rPr>
                <w:rFonts w:eastAsia="仿宋_GB2312"/>
                <w:color w:val="000000"/>
                <w:sz w:val="20"/>
                <w:szCs w:val="20"/>
              </w:rPr>
            </w:pPr>
          </w:p>
        </w:tc>
        <w:tc>
          <w:tcPr>
            <w:tcW w:w="1099" w:type="dxa"/>
            <w:vMerge w:val="continue"/>
            <w:tcBorders>
              <w:left w:val="nil"/>
              <w:right w:val="single" w:color="auto" w:sz="4" w:space="0"/>
            </w:tcBorders>
            <w:vAlign w:val="center"/>
          </w:tcPr>
          <w:p>
            <w:pPr>
              <w:spacing w:line="260" w:lineRule="exact"/>
              <w:jc w:val="left"/>
              <w:rPr>
                <w:rFonts w:eastAsia="仿宋_GB2312"/>
                <w:color w:val="000000"/>
                <w:sz w:val="20"/>
                <w:szCs w:val="20"/>
              </w:rPr>
            </w:pPr>
          </w:p>
        </w:tc>
        <w:tc>
          <w:tcPr>
            <w:tcW w:w="1080" w:type="dxa"/>
            <w:vMerge w:val="continue"/>
            <w:tcBorders>
              <w:left w:val="nil"/>
              <w:right w:val="single" w:color="auto" w:sz="4" w:space="0"/>
            </w:tcBorders>
            <w:vAlign w:val="center"/>
          </w:tcPr>
          <w:p>
            <w:pPr>
              <w:spacing w:line="260" w:lineRule="exact"/>
              <w:jc w:val="center"/>
              <w:rPr>
                <w:rFonts w:eastAsia="仿宋_GB2312"/>
                <w:color w:val="000000"/>
                <w:sz w:val="20"/>
                <w:szCs w:val="20"/>
              </w:rPr>
            </w:pPr>
          </w:p>
        </w:tc>
        <w:tc>
          <w:tcPr>
            <w:tcW w:w="1916"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hint="eastAsia" w:ascii="宋体" w:hAnsi="宋体" w:cs="宋体"/>
                <w:color w:val="000000"/>
                <w:sz w:val="20"/>
                <w:szCs w:val="20"/>
              </w:rPr>
              <w:t>指标2:项</w:t>
            </w:r>
            <w:r>
              <w:rPr>
                <w:rFonts w:hint="eastAsia" w:ascii="MS Mincho" w:hAnsi="MS Mincho" w:eastAsia="MS Mincho" w:cs="MS Mincho"/>
                <w:color w:val="000000"/>
                <w:sz w:val="20"/>
                <w:szCs w:val="20"/>
              </w:rPr>
              <w:t>目（不含移民培</w:t>
            </w:r>
            <w:r>
              <w:rPr>
                <w:rFonts w:hint="eastAsia" w:ascii="宋体" w:hAnsi="宋体" w:cs="宋体"/>
                <w:color w:val="000000"/>
                <w:sz w:val="20"/>
                <w:szCs w:val="20"/>
              </w:rPr>
              <w:t>训</w:t>
            </w:r>
            <w:r>
              <w:rPr>
                <w:rFonts w:hint="eastAsia" w:ascii="MS Mincho" w:hAnsi="MS Mincho" w:eastAsia="MS Mincho" w:cs="MS Mincho"/>
                <w:color w:val="000000"/>
                <w:sz w:val="20"/>
                <w:szCs w:val="20"/>
              </w:rPr>
              <w:t>）</w:t>
            </w:r>
            <w:r>
              <w:rPr>
                <w:rFonts w:hint="eastAsia" w:ascii="宋体" w:hAnsi="宋体" w:cs="宋体"/>
                <w:color w:val="000000"/>
                <w:sz w:val="20"/>
                <w:szCs w:val="20"/>
              </w:rPr>
              <w:t>验</w:t>
            </w:r>
            <w:r>
              <w:rPr>
                <w:rFonts w:hint="eastAsia" w:ascii="MS Mincho" w:hAnsi="MS Mincho" w:eastAsia="MS Mincho" w:cs="MS Mincho"/>
                <w:color w:val="000000"/>
                <w:sz w:val="20"/>
                <w:szCs w:val="20"/>
              </w:rPr>
              <w:t>收合格率（</w:t>
            </w:r>
            <w:r>
              <w:rPr>
                <w:rFonts w:hint="eastAsia" w:eastAsia="仿宋_GB2312"/>
                <w:color w:val="000000"/>
                <w:sz w:val="20"/>
                <w:szCs w:val="20"/>
              </w:rPr>
              <w:t>%）</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vAlign w:val="center"/>
          </w:tcPr>
          <w:p>
            <w:pPr>
              <w:spacing w:line="260" w:lineRule="exact"/>
              <w:jc w:val="left"/>
              <w:rPr>
                <w:rFonts w:eastAsia="仿宋_GB2312"/>
                <w:color w:val="000000"/>
                <w:sz w:val="20"/>
                <w:szCs w:val="20"/>
              </w:rPr>
            </w:pPr>
          </w:p>
        </w:tc>
        <w:tc>
          <w:tcPr>
            <w:tcW w:w="1099" w:type="dxa"/>
            <w:vMerge w:val="continue"/>
            <w:tcBorders>
              <w:left w:val="nil"/>
              <w:right w:val="single" w:color="auto" w:sz="4" w:space="0"/>
            </w:tcBorders>
            <w:vAlign w:val="center"/>
          </w:tcPr>
          <w:p>
            <w:pPr>
              <w:spacing w:line="260" w:lineRule="exact"/>
              <w:jc w:val="left"/>
              <w:rPr>
                <w:rFonts w:eastAsia="仿宋_GB2312"/>
                <w:color w:val="000000"/>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时效指标</w:t>
            </w:r>
          </w:p>
        </w:tc>
        <w:tc>
          <w:tcPr>
            <w:tcW w:w="1916"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hint="eastAsia" w:eastAsiaTheme="minorEastAsia"/>
                <w:color w:val="000000"/>
                <w:sz w:val="20"/>
                <w:szCs w:val="20"/>
              </w:rPr>
              <w:t>指标1:</w:t>
            </w:r>
            <w:r>
              <w:rPr>
                <w:rFonts w:hint="eastAsia" w:eastAsia="仿宋_GB2312"/>
                <w:color w:val="000000"/>
                <w:sz w:val="20"/>
                <w:szCs w:val="20"/>
              </w:rPr>
              <w:t>直</w:t>
            </w:r>
            <w:r>
              <w:rPr>
                <w:rFonts w:hint="eastAsia" w:ascii="宋体" w:hAnsi="宋体" w:cs="宋体"/>
                <w:color w:val="000000"/>
                <w:sz w:val="20"/>
                <w:szCs w:val="20"/>
              </w:rPr>
              <w:t>补资</w:t>
            </w:r>
            <w:r>
              <w:rPr>
                <w:rFonts w:hint="eastAsia" w:ascii="MS Mincho" w:hAnsi="MS Mincho" w:eastAsia="MS Mincho" w:cs="MS Mincho"/>
                <w:color w:val="000000"/>
                <w:sz w:val="20"/>
                <w:szCs w:val="20"/>
              </w:rPr>
              <w:t>金按</w:t>
            </w:r>
            <w:r>
              <w:rPr>
                <w:rFonts w:hint="eastAsia" w:ascii="宋体" w:hAnsi="宋体" w:cs="宋体"/>
                <w:color w:val="000000"/>
                <w:sz w:val="20"/>
                <w:szCs w:val="20"/>
              </w:rPr>
              <w:t>时发</w:t>
            </w:r>
            <w:r>
              <w:rPr>
                <w:rFonts w:hint="eastAsia" w:ascii="MS Mincho" w:hAnsi="MS Mincho" w:eastAsia="MS Mincho" w:cs="MS Mincho"/>
                <w:color w:val="000000"/>
                <w:sz w:val="20"/>
                <w:szCs w:val="20"/>
              </w:rPr>
              <w:t>放率（</w:t>
            </w:r>
            <w:r>
              <w:rPr>
                <w:rFonts w:hint="eastAsia" w:eastAsia="仿宋_GB2312"/>
                <w:color w:val="000000"/>
                <w:sz w:val="20"/>
                <w:szCs w:val="20"/>
              </w:rPr>
              <w:t>%）</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100%</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10</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10</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trHeight w:val="1105" w:hRule="atLeast"/>
          <w:jc w:val="center"/>
        </w:trPr>
        <w:tc>
          <w:tcPr>
            <w:tcW w:w="1061" w:type="dxa"/>
            <w:vMerge w:val="continue"/>
            <w:tcBorders>
              <w:left w:val="single" w:color="auto" w:sz="4" w:space="0"/>
              <w:right w:val="single" w:color="auto" w:sz="4" w:space="0"/>
            </w:tcBorders>
            <w:vAlign w:val="center"/>
          </w:tcPr>
          <w:p>
            <w:pPr>
              <w:spacing w:line="260" w:lineRule="exact"/>
              <w:jc w:val="left"/>
              <w:rPr>
                <w:rFonts w:eastAsia="仿宋_GB2312"/>
                <w:color w:val="000000"/>
                <w:sz w:val="20"/>
                <w:szCs w:val="20"/>
              </w:rPr>
            </w:pPr>
          </w:p>
        </w:tc>
        <w:tc>
          <w:tcPr>
            <w:tcW w:w="1099" w:type="dxa"/>
            <w:vMerge w:val="continue"/>
            <w:tcBorders>
              <w:left w:val="nil"/>
              <w:right w:val="single" w:color="auto" w:sz="4" w:space="0"/>
            </w:tcBorders>
            <w:vAlign w:val="center"/>
          </w:tcPr>
          <w:p>
            <w:pPr>
              <w:spacing w:line="260" w:lineRule="exact"/>
              <w:jc w:val="left"/>
              <w:rPr>
                <w:rFonts w:eastAsia="仿宋_GB2312"/>
                <w:color w:val="000000"/>
                <w:sz w:val="20"/>
                <w:szCs w:val="20"/>
              </w:rPr>
            </w:pPr>
          </w:p>
        </w:tc>
        <w:tc>
          <w:tcPr>
            <w:tcW w:w="1080" w:type="dxa"/>
            <w:vMerge w:val="continue"/>
            <w:tcBorders>
              <w:left w:val="nil"/>
              <w:right w:val="single" w:color="auto" w:sz="4" w:space="0"/>
            </w:tcBorders>
            <w:vAlign w:val="center"/>
          </w:tcPr>
          <w:p>
            <w:pPr>
              <w:spacing w:line="260" w:lineRule="exact"/>
              <w:jc w:val="center"/>
              <w:rPr>
                <w:rFonts w:eastAsia="仿宋_GB2312"/>
                <w:color w:val="000000"/>
                <w:sz w:val="20"/>
                <w:szCs w:val="20"/>
              </w:rPr>
            </w:pPr>
          </w:p>
        </w:tc>
        <w:tc>
          <w:tcPr>
            <w:tcW w:w="1916"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hint="eastAsia" w:eastAsiaTheme="minorEastAsia"/>
                <w:color w:val="000000"/>
                <w:sz w:val="20"/>
                <w:szCs w:val="20"/>
              </w:rPr>
              <w:t>指标2:</w:t>
            </w:r>
            <w:r>
              <w:rPr>
                <w:rFonts w:hint="eastAsia" w:eastAsia="仿宋_GB2312"/>
                <w:color w:val="000000"/>
                <w:sz w:val="20"/>
                <w:szCs w:val="20"/>
              </w:rPr>
              <w:t>截至2022年底，</w:t>
            </w:r>
            <w:r>
              <w:rPr>
                <w:rFonts w:hint="eastAsia" w:ascii="宋体" w:hAnsi="宋体" w:cs="宋体"/>
                <w:color w:val="000000"/>
                <w:sz w:val="20"/>
                <w:szCs w:val="20"/>
              </w:rPr>
              <w:t>项</w:t>
            </w:r>
            <w:r>
              <w:rPr>
                <w:rFonts w:hint="eastAsia" w:ascii="MS Mincho" w:hAnsi="MS Mincho" w:eastAsia="MS Mincho" w:cs="MS Mincho"/>
                <w:color w:val="000000"/>
                <w:sz w:val="20"/>
                <w:szCs w:val="20"/>
              </w:rPr>
              <w:t>目</w:t>
            </w:r>
            <w:r>
              <w:rPr>
                <w:rFonts w:hint="eastAsia" w:ascii="宋体" w:hAnsi="宋体" w:cs="宋体"/>
                <w:color w:val="000000"/>
                <w:sz w:val="20"/>
                <w:szCs w:val="20"/>
              </w:rPr>
              <w:t>资</w:t>
            </w:r>
            <w:r>
              <w:rPr>
                <w:rFonts w:hint="eastAsia" w:ascii="MS Mincho" w:hAnsi="MS Mincho" w:eastAsia="MS Mincho" w:cs="MS Mincho"/>
                <w:color w:val="000000"/>
                <w:sz w:val="20"/>
                <w:szCs w:val="20"/>
              </w:rPr>
              <w:t>金完成率（</w:t>
            </w:r>
            <w:r>
              <w:rPr>
                <w:rFonts w:hint="eastAsia" w:eastAsia="仿宋_GB2312"/>
                <w:color w:val="000000"/>
                <w:sz w:val="20"/>
                <w:szCs w:val="20"/>
              </w:rPr>
              <w:t>%）</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vAlign w:val="center"/>
          </w:tcPr>
          <w:p>
            <w:pPr>
              <w:spacing w:line="260" w:lineRule="exact"/>
              <w:jc w:val="left"/>
              <w:rPr>
                <w:rFonts w:eastAsia="仿宋_GB2312"/>
                <w:color w:val="000000"/>
                <w:sz w:val="20"/>
                <w:szCs w:val="20"/>
              </w:rPr>
            </w:pPr>
          </w:p>
        </w:tc>
        <w:tc>
          <w:tcPr>
            <w:tcW w:w="1099" w:type="dxa"/>
            <w:vMerge w:val="continue"/>
            <w:tcBorders>
              <w:left w:val="nil"/>
              <w:right w:val="single" w:color="auto" w:sz="4" w:space="0"/>
            </w:tcBorders>
            <w:vAlign w:val="center"/>
          </w:tcPr>
          <w:p>
            <w:pPr>
              <w:spacing w:line="260" w:lineRule="exact"/>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c>
          <w:tcPr>
            <w:tcW w:w="1916"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sz w:val="20"/>
                <w:szCs w:val="20"/>
              </w:rPr>
            </w:pPr>
            <w:r>
              <w:rPr>
                <w:rFonts w:hint="eastAsia" w:eastAsiaTheme="minorEastAsia"/>
                <w:color w:val="000000"/>
                <w:sz w:val="20"/>
                <w:szCs w:val="20"/>
              </w:rPr>
              <w:t>指标3:</w:t>
            </w:r>
            <w:r>
              <w:rPr>
                <w:rFonts w:hint="eastAsia" w:eastAsia="仿宋_GB2312"/>
                <w:color w:val="000000"/>
                <w:sz w:val="20"/>
                <w:szCs w:val="20"/>
              </w:rPr>
              <w:t>截至2023年3月底，</w:t>
            </w:r>
            <w:r>
              <w:rPr>
                <w:rFonts w:hint="eastAsia" w:ascii="宋体" w:hAnsi="宋体" w:cs="宋体"/>
                <w:color w:val="000000"/>
                <w:sz w:val="20"/>
                <w:szCs w:val="20"/>
              </w:rPr>
              <w:t>项</w:t>
            </w:r>
            <w:r>
              <w:rPr>
                <w:rFonts w:hint="eastAsia" w:ascii="MS Mincho" w:hAnsi="MS Mincho" w:eastAsia="MS Mincho" w:cs="MS Mincho"/>
                <w:color w:val="000000"/>
                <w:sz w:val="20"/>
                <w:szCs w:val="20"/>
              </w:rPr>
              <w:t>目</w:t>
            </w:r>
            <w:r>
              <w:rPr>
                <w:rFonts w:hint="eastAsia" w:ascii="宋体" w:hAnsi="宋体" w:cs="宋体"/>
                <w:color w:val="000000"/>
                <w:sz w:val="20"/>
                <w:szCs w:val="20"/>
              </w:rPr>
              <w:t>资</w:t>
            </w:r>
            <w:r>
              <w:rPr>
                <w:rFonts w:hint="eastAsia" w:ascii="MS Mincho" w:hAnsi="MS Mincho" w:eastAsia="MS Mincho" w:cs="MS Mincho"/>
                <w:color w:val="000000"/>
                <w:sz w:val="20"/>
                <w:szCs w:val="20"/>
              </w:rPr>
              <w:t>金完成率（</w:t>
            </w:r>
            <w:r>
              <w:rPr>
                <w:rFonts w:hint="eastAsia" w:eastAsia="仿宋_GB2312"/>
                <w:color w:val="000000"/>
                <w:sz w:val="20"/>
                <w:szCs w:val="20"/>
              </w:rPr>
              <w:t>%）</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trHeight w:val="770" w:hRule="atLeast"/>
          <w:jc w:val="center"/>
        </w:trPr>
        <w:tc>
          <w:tcPr>
            <w:tcW w:w="1061" w:type="dxa"/>
            <w:vMerge w:val="continue"/>
            <w:tcBorders>
              <w:left w:val="single" w:color="auto" w:sz="4" w:space="0"/>
              <w:right w:val="single" w:color="auto" w:sz="4" w:space="0"/>
            </w:tcBorders>
            <w:vAlign w:val="center"/>
          </w:tcPr>
          <w:p>
            <w:pPr>
              <w:spacing w:line="260" w:lineRule="exact"/>
              <w:jc w:val="center"/>
              <w:rPr>
                <w:rFonts w:eastAsia="仿宋_GB2312"/>
                <w:color w:val="000000"/>
                <w:sz w:val="20"/>
                <w:szCs w:val="20"/>
              </w:rPr>
            </w:pPr>
          </w:p>
        </w:tc>
        <w:tc>
          <w:tcPr>
            <w:tcW w:w="1099" w:type="dxa"/>
            <w:vMerge w:val="continue"/>
            <w:tcBorders>
              <w:left w:val="nil"/>
              <w:right w:val="single" w:color="auto" w:sz="4" w:space="0"/>
            </w:tcBorders>
            <w:vAlign w:val="center"/>
          </w:tcPr>
          <w:p>
            <w:pPr>
              <w:spacing w:line="260" w:lineRule="exact"/>
              <w:jc w:val="center"/>
              <w:rPr>
                <w:rFonts w:eastAsia="仿宋_GB2312"/>
                <w:color w:val="000000"/>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成本指标</w:t>
            </w:r>
          </w:p>
        </w:tc>
        <w:tc>
          <w:tcPr>
            <w:tcW w:w="191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指标1:</w:t>
            </w:r>
            <w:r>
              <w:rPr>
                <w:rFonts w:hint="eastAsia" w:eastAsia="仿宋_GB2312"/>
                <w:color w:val="000000"/>
                <w:sz w:val="20"/>
                <w:szCs w:val="20"/>
              </w:rPr>
              <w:t>直</w:t>
            </w:r>
            <w:r>
              <w:rPr>
                <w:rFonts w:hint="eastAsia" w:ascii="宋体" w:hAnsi="宋体" w:cs="宋体"/>
                <w:color w:val="000000"/>
                <w:sz w:val="20"/>
                <w:szCs w:val="20"/>
              </w:rPr>
              <w:t>补资</w:t>
            </w:r>
            <w:r>
              <w:rPr>
                <w:rFonts w:hint="eastAsia" w:ascii="MS Mincho" w:hAnsi="MS Mincho" w:eastAsia="MS Mincho" w:cs="MS Mincho"/>
                <w:color w:val="000000"/>
                <w:sz w:val="20"/>
                <w:szCs w:val="20"/>
              </w:rPr>
              <w:t>金</w:t>
            </w:r>
            <w:r>
              <w:rPr>
                <w:rFonts w:hint="eastAsia" w:ascii="宋体" w:hAnsi="宋体" w:cs="宋体"/>
                <w:color w:val="000000"/>
                <w:sz w:val="20"/>
                <w:szCs w:val="20"/>
              </w:rPr>
              <w:t>标</w:t>
            </w:r>
            <w:r>
              <w:rPr>
                <w:rFonts w:hint="eastAsia" w:ascii="MS Mincho" w:hAnsi="MS Mincho" w:eastAsia="MS Mincho" w:cs="MS Mincho"/>
                <w:color w:val="000000"/>
                <w:sz w:val="20"/>
                <w:szCs w:val="20"/>
              </w:rPr>
              <w:t>准符合率（</w:t>
            </w:r>
            <w:r>
              <w:rPr>
                <w:rFonts w:hint="eastAsia" w:eastAsia="仿宋_GB2312"/>
                <w:color w:val="000000"/>
                <w:sz w:val="20"/>
                <w:szCs w:val="20"/>
              </w:rPr>
              <w:t>%）</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vAlign w:val="center"/>
          </w:tcPr>
          <w:p>
            <w:pPr>
              <w:spacing w:line="260" w:lineRule="exact"/>
              <w:jc w:val="center"/>
              <w:rPr>
                <w:rFonts w:eastAsia="仿宋_GB2312"/>
                <w:color w:val="000000"/>
                <w:sz w:val="20"/>
                <w:szCs w:val="20"/>
              </w:rPr>
            </w:pPr>
          </w:p>
        </w:tc>
        <w:tc>
          <w:tcPr>
            <w:tcW w:w="1099" w:type="dxa"/>
            <w:vMerge w:val="continue"/>
            <w:tcBorders>
              <w:left w:val="nil"/>
              <w:right w:val="single" w:color="auto" w:sz="4" w:space="0"/>
            </w:tcBorders>
            <w:vAlign w:val="center"/>
          </w:tcPr>
          <w:p>
            <w:pPr>
              <w:spacing w:line="260" w:lineRule="exact"/>
              <w:jc w:val="center"/>
              <w:rPr>
                <w:rFonts w:eastAsia="仿宋_GB2312"/>
                <w:color w:val="000000"/>
                <w:sz w:val="20"/>
                <w:szCs w:val="20"/>
              </w:rPr>
            </w:pPr>
          </w:p>
        </w:tc>
        <w:tc>
          <w:tcPr>
            <w:tcW w:w="1080" w:type="dxa"/>
            <w:vMerge w:val="continue"/>
            <w:tcBorders>
              <w:left w:val="nil"/>
              <w:right w:val="single" w:color="auto" w:sz="4" w:space="0"/>
            </w:tcBorders>
            <w:vAlign w:val="center"/>
          </w:tcPr>
          <w:p>
            <w:pPr>
              <w:spacing w:line="260" w:lineRule="exact"/>
              <w:jc w:val="center"/>
              <w:rPr>
                <w:rFonts w:eastAsia="仿宋_GB2312"/>
                <w:color w:val="000000"/>
                <w:sz w:val="20"/>
                <w:szCs w:val="20"/>
              </w:rPr>
            </w:pPr>
          </w:p>
        </w:tc>
        <w:tc>
          <w:tcPr>
            <w:tcW w:w="191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ascii="宋体" w:hAnsi="宋体" w:cs="宋体"/>
                <w:color w:val="000000"/>
                <w:sz w:val="20"/>
                <w:szCs w:val="20"/>
              </w:rPr>
              <w:t>指标2:项</w:t>
            </w:r>
            <w:r>
              <w:rPr>
                <w:rFonts w:hint="eastAsia" w:ascii="MS Mincho" w:hAnsi="MS Mincho" w:eastAsia="MS Mincho" w:cs="MS Mincho"/>
                <w:color w:val="000000"/>
                <w:sz w:val="20"/>
                <w:szCs w:val="20"/>
              </w:rPr>
              <w:t>目支出控制在批复的</w:t>
            </w:r>
            <w:r>
              <w:rPr>
                <w:rFonts w:hint="eastAsia" w:ascii="宋体" w:hAnsi="宋体" w:cs="宋体"/>
                <w:color w:val="000000"/>
                <w:sz w:val="20"/>
                <w:szCs w:val="20"/>
              </w:rPr>
              <w:t>预</w:t>
            </w:r>
            <w:r>
              <w:rPr>
                <w:rFonts w:hint="eastAsia" w:ascii="MS Mincho" w:hAnsi="MS Mincho" w:eastAsia="MS Mincho" w:cs="MS Mincho"/>
                <w:color w:val="000000"/>
                <w:sz w:val="20"/>
                <w:szCs w:val="20"/>
              </w:rPr>
              <w:t>算范</w:t>
            </w:r>
            <w:r>
              <w:rPr>
                <w:rFonts w:hint="eastAsia" w:ascii="宋体" w:hAnsi="宋体" w:cs="宋体"/>
                <w:color w:val="000000"/>
                <w:sz w:val="20"/>
                <w:szCs w:val="20"/>
              </w:rPr>
              <w:t>围</w:t>
            </w:r>
            <w:r>
              <w:rPr>
                <w:rFonts w:hint="eastAsia" w:ascii="MS Mincho" w:hAnsi="MS Mincho" w:eastAsia="MS Mincho" w:cs="MS Mincho"/>
                <w:color w:val="000000"/>
                <w:sz w:val="20"/>
                <w:szCs w:val="20"/>
              </w:rPr>
              <w:t>内的</w:t>
            </w:r>
            <w:r>
              <w:rPr>
                <w:rFonts w:hint="eastAsia" w:ascii="宋体" w:hAnsi="宋体" w:cs="宋体"/>
                <w:color w:val="000000"/>
                <w:sz w:val="20"/>
                <w:szCs w:val="20"/>
              </w:rPr>
              <w:t>项</w:t>
            </w:r>
            <w:r>
              <w:rPr>
                <w:rFonts w:hint="eastAsia" w:ascii="MS Mincho" w:hAnsi="MS Mincho" w:eastAsia="MS Mincho" w:cs="MS Mincho"/>
                <w:color w:val="000000"/>
                <w:sz w:val="20"/>
                <w:szCs w:val="20"/>
              </w:rPr>
              <w:t>目比例（</w:t>
            </w:r>
            <w:r>
              <w:rPr>
                <w:rFonts w:hint="eastAsia" w:eastAsia="仿宋_GB2312"/>
                <w:color w:val="000000"/>
                <w:sz w:val="20"/>
                <w:szCs w:val="20"/>
              </w:rPr>
              <w:t>%）</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trHeight w:val="1259" w:hRule="atLeast"/>
          <w:jc w:val="center"/>
        </w:trPr>
        <w:tc>
          <w:tcPr>
            <w:tcW w:w="1061" w:type="dxa"/>
            <w:vMerge w:val="continue"/>
            <w:tcBorders>
              <w:left w:val="single" w:color="auto" w:sz="4" w:space="0"/>
              <w:right w:val="single" w:color="auto" w:sz="4" w:space="0"/>
            </w:tcBorders>
            <w:vAlign w:val="center"/>
          </w:tcPr>
          <w:p>
            <w:pPr>
              <w:spacing w:line="260" w:lineRule="exact"/>
              <w:jc w:val="center"/>
              <w:rPr>
                <w:rFonts w:eastAsia="仿宋_GB2312"/>
                <w:color w:val="000000"/>
                <w:sz w:val="20"/>
                <w:szCs w:val="20"/>
              </w:rPr>
            </w:pPr>
          </w:p>
        </w:tc>
        <w:tc>
          <w:tcPr>
            <w:tcW w:w="1099" w:type="dxa"/>
            <w:vMerge w:val="restart"/>
            <w:tcBorders>
              <w:top w:val="nil"/>
              <w:left w:val="nil"/>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效益指标</w:t>
            </w:r>
          </w:p>
          <w:p>
            <w:pPr>
              <w:widowControl/>
              <w:spacing w:line="260" w:lineRule="exact"/>
              <w:jc w:val="center"/>
              <w:rPr>
                <w:rFonts w:eastAsia="仿宋_GB2312"/>
                <w:color w:val="000000"/>
                <w:sz w:val="20"/>
                <w:szCs w:val="20"/>
              </w:rPr>
            </w:pPr>
            <w:r>
              <w:rPr>
                <w:rFonts w:eastAsia="仿宋_GB2312"/>
                <w:color w:val="000000"/>
                <w:sz w:val="20"/>
                <w:szCs w:val="20"/>
              </w:rPr>
              <w:t>（30分）</w:t>
            </w:r>
          </w:p>
        </w:tc>
        <w:tc>
          <w:tcPr>
            <w:tcW w:w="1080" w:type="dxa"/>
            <w:vMerge w:val="restart"/>
            <w:tcBorders>
              <w:top w:val="nil"/>
              <w:left w:val="nil"/>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经济效</w:t>
            </w:r>
          </w:p>
          <w:p>
            <w:pPr>
              <w:widowControl/>
              <w:spacing w:line="260" w:lineRule="exact"/>
              <w:jc w:val="center"/>
              <w:rPr>
                <w:rFonts w:eastAsia="仿宋_GB2312"/>
                <w:color w:val="000000"/>
                <w:sz w:val="20"/>
                <w:szCs w:val="20"/>
              </w:rPr>
            </w:pPr>
            <w:r>
              <w:rPr>
                <w:rFonts w:eastAsia="仿宋_GB2312"/>
                <w:color w:val="000000"/>
                <w:sz w:val="20"/>
                <w:szCs w:val="20"/>
              </w:rPr>
              <w:t>益指标</w:t>
            </w:r>
          </w:p>
        </w:tc>
        <w:tc>
          <w:tcPr>
            <w:tcW w:w="191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指标1:</w:t>
            </w:r>
            <w:r>
              <w:rPr>
                <w:rFonts w:hint="eastAsia" w:eastAsia="仿宋_GB2312"/>
                <w:color w:val="000000"/>
                <w:sz w:val="20"/>
                <w:szCs w:val="20"/>
              </w:rPr>
              <w:t>增加移民人均可支配收入（元）</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1773</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1955</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vAlign w:val="center"/>
          </w:tcPr>
          <w:p>
            <w:pPr>
              <w:spacing w:line="260" w:lineRule="exact"/>
              <w:jc w:val="center"/>
              <w:rPr>
                <w:rFonts w:eastAsia="仿宋_GB2312"/>
                <w:color w:val="000000"/>
                <w:sz w:val="20"/>
                <w:szCs w:val="20"/>
              </w:rPr>
            </w:pPr>
          </w:p>
        </w:tc>
        <w:tc>
          <w:tcPr>
            <w:tcW w:w="1099" w:type="dxa"/>
            <w:vMerge w:val="continue"/>
            <w:tcBorders>
              <w:left w:val="nil"/>
              <w:right w:val="single" w:color="auto" w:sz="4" w:space="0"/>
            </w:tcBorders>
            <w:vAlign w:val="center"/>
          </w:tcPr>
          <w:p>
            <w:pPr>
              <w:spacing w:line="260" w:lineRule="exact"/>
              <w:jc w:val="center"/>
              <w:rPr>
                <w:rFonts w:eastAsia="仿宋_GB2312"/>
                <w:color w:val="000000"/>
                <w:sz w:val="20"/>
                <w:szCs w:val="20"/>
              </w:rPr>
            </w:pPr>
          </w:p>
        </w:tc>
        <w:tc>
          <w:tcPr>
            <w:tcW w:w="1080" w:type="dxa"/>
            <w:vMerge w:val="continue"/>
            <w:tcBorders>
              <w:left w:val="nil"/>
              <w:right w:val="single" w:color="auto" w:sz="4" w:space="0"/>
            </w:tcBorders>
            <w:vAlign w:val="center"/>
          </w:tcPr>
          <w:p>
            <w:pPr>
              <w:spacing w:line="260" w:lineRule="exact"/>
              <w:jc w:val="center"/>
              <w:rPr>
                <w:rFonts w:eastAsia="仿宋_GB2312"/>
                <w:color w:val="000000"/>
                <w:sz w:val="20"/>
                <w:szCs w:val="20"/>
              </w:rPr>
            </w:pPr>
          </w:p>
        </w:tc>
        <w:tc>
          <w:tcPr>
            <w:tcW w:w="191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指标2:</w:t>
            </w:r>
            <w:r>
              <w:rPr>
                <w:rFonts w:hint="eastAsia" w:eastAsia="仿宋_GB2312"/>
                <w:color w:val="000000"/>
                <w:sz w:val="20"/>
                <w:szCs w:val="20"/>
              </w:rPr>
              <w:t>提高移民收入占当地</w:t>
            </w:r>
            <w:r>
              <w:rPr>
                <w:rFonts w:hint="eastAsia" w:ascii="宋体" w:hAnsi="宋体" w:cs="宋体"/>
                <w:color w:val="000000"/>
                <w:sz w:val="20"/>
                <w:szCs w:val="20"/>
              </w:rPr>
              <w:t>农</w:t>
            </w:r>
            <w:r>
              <w:rPr>
                <w:rFonts w:hint="eastAsia" w:ascii="MS Mincho" w:hAnsi="MS Mincho" w:eastAsia="MS Mincho" w:cs="MS Mincho"/>
                <w:color w:val="000000"/>
                <w:sz w:val="20"/>
                <w:szCs w:val="20"/>
              </w:rPr>
              <w:t>村居民收入比例（</w:t>
            </w:r>
            <w:r>
              <w:rPr>
                <w:rFonts w:hint="eastAsia" w:eastAsia="仿宋_GB2312"/>
                <w:color w:val="000000"/>
                <w:sz w:val="20"/>
                <w:szCs w:val="20"/>
              </w:rPr>
              <w:t>%）</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1.11%</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2.2%</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trHeight w:val="1380" w:hRule="atLeast"/>
          <w:jc w:val="center"/>
        </w:trPr>
        <w:tc>
          <w:tcPr>
            <w:tcW w:w="1061" w:type="dxa"/>
            <w:vMerge w:val="continue"/>
            <w:tcBorders>
              <w:left w:val="single" w:color="auto" w:sz="4" w:space="0"/>
              <w:right w:val="single" w:color="auto" w:sz="4" w:space="0"/>
            </w:tcBorders>
            <w:vAlign w:val="center"/>
          </w:tcPr>
          <w:p>
            <w:pPr>
              <w:spacing w:line="260" w:lineRule="exact"/>
              <w:jc w:val="center"/>
              <w:rPr>
                <w:rFonts w:eastAsia="仿宋_GB2312"/>
                <w:color w:val="000000"/>
                <w:sz w:val="20"/>
                <w:szCs w:val="20"/>
              </w:rPr>
            </w:pPr>
          </w:p>
        </w:tc>
        <w:tc>
          <w:tcPr>
            <w:tcW w:w="1099" w:type="dxa"/>
            <w:vMerge w:val="continue"/>
            <w:tcBorders>
              <w:left w:val="nil"/>
              <w:right w:val="single" w:color="auto" w:sz="4" w:space="0"/>
            </w:tcBorders>
            <w:vAlign w:val="center"/>
          </w:tcPr>
          <w:p>
            <w:pPr>
              <w:spacing w:line="260" w:lineRule="exact"/>
              <w:jc w:val="center"/>
              <w:rPr>
                <w:rFonts w:eastAsia="仿宋_GB2312"/>
                <w:color w:val="000000"/>
                <w:sz w:val="20"/>
                <w:szCs w:val="20"/>
              </w:rPr>
            </w:pPr>
          </w:p>
        </w:tc>
        <w:tc>
          <w:tcPr>
            <w:tcW w:w="1080" w:type="dxa"/>
            <w:tcBorders>
              <w:top w:val="nil"/>
              <w:left w:val="nil"/>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社会效</w:t>
            </w:r>
          </w:p>
          <w:p>
            <w:pPr>
              <w:widowControl/>
              <w:spacing w:line="260" w:lineRule="exact"/>
              <w:jc w:val="center"/>
              <w:rPr>
                <w:rFonts w:eastAsia="仿宋_GB2312"/>
                <w:color w:val="000000"/>
                <w:sz w:val="20"/>
                <w:szCs w:val="20"/>
              </w:rPr>
            </w:pPr>
            <w:r>
              <w:rPr>
                <w:rFonts w:eastAsia="仿宋_GB2312"/>
                <w:color w:val="000000"/>
                <w:sz w:val="20"/>
                <w:szCs w:val="20"/>
              </w:rPr>
              <w:t>益指标</w:t>
            </w:r>
          </w:p>
        </w:tc>
        <w:tc>
          <w:tcPr>
            <w:tcW w:w="191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指标1:</w:t>
            </w:r>
            <w:r>
              <w:rPr>
                <w:rFonts w:hint="eastAsia" w:eastAsia="仿宋_GB2312"/>
                <w:color w:val="000000"/>
                <w:sz w:val="20"/>
                <w:szCs w:val="20"/>
              </w:rPr>
              <w:t>增加达到当地</w:t>
            </w:r>
            <w:r>
              <w:rPr>
                <w:rFonts w:hint="eastAsia" w:ascii="宋体" w:hAnsi="宋体" w:cs="宋体"/>
                <w:color w:val="000000"/>
                <w:sz w:val="20"/>
                <w:szCs w:val="20"/>
              </w:rPr>
              <w:t>县农</w:t>
            </w:r>
            <w:r>
              <w:rPr>
                <w:rFonts w:hint="eastAsia" w:ascii="MS Mincho" w:hAnsi="MS Mincho" w:eastAsia="MS Mincho" w:cs="MS Mincho"/>
                <w:color w:val="000000"/>
                <w:sz w:val="20"/>
                <w:szCs w:val="20"/>
              </w:rPr>
              <w:t>村居民平均收入水平移民人口（人）</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267</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320</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trHeight w:val="1219" w:hRule="atLeast"/>
          <w:jc w:val="center"/>
        </w:trPr>
        <w:tc>
          <w:tcPr>
            <w:tcW w:w="1061" w:type="dxa"/>
            <w:vMerge w:val="continue"/>
            <w:tcBorders>
              <w:left w:val="single" w:color="auto" w:sz="4" w:space="0"/>
              <w:right w:val="single" w:color="auto" w:sz="4" w:space="0"/>
            </w:tcBorders>
            <w:vAlign w:val="center"/>
          </w:tcPr>
          <w:p>
            <w:pPr>
              <w:spacing w:line="260" w:lineRule="exact"/>
              <w:jc w:val="center"/>
              <w:rPr>
                <w:rFonts w:eastAsia="仿宋_GB2312"/>
                <w:color w:val="000000"/>
                <w:sz w:val="20"/>
                <w:szCs w:val="20"/>
              </w:rPr>
            </w:pPr>
          </w:p>
        </w:tc>
        <w:tc>
          <w:tcPr>
            <w:tcW w:w="1099" w:type="dxa"/>
            <w:vMerge w:val="continue"/>
            <w:tcBorders>
              <w:left w:val="nil"/>
              <w:right w:val="single" w:color="auto" w:sz="4" w:space="0"/>
            </w:tcBorders>
            <w:vAlign w:val="center"/>
          </w:tcPr>
          <w:p>
            <w:pPr>
              <w:spacing w:line="260" w:lineRule="exact"/>
              <w:jc w:val="center"/>
              <w:rPr>
                <w:rFonts w:eastAsia="仿宋_GB2312"/>
                <w:color w:val="000000"/>
                <w:sz w:val="20"/>
                <w:szCs w:val="20"/>
              </w:rPr>
            </w:pPr>
          </w:p>
        </w:tc>
        <w:tc>
          <w:tcPr>
            <w:tcW w:w="1080" w:type="dxa"/>
            <w:tcBorders>
              <w:top w:val="nil"/>
              <w:left w:val="nil"/>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生态效</w:t>
            </w:r>
          </w:p>
          <w:p>
            <w:pPr>
              <w:widowControl/>
              <w:spacing w:line="260" w:lineRule="exact"/>
              <w:jc w:val="center"/>
              <w:rPr>
                <w:rFonts w:eastAsia="仿宋_GB2312"/>
                <w:color w:val="000000"/>
                <w:sz w:val="20"/>
                <w:szCs w:val="20"/>
              </w:rPr>
            </w:pPr>
            <w:r>
              <w:rPr>
                <w:rFonts w:eastAsia="仿宋_GB2312"/>
                <w:color w:val="000000"/>
                <w:sz w:val="20"/>
                <w:szCs w:val="20"/>
              </w:rPr>
              <w:t>益指标</w:t>
            </w:r>
          </w:p>
        </w:tc>
        <w:tc>
          <w:tcPr>
            <w:tcW w:w="191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指标1:</w:t>
            </w:r>
            <w:r>
              <w:rPr>
                <w:rFonts w:hint="eastAsia" w:eastAsia="仿宋_GB2312"/>
                <w:color w:val="000000"/>
                <w:sz w:val="20"/>
                <w:szCs w:val="20"/>
              </w:rPr>
              <w:t>建成美</w:t>
            </w:r>
            <w:r>
              <w:rPr>
                <w:rFonts w:hint="eastAsia" w:ascii="宋体" w:hAnsi="宋体" w:cs="宋体"/>
                <w:color w:val="000000"/>
                <w:sz w:val="20"/>
                <w:szCs w:val="20"/>
              </w:rPr>
              <w:t>丽</w:t>
            </w:r>
            <w:r>
              <w:rPr>
                <w:rFonts w:hint="eastAsia" w:ascii="MS Mincho" w:hAnsi="MS Mincho" w:eastAsia="MS Mincho" w:cs="MS Mincho"/>
                <w:color w:val="000000"/>
                <w:sz w:val="20"/>
                <w:szCs w:val="20"/>
              </w:rPr>
              <w:t>移民村（个）</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2</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2</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trHeight w:val="1015" w:hRule="atLeast"/>
          <w:jc w:val="center"/>
        </w:trPr>
        <w:tc>
          <w:tcPr>
            <w:tcW w:w="1061" w:type="dxa"/>
            <w:vMerge w:val="continue"/>
            <w:tcBorders>
              <w:left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c>
          <w:tcPr>
            <w:tcW w:w="1099" w:type="dxa"/>
            <w:vMerge w:val="continue"/>
            <w:tcBorders>
              <w:left w:val="nil"/>
              <w:right w:val="single" w:color="auto" w:sz="4" w:space="0"/>
            </w:tcBorders>
            <w:vAlign w:val="center"/>
          </w:tcPr>
          <w:p>
            <w:pPr>
              <w:widowControl/>
              <w:spacing w:line="260" w:lineRule="exact"/>
              <w:jc w:val="center"/>
              <w:rPr>
                <w:rFonts w:eastAsia="仿宋_GB2312"/>
                <w:color w:val="000000"/>
                <w:sz w:val="20"/>
                <w:szCs w:val="20"/>
              </w:rPr>
            </w:pPr>
          </w:p>
        </w:tc>
        <w:tc>
          <w:tcPr>
            <w:tcW w:w="1080" w:type="dxa"/>
            <w:tcBorders>
              <w:top w:val="single" w:color="auto" w:sz="4" w:space="0"/>
              <w:left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可持续</w:t>
            </w:r>
          </w:p>
          <w:p>
            <w:pPr>
              <w:widowControl/>
              <w:spacing w:line="260" w:lineRule="exact"/>
              <w:jc w:val="center"/>
              <w:rPr>
                <w:rFonts w:eastAsia="仿宋_GB2312"/>
                <w:color w:val="000000"/>
                <w:sz w:val="20"/>
                <w:szCs w:val="20"/>
              </w:rPr>
            </w:pPr>
            <w:r>
              <w:rPr>
                <w:rFonts w:eastAsia="仿宋_GB2312"/>
                <w:color w:val="000000"/>
                <w:sz w:val="20"/>
                <w:szCs w:val="20"/>
              </w:rPr>
              <w:t>影响指标</w:t>
            </w:r>
          </w:p>
        </w:tc>
        <w:tc>
          <w:tcPr>
            <w:tcW w:w="1916"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指标1:</w:t>
            </w:r>
            <w:r>
              <w:rPr>
                <w:rFonts w:hint="eastAsia" w:eastAsia="仿宋_GB2312"/>
                <w:color w:val="000000"/>
                <w:sz w:val="20"/>
                <w:szCs w:val="20"/>
              </w:rPr>
              <w:t>已建工程</w:t>
            </w:r>
            <w:r>
              <w:rPr>
                <w:rFonts w:hint="eastAsia" w:ascii="宋体" w:hAnsi="宋体" w:cs="宋体"/>
                <w:color w:val="000000"/>
                <w:sz w:val="20"/>
                <w:szCs w:val="20"/>
              </w:rPr>
              <w:t>项</w:t>
            </w:r>
            <w:r>
              <w:rPr>
                <w:rFonts w:hint="eastAsia" w:ascii="MS Mincho" w:hAnsi="MS Mincho" w:eastAsia="MS Mincho" w:cs="MS Mincho"/>
                <w:color w:val="000000"/>
                <w:sz w:val="20"/>
                <w:szCs w:val="20"/>
              </w:rPr>
              <w:t>目良性运行比例（</w:t>
            </w:r>
            <w:r>
              <w:rPr>
                <w:rFonts w:hint="eastAsia" w:eastAsia="仿宋_GB2312"/>
                <w:color w:val="000000"/>
                <w:sz w:val="20"/>
                <w:szCs w:val="20"/>
              </w:rPr>
              <w:t>%）</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100%</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100%</w:t>
            </w:r>
          </w:p>
        </w:tc>
        <w:tc>
          <w:tcPr>
            <w:tcW w:w="855"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795"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5</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trHeight w:val="1106" w:hRule="atLeast"/>
          <w:jc w:val="center"/>
        </w:trPr>
        <w:tc>
          <w:tcPr>
            <w:tcW w:w="1061" w:type="dxa"/>
            <w:vMerge w:val="continue"/>
            <w:tcBorders>
              <w:left w:val="single" w:color="auto" w:sz="4" w:space="0"/>
              <w:right w:val="single" w:color="auto" w:sz="4" w:space="0"/>
            </w:tcBorders>
            <w:vAlign w:val="center"/>
          </w:tcPr>
          <w:p>
            <w:pPr>
              <w:spacing w:line="260" w:lineRule="exact"/>
              <w:jc w:val="center"/>
              <w:rPr>
                <w:rFonts w:eastAsia="仿宋_GB2312"/>
                <w:color w:val="000000"/>
                <w:sz w:val="20"/>
                <w:szCs w:val="20"/>
              </w:rPr>
            </w:pPr>
          </w:p>
        </w:tc>
        <w:tc>
          <w:tcPr>
            <w:tcW w:w="1099" w:type="dxa"/>
            <w:vMerge w:val="restart"/>
            <w:tcBorders>
              <w:top w:val="nil"/>
              <w:left w:val="nil"/>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满意度</w:t>
            </w:r>
          </w:p>
          <w:p>
            <w:pPr>
              <w:widowControl/>
              <w:spacing w:line="260" w:lineRule="exact"/>
              <w:jc w:val="center"/>
              <w:rPr>
                <w:rFonts w:eastAsia="仿宋_GB2312"/>
                <w:color w:val="000000"/>
                <w:sz w:val="20"/>
                <w:szCs w:val="20"/>
              </w:rPr>
            </w:pPr>
            <w:r>
              <w:rPr>
                <w:rFonts w:eastAsia="仿宋_GB2312"/>
                <w:color w:val="000000"/>
                <w:sz w:val="20"/>
                <w:szCs w:val="20"/>
              </w:rPr>
              <w:t>指标</w:t>
            </w:r>
          </w:p>
          <w:p>
            <w:pPr>
              <w:widowControl/>
              <w:spacing w:line="260" w:lineRule="exact"/>
              <w:jc w:val="center"/>
              <w:rPr>
                <w:rFonts w:eastAsia="仿宋_GB2312"/>
                <w:color w:val="000000"/>
                <w:sz w:val="20"/>
                <w:szCs w:val="20"/>
              </w:rPr>
            </w:pPr>
            <w:r>
              <w:rPr>
                <w:rFonts w:eastAsia="仿宋_GB2312"/>
                <w:color w:val="000000"/>
                <w:sz w:val="20"/>
                <w:szCs w:val="20"/>
              </w:rPr>
              <w:t>（10分）</w:t>
            </w:r>
          </w:p>
        </w:tc>
        <w:tc>
          <w:tcPr>
            <w:tcW w:w="1080" w:type="dxa"/>
            <w:vMerge w:val="restart"/>
            <w:tcBorders>
              <w:top w:val="nil"/>
              <w:left w:val="nil"/>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服务对象满意度</w:t>
            </w:r>
          </w:p>
          <w:p>
            <w:pPr>
              <w:widowControl/>
              <w:spacing w:line="260" w:lineRule="exact"/>
              <w:jc w:val="center"/>
              <w:rPr>
                <w:rFonts w:eastAsia="仿宋_GB2312"/>
                <w:color w:val="000000"/>
                <w:sz w:val="20"/>
                <w:szCs w:val="20"/>
              </w:rPr>
            </w:pPr>
            <w:r>
              <w:rPr>
                <w:rFonts w:eastAsia="仿宋_GB2312"/>
                <w:color w:val="000000"/>
                <w:sz w:val="20"/>
                <w:szCs w:val="20"/>
              </w:rPr>
              <w:t>指标</w:t>
            </w:r>
          </w:p>
        </w:tc>
        <w:tc>
          <w:tcPr>
            <w:tcW w:w="191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指标1:</w:t>
            </w:r>
            <w:r>
              <w:rPr>
                <w:rFonts w:hint="eastAsia" w:eastAsia="仿宋_GB2312"/>
                <w:color w:val="000000"/>
                <w:sz w:val="20"/>
                <w:szCs w:val="20"/>
              </w:rPr>
              <w:t>移民</w:t>
            </w:r>
            <w:r>
              <w:rPr>
                <w:rFonts w:hint="eastAsia" w:ascii="宋体" w:hAnsi="宋体" w:cs="宋体"/>
                <w:color w:val="000000"/>
                <w:sz w:val="20"/>
                <w:szCs w:val="20"/>
              </w:rPr>
              <w:t>对</w:t>
            </w:r>
            <w:r>
              <w:rPr>
                <w:rFonts w:hint="eastAsia" w:ascii="MS Mincho" w:hAnsi="MS Mincho" w:eastAsia="MS Mincho" w:cs="MS Mincho"/>
                <w:color w:val="000000"/>
                <w:sz w:val="20"/>
                <w:szCs w:val="20"/>
              </w:rPr>
              <w:t>后期扶持政策</w:t>
            </w:r>
            <w:r>
              <w:rPr>
                <w:rFonts w:hint="eastAsia" w:ascii="宋体" w:hAnsi="宋体" w:cs="宋体"/>
                <w:color w:val="000000"/>
                <w:sz w:val="20"/>
                <w:szCs w:val="20"/>
              </w:rPr>
              <w:t>实</w:t>
            </w:r>
            <w:r>
              <w:rPr>
                <w:rFonts w:hint="eastAsia" w:ascii="MS Mincho" w:hAnsi="MS Mincho" w:eastAsia="MS Mincho" w:cs="MS Mincho"/>
                <w:color w:val="000000"/>
                <w:sz w:val="20"/>
                <w:szCs w:val="20"/>
              </w:rPr>
              <w:t>施</w:t>
            </w:r>
            <w:r>
              <w:rPr>
                <w:rFonts w:hint="eastAsia" w:ascii="宋体" w:hAnsi="宋体" w:cs="宋体"/>
                <w:color w:val="000000"/>
                <w:sz w:val="20"/>
                <w:szCs w:val="20"/>
              </w:rPr>
              <w:t>满</w:t>
            </w:r>
            <w:r>
              <w:rPr>
                <w:rFonts w:hint="eastAsia" w:ascii="MS Mincho" w:hAnsi="MS Mincho" w:eastAsia="MS Mincho" w:cs="MS Mincho"/>
                <w:color w:val="000000"/>
                <w:sz w:val="20"/>
                <w:szCs w:val="20"/>
              </w:rPr>
              <w:t>意度（</w:t>
            </w:r>
            <w:r>
              <w:rPr>
                <w:rFonts w:hint="eastAsia" w:eastAsia="仿宋_GB2312"/>
                <w:color w:val="000000"/>
                <w:sz w:val="20"/>
                <w:szCs w:val="20"/>
              </w:rPr>
              <w:t>%）</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85%</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4</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3</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trHeight w:val="1554" w:hRule="atLeast"/>
          <w:jc w:val="center"/>
        </w:trPr>
        <w:tc>
          <w:tcPr>
            <w:tcW w:w="1061" w:type="dxa"/>
            <w:vMerge w:val="continue"/>
            <w:tcBorders>
              <w:left w:val="single" w:color="auto" w:sz="4" w:space="0"/>
              <w:right w:val="single" w:color="auto" w:sz="4" w:space="0"/>
            </w:tcBorders>
            <w:vAlign w:val="center"/>
          </w:tcPr>
          <w:p>
            <w:pPr>
              <w:spacing w:line="260" w:lineRule="exact"/>
              <w:jc w:val="center"/>
              <w:rPr>
                <w:rFonts w:eastAsia="仿宋_GB2312"/>
                <w:color w:val="000000"/>
                <w:sz w:val="20"/>
                <w:szCs w:val="20"/>
              </w:rPr>
            </w:pPr>
          </w:p>
        </w:tc>
        <w:tc>
          <w:tcPr>
            <w:tcW w:w="1099" w:type="dxa"/>
            <w:vMerge w:val="continue"/>
            <w:tcBorders>
              <w:left w:val="nil"/>
              <w:right w:val="single" w:color="auto" w:sz="4" w:space="0"/>
            </w:tcBorders>
            <w:vAlign w:val="center"/>
          </w:tcPr>
          <w:p>
            <w:pPr>
              <w:spacing w:line="260" w:lineRule="exact"/>
              <w:jc w:val="center"/>
              <w:rPr>
                <w:rFonts w:eastAsia="仿宋_GB2312"/>
                <w:color w:val="000000"/>
                <w:sz w:val="20"/>
                <w:szCs w:val="20"/>
              </w:rPr>
            </w:pPr>
          </w:p>
        </w:tc>
        <w:tc>
          <w:tcPr>
            <w:tcW w:w="1080" w:type="dxa"/>
            <w:vMerge w:val="continue"/>
            <w:tcBorders>
              <w:left w:val="nil"/>
              <w:right w:val="single" w:color="auto" w:sz="4" w:space="0"/>
            </w:tcBorders>
            <w:vAlign w:val="center"/>
          </w:tcPr>
          <w:p>
            <w:pPr>
              <w:spacing w:line="260" w:lineRule="exact"/>
              <w:jc w:val="center"/>
              <w:rPr>
                <w:rFonts w:eastAsia="仿宋_GB2312"/>
                <w:color w:val="000000"/>
                <w:sz w:val="20"/>
                <w:szCs w:val="20"/>
              </w:rPr>
            </w:pPr>
          </w:p>
        </w:tc>
        <w:tc>
          <w:tcPr>
            <w:tcW w:w="191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指标2:</w:t>
            </w:r>
            <w:r>
              <w:rPr>
                <w:rFonts w:hint="eastAsia" w:eastAsia="仿宋_GB2312"/>
                <w:color w:val="000000"/>
                <w:sz w:val="20"/>
                <w:szCs w:val="20"/>
              </w:rPr>
              <w:t>与后期扶持有关的</w:t>
            </w:r>
            <w:r>
              <w:rPr>
                <w:rFonts w:hint="eastAsia" w:ascii="宋体" w:hAnsi="宋体" w:cs="宋体"/>
                <w:color w:val="000000"/>
                <w:sz w:val="20"/>
                <w:szCs w:val="20"/>
              </w:rPr>
              <w:t>进</w:t>
            </w:r>
            <w:r>
              <w:rPr>
                <w:rFonts w:hint="eastAsia" w:ascii="MS Mincho" w:hAnsi="MS Mincho" w:eastAsia="MS Mincho" w:cs="MS Mincho"/>
                <w:color w:val="000000"/>
                <w:sz w:val="20"/>
                <w:szCs w:val="20"/>
              </w:rPr>
              <w:t>京上</w:t>
            </w:r>
            <w:r>
              <w:rPr>
                <w:rFonts w:hint="eastAsia" w:ascii="宋体" w:hAnsi="宋体" w:cs="宋体"/>
                <w:color w:val="000000"/>
                <w:sz w:val="20"/>
                <w:szCs w:val="20"/>
              </w:rPr>
              <w:t>访</w:t>
            </w:r>
            <w:r>
              <w:rPr>
                <w:rFonts w:hint="eastAsia" w:ascii="MS Mincho" w:hAnsi="MS Mincho" w:eastAsia="MS Mincho" w:cs="MS Mincho"/>
                <w:color w:val="000000"/>
                <w:sz w:val="20"/>
                <w:szCs w:val="20"/>
              </w:rPr>
              <w:t>事件及</w:t>
            </w:r>
            <w:r>
              <w:rPr>
                <w:rFonts w:hint="eastAsia" w:ascii="宋体" w:hAnsi="宋体" w:cs="宋体"/>
                <w:color w:val="000000"/>
                <w:sz w:val="20"/>
                <w:szCs w:val="20"/>
              </w:rPr>
              <w:t>时处</w:t>
            </w:r>
            <w:r>
              <w:rPr>
                <w:rFonts w:hint="eastAsia" w:ascii="MS Mincho" w:hAnsi="MS Mincho" w:eastAsia="MS Mincho" w:cs="MS Mincho"/>
                <w:color w:val="000000"/>
                <w:sz w:val="20"/>
                <w:szCs w:val="20"/>
              </w:rPr>
              <w:t>理率（</w:t>
            </w:r>
            <w:r>
              <w:rPr>
                <w:rFonts w:hint="eastAsia" w:eastAsia="仿宋_GB2312"/>
                <w:color w:val="000000"/>
                <w:sz w:val="20"/>
                <w:szCs w:val="20"/>
              </w:rPr>
              <w:t>%）</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3</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3</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trHeight w:val="1265" w:hRule="atLeast"/>
          <w:jc w:val="center"/>
        </w:trPr>
        <w:tc>
          <w:tcPr>
            <w:tcW w:w="1061" w:type="dxa"/>
            <w:vMerge w:val="continue"/>
            <w:tcBorders>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c>
          <w:tcPr>
            <w:tcW w:w="1099" w:type="dxa"/>
            <w:vMerge w:val="continue"/>
            <w:tcBorders>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c>
          <w:tcPr>
            <w:tcW w:w="191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指标3:</w:t>
            </w:r>
            <w:r>
              <w:rPr>
                <w:rFonts w:hint="eastAsia" w:eastAsia="仿宋_GB2312"/>
                <w:color w:val="000000"/>
                <w:sz w:val="20"/>
                <w:szCs w:val="20"/>
              </w:rPr>
              <w:t>交</w:t>
            </w:r>
            <w:r>
              <w:rPr>
                <w:rFonts w:hint="eastAsia" w:ascii="宋体" w:hAnsi="宋体" w:cs="宋体"/>
                <w:color w:val="000000"/>
                <w:sz w:val="20"/>
                <w:szCs w:val="20"/>
              </w:rPr>
              <w:t>办</w:t>
            </w:r>
            <w:r>
              <w:rPr>
                <w:rFonts w:hint="eastAsia" w:ascii="MS Mincho" w:hAnsi="MS Mincho" w:eastAsia="MS Mincho" w:cs="MS Mincho"/>
                <w:color w:val="000000"/>
                <w:sz w:val="20"/>
                <w:szCs w:val="20"/>
              </w:rPr>
              <w:t>的信</w:t>
            </w:r>
            <w:r>
              <w:rPr>
                <w:rFonts w:hint="eastAsia" w:ascii="宋体" w:hAnsi="宋体" w:cs="宋体"/>
                <w:color w:val="000000"/>
                <w:sz w:val="20"/>
                <w:szCs w:val="20"/>
              </w:rPr>
              <w:t>访</w:t>
            </w:r>
            <w:r>
              <w:rPr>
                <w:rFonts w:hint="eastAsia" w:ascii="MS Mincho" w:hAnsi="MS Mincho" w:eastAsia="MS Mincho" w:cs="MS Mincho"/>
                <w:color w:val="000000"/>
                <w:sz w:val="20"/>
                <w:szCs w:val="20"/>
              </w:rPr>
              <w:t>事</w:t>
            </w:r>
            <w:r>
              <w:rPr>
                <w:rFonts w:hint="eastAsia" w:ascii="宋体" w:hAnsi="宋体" w:cs="宋体"/>
                <w:color w:val="000000"/>
                <w:sz w:val="20"/>
                <w:szCs w:val="20"/>
              </w:rPr>
              <w:t>项</w:t>
            </w:r>
            <w:r>
              <w:rPr>
                <w:rFonts w:hint="eastAsia" w:ascii="MS Mincho" w:hAnsi="MS Mincho" w:eastAsia="MS Mincho" w:cs="MS Mincho"/>
                <w:color w:val="000000"/>
                <w:sz w:val="20"/>
                <w:szCs w:val="20"/>
              </w:rPr>
              <w:t>及</w:t>
            </w:r>
            <w:r>
              <w:rPr>
                <w:rFonts w:hint="eastAsia" w:ascii="宋体" w:hAnsi="宋体" w:cs="宋体"/>
                <w:color w:val="000000"/>
                <w:sz w:val="20"/>
                <w:szCs w:val="20"/>
              </w:rPr>
              <w:t>时处</w:t>
            </w:r>
            <w:r>
              <w:rPr>
                <w:rFonts w:hint="eastAsia" w:ascii="MS Mincho" w:hAnsi="MS Mincho" w:eastAsia="MS Mincho" w:cs="MS Mincho"/>
                <w:color w:val="000000"/>
                <w:sz w:val="20"/>
                <w:szCs w:val="20"/>
              </w:rPr>
              <w:t>理率（</w:t>
            </w:r>
            <w:r>
              <w:rPr>
                <w:rFonts w:hint="eastAsia" w:eastAsia="仿宋_GB2312"/>
                <w:color w:val="000000"/>
                <w:sz w:val="20"/>
                <w:szCs w:val="20"/>
              </w:rPr>
              <w:t>%）</w:t>
            </w:r>
            <w:r>
              <w:rPr>
                <w:rFonts w:eastAsia="仿宋_GB2312"/>
                <w:color w:val="000000"/>
                <w:sz w:val="20"/>
                <w:szCs w:val="20"/>
              </w:rPr>
              <w:t>…</w:t>
            </w:r>
          </w:p>
        </w:tc>
        <w:tc>
          <w:tcPr>
            <w:tcW w:w="8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90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hint="eastAsia" w:eastAsiaTheme="minorEastAsia"/>
                <w:color w:val="000000"/>
                <w:sz w:val="20"/>
                <w:szCs w:val="20"/>
              </w:rPr>
              <w:t>100%</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3</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3</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r>
        <w:tblPrEx>
          <w:tblLayout w:type="fixed"/>
          <w:tblCellMar>
            <w:top w:w="0" w:type="dxa"/>
            <w:left w:w="108" w:type="dxa"/>
            <w:bottom w:w="0" w:type="dxa"/>
            <w:right w:w="108" w:type="dxa"/>
          </w:tblCellMar>
        </w:tblPrEx>
        <w:trPr>
          <w:trHeight w:val="549" w:hRule="atLeast"/>
          <w:jc w:val="center"/>
        </w:trPr>
        <w:tc>
          <w:tcPr>
            <w:tcW w:w="6941" w:type="dxa"/>
            <w:gridSpan w:val="7"/>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总分</w:t>
            </w:r>
          </w:p>
        </w:tc>
        <w:tc>
          <w:tcPr>
            <w:tcW w:w="855"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100</w:t>
            </w:r>
          </w:p>
        </w:tc>
        <w:tc>
          <w:tcPr>
            <w:tcW w:w="795"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eastAsiaTheme="minorEastAsia"/>
                <w:color w:val="000000"/>
                <w:sz w:val="20"/>
                <w:szCs w:val="20"/>
              </w:rPr>
            </w:pPr>
            <w:r>
              <w:rPr>
                <w:rFonts w:hint="eastAsia" w:eastAsiaTheme="minorEastAsia"/>
                <w:color w:val="000000"/>
                <w:sz w:val="20"/>
                <w:szCs w:val="20"/>
              </w:rPr>
              <w:t>99</w:t>
            </w:r>
          </w:p>
        </w:tc>
        <w:tc>
          <w:tcPr>
            <w:tcW w:w="12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p>
        </w:tc>
      </w:tr>
    </w:tbl>
    <w:p>
      <w:pPr>
        <w:jc w:val="center"/>
        <w:rPr>
          <w:rFonts w:ascii="新宋体" w:hAnsi="新宋体" w:eastAsia="新宋体" w:cs="新宋体"/>
          <w:szCs w:val="21"/>
        </w:rPr>
      </w:pPr>
      <w:r>
        <w:rPr>
          <w:rFonts w:hint="eastAsia" w:ascii="新宋体" w:hAnsi="新宋体" w:eastAsia="新宋体" w:cs="新宋体"/>
          <w:szCs w:val="21"/>
        </w:rPr>
        <w:t>备注：一个一级项目支出一张表。如，业务工作经费，运行维护经费，XX项目资金…各一张表。</w:t>
      </w:r>
    </w:p>
    <w:p>
      <w:pPr>
        <w:jc w:val="left"/>
        <w:outlineLvl w:val="0"/>
        <w:rPr>
          <w:rFonts w:hint="eastAsia" w:ascii="黑体" w:hAnsi="黑体" w:eastAsia="黑体" w:cs="黑体"/>
          <w:sz w:val="32"/>
          <w:szCs w:val="32"/>
        </w:rPr>
      </w:pPr>
    </w:p>
    <w:p>
      <w:pPr>
        <w:jc w:val="left"/>
        <w:outlineLvl w:val="0"/>
        <w:rPr>
          <w:rFonts w:hint="eastAsia" w:ascii="黑体" w:hAnsi="黑体" w:eastAsia="黑体" w:cs="黑体"/>
          <w:sz w:val="32"/>
          <w:szCs w:val="32"/>
        </w:rPr>
      </w:pPr>
    </w:p>
    <w:p>
      <w:pPr>
        <w:jc w:val="left"/>
        <w:outlineLvl w:val="0"/>
        <w:rPr>
          <w:rFonts w:hint="eastAsia" w:ascii="黑体" w:hAnsi="黑体" w:eastAsia="黑体" w:cs="黑体"/>
          <w:sz w:val="32"/>
          <w:szCs w:val="32"/>
        </w:rPr>
      </w:pPr>
    </w:p>
    <w:p>
      <w:pPr>
        <w:jc w:val="left"/>
        <w:outlineLvl w:val="0"/>
        <w:rPr>
          <w:rFonts w:hint="eastAsia" w:ascii="黑体" w:hAnsi="黑体" w:eastAsia="黑体" w:cs="黑体"/>
          <w:sz w:val="32"/>
          <w:szCs w:val="32"/>
        </w:rPr>
      </w:pPr>
    </w:p>
    <w:p>
      <w:pPr>
        <w:jc w:val="left"/>
        <w:outlineLvl w:val="0"/>
        <w:rPr>
          <w:rFonts w:eastAsia="黑体"/>
          <w:sz w:val="32"/>
          <w:szCs w:val="32"/>
        </w:rPr>
      </w:pPr>
      <w:r>
        <w:rPr>
          <w:rFonts w:hint="eastAsia" w:ascii="黑体" w:hAnsi="黑体" w:eastAsia="黑体" w:cs="黑体"/>
          <w:sz w:val="32"/>
          <w:szCs w:val="32"/>
        </w:rPr>
        <w:t>附件5</w:t>
      </w:r>
    </w:p>
    <w:p>
      <w:pPr>
        <w:widowControl/>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2022年度项目支出绩效自评表</w:t>
      </w:r>
    </w:p>
    <w:tbl>
      <w:tblPr>
        <w:tblStyle w:val="42"/>
        <w:tblW w:w="9851" w:type="dxa"/>
        <w:jc w:val="center"/>
        <w:tblInd w:w="0" w:type="dxa"/>
        <w:tblLayout w:type="fixed"/>
        <w:tblCellMar>
          <w:top w:w="0" w:type="dxa"/>
          <w:left w:w="108" w:type="dxa"/>
          <w:bottom w:w="0" w:type="dxa"/>
          <w:right w:w="108" w:type="dxa"/>
        </w:tblCellMar>
      </w:tblPr>
      <w:tblGrid>
        <w:gridCol w:w="1080"/>
        <w:gridCol w:w="1080"/>
        <w:gridCol w:w="1080"/>
        <w:gridCol w:w="1224"/>
        <w:gridCol w:w="467"/>
        <w:gridCol w:w="975"/>
        <w:gridCol w:w="826"/>
        <w:gridCol w:w="162"/>
        <w:gridCol w:w="666"/>
        <w:gridCol w:w="873"/>
        <w:gridCol w:w="1418"/>
      </w:tblGrid>
      <w:tr>
        <w:tblPrEx>
          <w:tblLayout w:type="fixed"/>
          <w:tblCellMar>
            <w:top w:w="0" w:type="dxa"/>
            <w:left w:w="108" w:type="dxa"/>
            <w:bottom w:w="0" w:type="dxa"/>
            <w:right w:w="108" w:type="dxa"/>
          </w:tblCellMar>
        </w:tblPrEx>
        <w:trPr>
          <w:trHeight w:val="60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项目支</w:t>
            </w:r>
          </w:p>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出名称</w:t>
            </w:r>
          </w:p>
        </w:tc>
        <w:tc>
          <w:tcPr>
            <w:tcW w:w="8771" w:type="dxa"/>
            <w:gridSpan w:val="10"/>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sz w:val="21"/>
                <w:szCs w:val="21"/>
              </w:rPr>
              <w:t>后扶结余项目</w:t>
            </w:r>
          </w:p>
        </w:tc>
      </w:tr>
      <w:tr>
        <w:tblPrEx>
          <w:tblLayout w:type="fixed"/>
          <w:tblCellMar>
            <w:top w:w="0" w:type="dxa"/>
            <w:left w:w="108" w:type="dxa"/>
            <w:bottom w:w="0" w:type="dxa"/>
            <w:right w:w="108" w:type="dxa"/>
          </w:tblCellMar>
        </w:tblPrEx>
        <w:trPr>
          <w:trHeight w:val="556"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主管部门</w:t>
            </w:r>
          </w:p>
        </w:tc>
        <w:tc>
          <w:tcPr>
            <w:tcW w:w="4826" w:type="dxa"/>
            <w:gridSpan w:val="5"/>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库区移民中心</w:t>
            </w:r>
          </w:p>
        </w:tc>
        <w:tc>
          <w:tcPr>
            <w:tcW w:w="988" w:type="dxa"/>
            <w:gridSpan w:val="2"/>
            <w:tcBorders>
              <w:top w:val="single" w:color="auto" w:sz="4" w:space="0"/>
              <w:left w:val="nil"/>
              <w:bottom w:val="single" w:color="auto" w:sz="4" w:space="0"/>
              <w:right w:val="single" w:color="000000"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实施单位</w:t>
            </w:r>
          </w:p>
        </w:tc>
        <w:tc>
          <w:tcPr>
            <w:tcW w:w="2957"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项目资金</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（万元）</w:t>
            </w: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年初</w:t>
            </w:r>
          </w:p>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预算数</w:t>
            </w:r>
          </w:p>
        </w:tc>
        <w:tc>
          <w:tcPr>
            <w:tcW w:w="1442"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全年</w:t>
            </w:r>
          </w:p>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预算数</w:t>
            </w:r>
          </w:p>
        </w:tc>
        <w:tc>
          <w:tcPr>
            <w:tcW w:w="988" w:type="dxa"/>
            <w:gridSpan w:val="2"/>
            <w:tcBorders>
              <w:top w:val="nil"/>
              <w:left w:val="nil"/>
              <w:bottom w:val="single" w:color="auto" w:sz="4" w:space="0"/>
              <w:right w:val="single" w:color="auto" w:sz="4" w:space="0"/>
            </w:tcBorders>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全年</w:t>
            </w:r>
          </w:p>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执行数</w:t>
            </w:r>
          </w:p>
        </w:tc>
        <w:tc>
          <w:tcPr>
            <w:tcW w:w="666" w:type="dxa"/>
            <w:tcBorders>
              <w:top w:val="nil"/>
              <w:left w:val="nil"/>
              <w:bottom w:val="single" w:color="auto" w:sz="4" w:space="0"/>
              <w:right w:val="single" w:color="auto" w:sz="4" w:space="0"/>
            </w:tcBorders>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分值</w:t>
            </w:r>
          </w:p>
        </w:tc>
        <w:tc>
          <w:tcPr>
            <w:tcW w:w="873" w:type="dxa"/>
            <w:tcBorders>
              <w:top w:val="nil"/>
              <w:left w:val="nil"/>
              <w:bottom w:val="single" w:color="auto" w:sz="4" w:space="0"/>
              <w:right w:val="single" w:color="auto" w:sz="4" w:space="0"/>
            </w:tcBorders>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执行率</w:t>
            </w:r>
          </w:p>
        </w:tc>
        <w:tc>
          <w:tcPr>
            <w:tcW w:w="1418" w:type="dxa"/>
            <w:tcBorders>
              <w:top w:val="nil"/>
              <w:left w:val="nil"/>
              <w:bottom w:val="single" w:color="auto" w:sz="4" w:space="0"/>
              <w:right w:val="single" w:color="auto" w:sz="4" w:space="0"/>
            </w:tcBorders>
            <w:vAlign w:val="center"/>
          </w:tcPr>
          <w:p>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得分</w:t>
            </w:r>
          </w:p>
        </w:tc>
      </w:tr>
      <w:tr>
        <w:tblPrEx>
          <w:tblLayout w:type="fixed"/>
          <w:tblCellMar>
            <w:top w:w="0" w:type="dxa"/>
            <w:left w:w="108" w:type="dxa"/>
            <w:bottom w:w="0" w:type="dxa"/>
            <w:right w:w="108" w:type="dxa"/>
          </w:tblCellMar>
        </w:tblPrEx>
        <w:trPr>
          <w:trHeight w:val="38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年度资金总额</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420</w:t>
            </w:r>
          </w:p>
        </w:tc>
        <w:tc>
          <w:tcPr>
            <w:tcW w:w="1442"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327.71</w:t>
            </w:r>
          </w:p>
        </w:tc>
        <w:tc>
          <w:tcPr>
            <w:tcW w:w="98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327.71</w:t>
            </w:r>
          </w:p>
        </w:tc>
        <w:tc>
          <w:tcPr>
            <w:tcW w:w="66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r>
      <w:tr>
        <w:tblPrEx>
          <w:tblLayout w:type="fixed"/>
          <w:tblCellMar>
            <w:top w:w="0" w:type="dxa"/>
            <w:left w:w="108" w:type="dxa"/>
            <w:bottom w:w="0" w:type="dxa"/>
            <w:right w:w="108" w:type="dxa"/>
          </w:tblCellMar>
        </w:tblPrEx>
        <w:trPr>
          <w:trHeight w:val="40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其中：当年财政拨款</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1442"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327.71</w:t>
            </w:r>
          </w:p>
        </w:tc>
        <w:tc>
          <w:tcPr>
            <w:tcW w:w="98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327.71</w:t>
            </w:r>
          </w:p>
        </w:tc>
        <w:tc>
          <w:tcPr>
            <w:tcW w:w="66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r>
      <w:tr>
        <w:tblPrEx>
          <w:tblLayout w:type="fixed"/>
          <w:tblCellMar>
            <w:top w:w="0" w:type="dxa"/>
            <w:left w:w="108" w:type="dxa"/>
            <w:bottom w:w="0" w:type="dxa"/>
            <w:right w:w="108" w:type="dxa"/>
          </w:tblCellMar>
        </w:tblPrEx>
        <w:trPr>
          <w:trHeight w:val="41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hint="eastAsia" w:ascii="宋体" w:hAnsi="宋体" w:eastAsia="宋体" w:cs="宋体"/>
                <w:color w:val="000000"/>
                <w:sz w:val="21"/>
                <w:szCs w:val="21"/>
              </w:rPr>
            </w:pPr>
            <w:r>
              <w:rPr>
                <w:rFonts w:hint="eastAsia" w:ascii="宋体" w:hAnsi="宋体" w:eastAsia="宋体" w:cs="宋体"/>
                <w:color w:val="000000"/>
                <w:sz w:val="21"/>
                <w:szCs w:val="21"/>
              </w:rPr>
              <w:t>上年结转资金</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c>
          <w:tcPr>
            <w:tcW w:w="1442"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c>
          <w:tcPr>
            <w:tcW w:w="98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c>
          <w:tcPr>
            <w:tcW w:w="66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其他资金</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p>
        </w:tc>
        <w:tc>
          <w:tcPr>
            <w:tcW w:w="1442"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p>
        </w:tc>
        <w:tc>
          <w:tcPr>
            <w:tcW w:w="988"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p>
        </w:tc>
        <w:tc>
          <w:tcPr>
            <w:tcW w:w="666" w:type="dxa"/>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437" w:hRule="atLeast"/>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年度总体目标</w:t>
            </w:r>
          </w:p>
        </w:tc>
        <w:tc>
          <w:tcPr>
            <w:tcW w:w="4826" w:type="dxa"/>
            <w:gridSpan w:val="5"/>
            <w:tcBorders>
              <w:top w:val="single" w:color="auto" w:sz="4" w:space="0"/>
              <w:left w:val="nil"/>
              <w:bottom w:val="single" w:color="auto" w:sz="4" w:space="0"/>
              <w:right w:val="single" w:color="000000"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预期目标</w:t>
            </w:r>
          </w:p>
        </w:tc>
        <w:tc>
          <w:tcPr>
            <w:tcW w:w="3945" w:type="dxa"/>
            <w:gridSpan w:val="5"/>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实际完成情况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p>
        </w:tc>
        <w:tc>
          <w:tcPr>
            <w:tcW w:w="4826" w:type="dxa"/>
            <w:gridSpan w:val="5"/>
            <w:tcBorders>
              <w:top w:val="single" w:color="auto" w:sz="4" w:space="0"/>
              <w:left w:val="nil"/>
              <w:bottom w:val="single" w:color="auto" w:sz="4" w:space="0"/>
              <w:right w:val="single" w:color="000000" w:sz="4" w:space="0"/>
            </w:tcBorders>
            <w:vAlign w:val="center"/>
          </w:tcPr>
          <w:p>
            <w:pPr>
              <w:ind w:firstLine="600" w:firstLineChars="200"/>
              <w:rPr>
                <w:rFonts w:hint="eastAsia" w:ascii="宋体" w:hAnsi="宋体" w:eastAsia="宋体" w:cs="宋体"/>
                <w:color w:val="000000" w:themeColor="text1"/>
                <w:sz w:val="21"/>
                <w:szCs w:val="21"/>
              </w:rPr>
            </w:pPr>
            <w:r>
              <w:rPr>
                <w:rFonts w:hint="eastAsia" w:ascii="宋体" w:hAnsi="宋体" w:eastAsia="宋体" w:cs="宋体"/>
                <w:sz w:val="21"/>
                <w:szCs w:val="21"/>
              </w:rPr>
              <w:t>加强水库移民后期扶持资金支出管理，提高财政资金使用效益。</w:t>
            </w:r>
          </w:p>
          <w:p>
            <w:pPr>
              <w:widowControl/>
              <w:spacing w:line="260" w:lineRule="exact"/>
              <w:jc w:val="center"/>
              <w:rPr>
                <w:rFonts w:hint="eastAsia" w:ascii="宋体" w:hAnsi="宋体" w:eastAsia="宋体" w:cs="宋体"/>
                <w:color w:val="000000"/>
                <w:sz w:val="21"/>
                <w:szCs w:val="21"/>
              </w:rPr>
            </w:pPr>
          </w:p>
        </w:tc>
        <w:tc>
          <w:tcPr>
            <w:tcW w:w="3945" w:type="dxa"/>
            <w:gridSpan w:val="5"/>
            <w:tcBorders>
              <w:top w:val="single" w:color="auto" w:sz="4" w:space="0"/>
              <w:left w:val="nil"/>
              <w:bottom w:val="single" w:color="auto" w:sz="4" w:space="0"/>
              <w:right w:val="single" w:color="auto" w:sz="4" w:space="0"/>
            </w:tcBorders>
            <w:vAlign w:val="center"/>
          </w:tcPr>
          <w:p>
            <w:pPr>
              <w:ind w:firstLine="60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完成2022年后扶基金专项</w:t>
            </w:r>
            <w:r>
              <w:rPr>
                <w:rFonts w:hint="eastAsia" w:ascii="宋体" w:hAnsi="宋体" w:eastAsia="宋体" w:cs="宋体"/>
                <w:color w:val="000000" w:themeColor="text1"/>
                <w:sz w:val="21"/>
                <w:szCs w:val="21"/>
                <w:lang w:val="en-US" w:eastAsia="zh-CN"/>
              </w:rPr>
              <w:t>327.71</w:t>
            </w:r>
            <w:r>
              <w:rPr>
                <w:rFonts w:hint="eastAsia" w:ascii="宋体" w:hAnsi="宋体" w:eastAsia="宋体" w:cs="宋体"/>
                <w:color w:val="000000" w:themeColor="text1"/>
                <w:sz w:val="21"/>
                <w:szCs w:val="21"/>
              </w:rPr>
              <w:t>万元</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资金完成率100%</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后期扶持受益移民人口3251人。</w:t>
            </w:r>
          </w:p>
          <w:p>
            <w:pPr>
              <w:widowControl/>
              <w:spacing w:line="260" w:lineRule="exact"/>
              <w:jc w:val="left"/>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702" w:hRule="atLeast"/>
          <w:jc w:val="center"/>
        </w:trPr>
        <w:tc>
          <w:tcPr>
            <w:tcW w:w="1080" w:type="dxa"/>
            <w:vMerge w:val="restart"/>
            <w:tcBorders>
              <w:top w:val="nil"/>
              <w:left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绩</w:t>
            </w:r>
          </w:p>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效</w:t>
            </w:r>
          </w:p>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w:t>
            </w:r>
          </w:p>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一级指标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二级指标</w:t>
            </w:r>
          </w:p>
        </w:tc>
        <w:tc>
          <w:tcPr>
            <w:tcW w:w="1691"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三级指标</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年度</w:t>
            </w:r>
          </w:p>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指标值</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实际</w:t>
            </w:r>
          </w:p>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完成值</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分值</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得分</w:t>
            </w:r>
          </w:p>
        </w:tc>
        <w:tc>
          <w:tcPr>
            <w:tcW w:w="1418" w:type="dxa"/>
            <w:tcBorders>
              <w:top w:val="nil"/>
              <w:left w:val="nil"/>
              <w:bottom w:val="single" w:color="auto" w:sz="4" w:space="0"/>
              <w:right w:val="single" w:color="auto" w:sz="4" w:space="0"/>
            </w:tcBorders>
            <w:vAlign w:val="center"/>
          </w:tcPr>
          <w:p>
            <w:pPr>
              <w:widowControl/>
              <w:spacing w:line="2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偏差原因分析及改进措施</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restart"/>
            <w:tcBorders>
              <w:top w:val="nil"/>
              <w:left w:val="nil"/>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产出指标</w:t>
            </w:r>
          </w:p>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(50分)</w:t>
            </w:r>
          </w:p>
        </w:tc>
        <w:tc>
          <w:tcPr>
            <w:tcW w:w="1080" w:type="dxa"/>
            <w:vMerge w:val="restart"/>
            <w:tcBorders>
              <w:top w:val="nil"/>
              <w:left w:val="nil"/>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数量指标</w:t>
            </w:r>
          </w:p>
        </w:tc>
        <w:tc>
          <w:tcPr>
            <w:tcW w:w="1691"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指标1:基础设施建设项目（个）</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873" w:type="dxa"/>
            <w:tcBorders>
              <w:top w:val="nil"/>
              <w:left w:val="nil"/>
              <w:bottom w:val="single" w:color="auto" w:sz="4" w:space="0"/>
              <w:right w:val="single" w:color="auto" w:sz="4" w:space="0"/>
            </w:tcBorders>
            <w:vAlign w:val="center"/>
          </w:tcPr>
          <w:p>
            <w:pPr>
              <w:widowControl/>
              <w:spacing w:line="260" w:lineRule="exact"/>
              <w:ind w:firstLine="200" w:firstLineChars="10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890"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center"/>
              <w:rPr>
                <w:rFonts w:hint="eastAsia" w:ascii="宋体" w:hAnsi="宋体" w:eastAsia="宋体" w:cs="宋体"/>
                <w:color w:val="000000"/>
                <w:sz w:val="21"/>
                <w:szCs w:val="21"/>
              </w:rPr>
            </w:pPr>
          </w:p>
        </w:tc>
        <w:tc>
          <w:tcPr>
            <w:tcW w:w="1691"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指标2:</w:t>
            </w:r>
            <w:r>
              <w:rPr>
                <w:rFonts w:hint="eastAsia" w:ascii="宋体" w:hAnsi="宋体" w:eastAsia="宋体" w:cs="宋体"/>
                <w:sz w:val="21"/>
                <w:szCs w:val="21"/>
              </w:rPr>
              <w:t xml:space="preserve"> </w:t>
            </w:r>
            <w:r>
              <w:rPr>
                <w:rFonts w:hint="eastAsia" w:ascii="宋体" w:hAnsi="宋体" w:eastAsia="宋体" w:cs="宋体"/>
                <w:color w:val="000000"/>
                <w:sz w:val="21"/>
                <w:szCs w:val="21"/>
              </w:rPr>
              <w:t>社会事业基础设施（个）</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826" w:type="dxa"/>
            <w:tcBorders>
              <w:top w:val="nil"/>
              <w:left w:val="nil"/>
              <w:bottom w:val="single" w:color="auto" w:sz="4" w:space="0"/>
              <w:right w:val="single" w:color="auto" w:sz="4" w:space="0"/>
            </w:tcBorders>
            <w:vAlign w:val="center"/>
          </w:tcPr>
          <w:p>
            <w:pPr>
              <w:widowControl/>
              <w:spacing w:line="260" w:lineRule="exact"/>
              <w:ind w:firstLine="200" w:firstLineChars="10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620"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c>
          <w:tcPr>
            <w:tcW w:w="1691"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指标3:</w:t>
            </w:r>
            <w:r>
              <w:rPr>
                <w:rFonts w:hint="eastAsia" w:ascii="宋体" w:hAnsi="宋体" w:eastAsia="宋体" w:cs="宋体"/>
                <w:sz w:val="21"/>
                <w:szCs w:val="21"/>
              </w:rPr>
              <w:t xml:space="preserve"> </w:t>
            </w:r>
            <w:r>
              <w:rPr>
                <w:rFonts w:hint="eastAsia" w:ascii="宋体" w:hAnsi="宋体" w:eastAsia="宋体" w:cs="宋体"/>
                <w:color w:val="000000"/>
                <w:sz w:val="21"/>
                <w:szCs w:val="21"/>
              </w:rPr>
              <w:t>生产开发项目（个）</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restart"/>
            <w:tcBorders>
              <w:top w:val="nil"/>
              <w:left w:val="nil"/>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质量指标</w:t>
            </w:r>
          </w:p>
        </w:tc>
        <w:tc>
          <w:tcPr>
            <w:tcW w:w="1691"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指标1:基础设施建设项目（100%））</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710"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center"/>
              <w:rPr>
                <w:rFonts w:hint="eastAsia" w:ascii="宋体" w:hAnsi="宋体" w:eastAsia="宋体" w:cs="宋体"/>
                <w:color w:val="000000"/>
                <w:sz w:val="21"/>
                <w:szCs w:val="21"/>
              </w:rPr>
            </w:pPr>
          </w:p>
        </w:tc>
        <w:tc>
          <w:tcPr>
            <w:tcW w:w="1691"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指标2:</w:t>
            </w:r>
            <w:r>
              <w:rPr>
                <w:rFonts w:hint="eastAsia" w:ascii="宋体" w:hAnsi="宋体" w:eastAsia="宋体" w:cs="宋体"/>
                <w:sz w:val="21"/>
                <w:szCs w:val="21"/>
              </w:rPr>
              <w:t xml:space="preserve"> </w:t>
            </w:r>
            <w:r>
              <w:rPr>
                <w:rFonts w:hint="eastAsia" w:ascii="宋体" w:hAnsi="宋体" w:eastAsia="宋体" w:cs="宋体"/>
                <w:color w:val="000000"/>
                <w:sz w:val="21"/>
                <w:szCs w:val="21"/>
              </w:rPr>
              <w:t>社会事业基础设（100%）</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860"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tcBorders>
              <w:top w:val="nil"/>
              <w:left w:val="nil"/>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c>
          <w:tcPr>
            <w:tcW w:w="1691"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指标3:</w:t>
            </w:r>
            <w:r>
              <w:rPr>
                <w:rFonts w:hint="eastAsia" w:ascii="宋体" w:hAnsi="宋体" w:eastAsia="宋体" w:cs="宋体"/>
                <w:sz w:val="21"/>
                <w:szCs w:val="21"/>
              </w:rPr>
              <w:t xml:space="preserve"> </w:t>
            </w:r>
            <w:r>
              <w:rPr>
                <w:rFonts w:hint="eastAsia" w:ascii="宋体" w:hAnsi="宋体" w:eastAsia="宋体" w:cs="宋体"/>
                <w:color w:val="000000"/>
                <w:sz w:val="21"/>
                <w:szCs w:val="21"/>
              </w:rPr>
              <w:t>生产开发项目（100%）</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8" w:type="dxa"/>
            <w:gridSpan w:val="2"/>
            <w:tcBorders>
              <w:top w:val="nil"/>
              <w:left w:val="nil"/>
              <w:bottom w:val="single" w:color="auto" w:sz="4" w:space="0"/>
              <w:right w:val="single" w:color="auto" w:sz="4" w:space="0"/>
            </w:tcBorders>
            <w:vAlign w:val="center"/>
          </w:tcPr>
          <w:p>
            <w:pPr>
              <w:widowControl/>
              <w:spacing w:line="260" w:lineRule="exact"/>
              <w:ind w:firstLine="200" w:firstLineChars="10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873" w:type="dxa"/>
            <w:tcBorders>
              <w:top w:val="nil"/>
              <w:left w:val="nil"/>
              <w:bottom w:val="single" w:color="auto" w:sz="4" w:space="0"/>
              <w:right w:val="single" w:color="auto" w:sz="4" w:space="0"/>
            </w:tcBorders>
            <w:vAlign w:val="center"/>
          </w:tcPr>
          <w:p>
            <w:pPr>
              <w:widowControl/>
              <w:spacing w:line="260" w:lineRule="exact"/>
              <w:ind w:firstLine="200" w:firstLineChars="10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restart"/>
            <w:tcBorders>
              <w:top w:val="nil"/>
              <w:left w:val="nil"/>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时效指标</w:t>
            </w:r>
          </w:p>
        </w:tc>
        <w:tc>
          <w:tcPr>
            <w:tcW w:w="1691"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指标1:项目资金按时拨付率（%）</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center"/>
              <w:rPr>
                <w:rFonts w:hint="eastAsia" w:ascii="宋体" w:hAnsi="宋体" w:eastAsia="宋体" w:cs="宋体"/>
                <w:color w:val="000000"/>
                <w:sz w:val="21"/>
                <w:szCs w:val="21"/>
              </w:rPr>
            </w:pPr>
          </w:p>
        </w:tc>
        <w:tc>
          <w:tcPr>
            <w:tcW w:w="1691"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指标2:截至2022年底，项目资金完成率（%）</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c>
          <w:tcPr>
            <w:tcW w:w="1691" w:type="dxa"/>
            <w:gridSpan w:val="2"/>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指标3:截至2023年3月底，项目资金完成率（%）</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tblPrEx>
          <w:tblLayout w:type="fixed"/>
          <w:tblCellMar>
            <w:top w:w="0" w:type="dxa"/>
            <w:left w:w="108" w:type="dxa"/>
            <w:bottom w:w="0" w:type="dxa"/>
            <w:right w:w="108" w:type="dxa"/>
          </w:tblCellMar>
        </w:tblPrEx>
        <w:trPr>
          <w:trHeight w:val="770"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restart"/>
            <w:tcBorders>
              <w:top w:val="nil"/>
              <w:left w:val="nil"/>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成本指标</w:t>
            </w:r>
          </w:p>
        </w:tc>
        <w:tc>
          <w:tcPr>
            <w:tcW w:w="1691"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指标1:项目资金标准符合率（%）</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8" w:type="dxa"/>
            <w:gridSpan w:val="2"/>
            <w:tcBorders>
              <w:top w:val="nil"/>
              <w:left w:val="nil"/>
              <w:bottom w:val="single" w:color="auto" w:sz="4" w:space="0"/>
              <w:right w:val="single" w:color="auto" w:sz="4" w:space="0"/>
            </w:tcBorders>
            <w:vAlign w:val="center"/>
          </w:tcPr>
          <w:p>
            <w:pPr>
              <w:widowControl/>
              <w:spacing w:line="260" w:lineRule="exact"/>
              <w:ind w:firstLine="200" w:firstLineChars="10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center"/>
              <w:rPr>
                <w:rFonts w:hint="eastAsia" w:ascii="宋体" w:hAnsi="宋体" w:eastAsia="宋体" w:cs="宋体"/>
                <w:color w:val="000000"/>
                <w:sz w:val="21"/>
                <w:szCs w:val="21"/>
              </w:rPr>
            </w:pPr>
          </w:p>
        </w:tc>
        <w:tc>
          <w:tcPr>
            <w:tcW w:w="1691"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指标2:项目支出控制在批复的预算范围内的项目比例（%）</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1259"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restart"/>
            <w:tcBorders>
              <w:top w:val="nil"/>
              <w:left w:val="nil"/>
              <w:right w:val="single" w:color="auto" w:sz="4" w:space="0"/>
            </w:tcBorders>
            <w:vAlign w:val="center"/>
          </w:tcPr>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效益指标</w:t>
            </w:r>
          </w:p>
          <w:p>
            <w:pPr>
              <w:widowControl/>
              <w:spacing w:line="2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（30分）</w:t>
            </w:r>
          </w:p>
        </w:tc>
        <w:tc>
          <w:tcPr>
            <w:tcW w:w="1080" w:type="dxa"/>
            <w:vMerge w:val="restart"/>
            <w:tcBorders>
              <w:top w:val="nil"/>
              <w:left w:val="nil"/>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经济效</w:t>
            </w:r>
          </w:p>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益指标</w:t>
            </w:r>
          </w:p>
        </w:tc>
        <w:tc>
          <w:tcPr>
            <w:tcW w:w="1691"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指标1:增加移民人均可支配收入（元）</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1773</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1955</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center"/>
              <w:rPr>
                <w:rFonts w:hint="eastAsia" w:ascii="宋体" w:hAnsi="宋体" w:eastAsia="宋体" w:cs="宋体"/>
                <w:color w:val="000000"/>
                <w:sz w:val="21"/>
                <w:szCs w:val="21"/>
              </w:rPr>
            </w:pPr>
          </w:p>
        </w:tc>
        <w:tc>
          <w:tcPr>
            <w:tcW w:w="1691"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指标2:提高移民收入占当地农村居民收入比例（%）</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1.11%</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tcBorders>
              <w:top w:val="nil"/>
              <w:left w:val="nil"/>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社会效</w:t>
            </w:r>
          </w:p>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益指标</w:t>
            </w:r>
          </w:p>
        </w:tc>
        <w:tc>
          <w:tcPr>
            <w:tcW w:w="1691"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指标1:增加达到当地县农村居民平均收入水平移民人口（人）</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267</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320</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1003"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tcBorders>
              <w:top w:val="nil"/>
              <w:left w:val="nil"/>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生态效</w:t>
            </w:r>
          </w:p>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益指标</w:t>
            </w:r>
          </w:p>
        </w:tc>
        <w:tc>
          <w:tcPr>
            <w:tcW w:w="1691"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指标1:建成美丽移民村（个）</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widowControl/>
              <w:spacing w:line="260" w:lineRule="exact"/>
              <w:jc w:val="left"/>
              <w:rPr>
                <w:rFonts w:hint="eastAsia" w:ascii="宋体" w:hAnsi="宋体" w:eastAsia="宋体" w:cs="宋体"/>
                <w:color w:val="000000"/>
                <w:sz w:val="21"/>
                <w:szCs w:val="21"/>
              </w:rPr>
            </w:pPr>
          </w:p>
        </w:tc>
        <w:tc>
          <w:tcPr>
            <w:tcW w:w="1080" w:type="dxa"/>
            <w:tcBorders>
              <w:top w:val="single" w:color="auto" w:sz="4" w:space="0"/>
              <w:left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可持续</w:t>
            </w:r>
          </w:p>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影响指标</w:t>
            </w:r>
          </w:p>
        </w:tc>
        <w:tc>
          <w:tcPr>
            <w:tcW w:w="1691"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指标1:已建工程项目良性运行比例（%）</w:t>
            </w: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1351"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restart"/>
            <w:tcBorders>
              <w:top w:val="nil"/>
              <w:left w:val="nil"/>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满意度</w:t>
            </w:r>
          </w:p>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指标</w:t>
            </w:r>
          </w:p>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（10分）</w:t>
            </w:r>
          </w:p>
        </w:tc>
        <w:tc>
          <w:tcPr>
            <w:tcW w:w="1080" w:type="dxa"/>
            <w:vMerge w:val="restart"/>
            <w:tcBorders>
              <w:top w:val="nil"/>
              <w:left w:val="nil"/>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服务对象满意度</w:t>
            </w:r>
          </w:p>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指标</w:t>
            </w:r>
          </w:p>
        </w:tc>
        <w:tc>
          <w:tcPr>
            <w:tcW w:w="1691"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指标1:移民对后期扶持政策实施满意度（%）</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85%</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1554" w:hRule="atLeast"/>
          <w:jc w:val="center"/>
        </w:trPr>
        <w:tc>
          <w:tcPr>
            <w:tcW w:w="1080" w:type="dxa"/>
            <w:vMerge w:val="continue"/>
            <w:tcBorders>
              <w:left w:val="single" w:color="auto" w:sz="4" w:space="0"/>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left"/>
              <w:rPr>
                <w:rFonts w:hint="eastAsia" w:ascii="宋体" w:hAnsi="宋体" w:eastAsia="宋体" w:cs="宋体"/>
                <w:color w:val="000000"/>
                <w:sz w:val="21"/>
                <w:szCs w:val="21"/>
              </w:rPr>
            </w:pPr>
          </w:p>
        </w:tc>
        <w:tc>
          <w:tcPr>
            <w:tcW w:w="1080" w:type="dxa"/>
            <w:vMerge w:val="continue"/>
            <w:tcBorders>
              <w:left w:val="nil"/>
              <w:right w:val="single" w:color="auto" w:sz="4" w:space="0"/>
            </w:tcBorders>
            <w:vAlign w:val="center"/>
          </w:tcPr>
          <w:p>
            <w:pPr>
              <w:spacing w:line="260" w:lineRule="exact"/>
              <w:jc w:val="center"/>
              <w:rPr>
                <w:rFonts w:hint="eastAsia" w:ascii="宋体" w:hAnsi="宋体" w:eastAsia="宋体" w:cs="宋体"/>
                <w:color w:val="000000"/>
                <w:sz w:val="21"/>
                <w:szCs w:val="21"/>
              </w:rPr>
            </w:pPr>
          </w:p>
        </w:tc>
        <w:tc>
          <w:tcPr>
            <w:tcW w:w="1691"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指标2:与后期扶持有关的进京上访事件及时处理率（%）</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1192" w:hRule="atLeast"/>
          <w:jc w:val="center"/>
        </w:trPr>
        <w:tc>
          <w:tcPr>
            <w:tcW w:w="1080" w:type="dxa"/>
            <w:vMerge w:val="continue"/>
            <w:tcBorders>
              <w:left w:val="single" w:color="auto" w:sz="4" w:space="0"/>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hint="eastAsia" w:ascii="宋体" w:hAnsi="宋体" w:eastAsia="宋体" w:cs="宋体"/>
                <w:color w:val="000000"/>
                <w:sz w:val="21"/>
                <w:szCs w:val="21"/>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c>
          <w:tcPr>
            <w:tcW w:w="1691"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指标3:交办的信访事项及时处理率（%）…</w:t>
            </w:r>
          </w:p>
        </w:tc>
        <w:tc>
          <w:tcPr>
            <w:tcW w:w="975"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6"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549" w:hRule="atLeast"/>
          <w:jc w:val="center"/>
        </w:trPr>
        <w:tc>
          <w:tcPr>
            <w:tcW w:w="6732" w:type="dxa"/>
            <w:gridSpan w:val="7"/>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总分</w:t>
            </w:r>
          </w:p>
        </w:tc>
        <w:tc>
          <w:tcPr>
            <w:tcW w:w="828" w:type="dxa"/>
            <w:gridSpan w:val="2"/>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99</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hint="eastAsia" w:ascii="宋体" w:hAnsi="宋体" w:eastAsia="宋体" w:cs="宋体"/>
                <w:color w:val="000000"/>
                <w:sz w:val="21"/>
                <w:szCs w:val="21"/>
              </w:rPr>
            </w:pPr>
          </w:p>
        </w:tc>
      </w:tr>
    </w:tbl>
    <w:p>
      <w:pPr>
        <w:rPr>
          <w:rFonts w:hint="eastAsia" w:ascii="宋体" w:hAnsi="宋体" w:eastAsia="宋体" w:cs="宋体"/>
          <w:sz w:val="21"/>
          <w:szCs w:val="21"/>
        </w:rPr>
      </w:pPr>
      <w:r>
        <w:rPr>
          <w:rFonts w:hint="eastAsia" w:ascii="宋体" w:hAnsi="宋体" w:eastAsia="宋体" w:cs="宋体"/>
          <w:sz w:val="21"/>
          <w:szCs w:val="21"/>
        </w:rPr>
        <w:t>备注：一个一级项目支出一张表。如，业务工作经费，运行维护经费，XX项目资金…各一张表。</w:t>
      </w:r>
    </w:p>
    <w:p>
      <w:pPr>
        <w:rPr>
          <w:rFonts w:hint="eastAsia" w:ascii="黑体" w:hAnsi="黑体" w:eastAsia="黑体" w:cs="黑体"/>
          <w:sz w:val="32"/>
          <w:szCs w:val="32"/>
          <w:lang w:val="en-US" w:eastAsia="zh-CN"/>
        </w:rPr>
      </w:pPr>
      <w:r>
        <w:rPr>
          <w:rFonts w:hint="eastAsia" w:ascii="宋体" w:hAnsi="宋体" w:eastAsia="宋体" w:cs="宋体"/>
          <w:sz w:val="21"/>
          <w:szCs w:val="21"/>
        </w:rPr>
        <w:t>附件</w:t>
      </w:r>
      <w:r>
        <w:rPr>
          <w:rFonts w:hint="eastAsia" w:ascii="宋体" w:hAnsi="宋体" w:eastAsia="宋体" w:cs="宋体"/>
          <w:sz w:val="21"/>
          <w:szCs w:val="21"/>
          <w:lang w:val="en-US" w:eastAsia="zh-CN"/>
        </w:rPr>
        <w:t>6</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库区移民中心</w:t>
      </w:r>
      <w:r>
        <w:rPr>
          <w:rFonts w:hint="eastAsia" w:ascii="方正小标宋简体" w:hAnsi="方正小标宋简体" w:eastAsia="方正小标宋简体" w:cs="方正小标宋简体"/>
          <w:sz w:val="44"/>
          <w:szCs w:val="44"/>
        </w:rPr>
        <w:t>（单位）</w:t>
      </w:r>
      <w:r>
        <w:rPr>
          <w:rFonts w:hint="eastAsia" w:ascii="方正小标宋简体" w:hAnsi="方正小标宋简体" w:eastAsia="方正小标宋简体" w:cs="方正小标宋简体"/>
          <w:sz w:val="44"/>
          <w:szCs w:val="44"/>
          <w:lang w:val="en-US" w:eastAsia="zh-CN"/>
        </w:rPr>
        <w:t>后扶基金、后扶结余</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年  月  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asciiTheme="minorEastAsia" w:hAnsiTheme="minorEastAsia"/>
          <w:b/>
          <w:sz w:val="36"/>
          <w:szCs w:val="36"/>
        </w:rPr>
      </w:pPr>
      <w:r>
        <w:rPr>
          <w:rFonts w:hint="default" w:ascii="Times New Roman" w:hAnsi="Times New Roman" w:eastAsia="仿宋_GB2312" w:cs="Times New Roman"/>
          <w:sz w:val="32"/>
          <w:szCs w:val="32"/>
        </w:rPr>
        <w:br w:type="page"/>
      </w:r>
      <w:r>
        <w:rPr>
          <w:rFonts w:hint="eastAsia" w:asciiTheme="minorEastAsia" w:hAnsiTheme="minorEastAsia"/>
          <w:b/>
          <w:sz w:val="36"/>
          <w:szCs w:val="36"/>
        </w:rPr>
        <w:t>华容县2022年水库移民</w:t>
      </w:r>
    </w:p>
    <w:p>
      <w:pPr>
        <w:spacing w:line="700" w:lineRule="exact"/>
        <w:ind w:firstLine="641"/>
        <w:jc w:val="center"/>
        <w:rPr>
          <w:rFonts w:cs="仿宋" w:asciiTheme="minorEastAsia" w:hAnsiTheme="minorEastAsia"/>
          <w:b/>
          <w:color w:val="000000" w:themeColor="text1"/>
          <w:sz w:val="36"/>
          <w:szCs w:val="36"/>
        </w:rPr>
      </w:pPr>
      <w:r>
        <w:rPr>
          <w:rFonts w:hint="eastAsia" w:asciiTheme="minorEastAsia" w:hAnsiTheme="minorEastAsia"/>
          <w:b/>
          <w:sz w:val="36"/>
          <w:szCs w:val="36"/>
        </w:rPr>
        <w:t>后扶基金、后扶结余移民资金</w:t>
      </w:r>
      <w:r>
        <w:rPr>
          <w:rFonts w:hint="eastAsia" w:asciiTheme="minorEastAsia" w:hAnsiTheme="minorEastAsia" w:cstheme="majorEastAsia"/>
          <w:b/>
          <w:bCs/>
          <w:color w:val="000000" w:themeColor="text1"/>
          <w:sz w:val="36"/>
          <w:szCs w:val="36"/>
        </w:rPr>
        <w:t>绩效自评报告</w:t>
      </w:r>
    </w:p>
    <w:p>
      <w:pPr>
        <w:ind w:firstLine="600" w:firstLineChars="200"/>
        <w:rPr>
          <w:rFonts w:hint="eastAsia" w:ascii="仿宋" w:hAnsi="仿宋" w:eastAsia="仿宋" w:cs="仿宋"/>
          <w:color w:val="000000" w:themeColor="text1"/>
          <w:sz w:val="30"/>
          <w:szCs w:val="30"/>
        </w:rPr>
      </w:pPr>
    </w:p>
    <w:p>
      <w:pPr>
        <w:ind w:firstLine="600" w:firstLineChars="200"/>
        <w:rPr>
          <w:rFonts w:hint="eastAsia" w:cs="仿宋" w:asciiTheme="minorEastAsia" w:hAnsiTheme="minorEastAsia"/>
          <w:color w:val="000000" w:themeColor="text1"/>
          <w:kern w:val="0"/>
          <w:sz w:val="30"/>
          <w:szCs w:val="30"/>
        </w:rPr>
      </w:pPr>
      <w:r>
        <w:rPr>
          <w:rFonts w:hint="eastAsia" w:cs="仿宋" w:asciiTheme="minorEastAsia" w:hAnsiTheme="minorEastAsia"/>
          <w:color w:val="000000" w:themeColor="text1"/>
          <w:sz w:val="30"/>
          <w:szCs w:val="30"/>
        </w:rPr>
        <w:t>华容县位于湖南北陲，北倚长江，南濒洞庭，全县总面积</w:t>
      </w:r>
      <w:r>
        <w:rPr>
          <w:rFonts w:cs="仿宋" w:asciiTheme="minorEastAsia" w:hAnsiTheme="minorEastAsia"/>
          <w:color w:val="000000" w:themeColor="text1"/>
          <w:sz w:val="30"/>
          <w:szCs w:val="30"/>
        </w:rPr>
        <w:t>1642</w:t>
      </w:r>
      <w:r>
        <w:rPr>
          <w:rFonts w:hint="eastAsia" w:cs="仿宋" w:asciiTheme="minorEastAsia" w:hAnsiTheme="minorEastAsia"/>
          <w:color w:val="000000" w:themeColor="text1"/>
          <w:sz w:val="30"/>
          <w:szCs w:val="30"/>
        </w:rPr>
        <w:t>平方公里，辖</w:t>
      </w:r>
      <w:r>
        <w:rPr>
          <w:rFonts w:cs="仿宋" w:asciiTheme="minorEastAsia" w:hAnsiTheme="minorEastAsia"/>
          <w:color w:val="000000" w:themeColor="text1"/>
          <w:sz w:val="30"/>
          <w:szCs w:val="30"/>
        </w:rPr>
        <w:t>14</w:t>
      </w:r>
      <w:r>
        <w:rPr>
          <w:rFonts w:hint="eastAsia" w:cs="仿宋" w:asciiTheme="minorEastAsia" w:hAnsiTheme="minorEastAsia"/>
          <w:color w:val="000000" w:themeColor="text1"/>
          <w:sz w:val="30"/>
          <w:szCs w:val="30"/>
        </w:rPr>
        <w:t>个乡镇。境内现有华一水库、东山水库和北汊水库等中型水库3座。截至20</w:t>
      </w:r>
      <w:r>
        <w:rPr>
          <w:rFonts w:cs="仿宋" w:asciiTheme="minorEastAsia" w:hAnsiTheme="minorEastAsia"/>
          <w:color w:val="000000" w:themeColor="text1"/>
          <w:sz w:val="30"/>
          <w:szCs w:val="30"/>
        </w:rPr>
        <w:t>2</w:t>
      </w:r>
      <w:r>
        <w:rPr>
          <w:rFonts w:hint="eastAsia" w:cs="仿宋" w:asciiTheme="minorEastAsia" w:hAnsiTheme="minorEastAsia"/>
          <w:color w:val="000000" w:themeColor="text1"/>
          <w:sz w:val="30"/>
          <w:szCs w:val="30"/>
        </w:rPr>
        <w:t>2年底，华容县核定的后扶人口指标为</w:t>
      </w:r>
      <w:r>
        <w:rPr>
          <w:rFonts w:cs="仿宋" w:asciiTheme="minorEastAsia" w:hAnsiTheme="minorEastAsia"/>
          <w:color w:val="000000" w:themeColor="text1"/>
          <w:sz w:val="30"/>
          <w:szCs w:val="30"/>
        </w:rPr>
        <w:t>10897</w:t>
      </w:r>
      <w:r>
        <w:rPr>
          <w:rFonts w:hint="eastAsia" w:cs="仿宋" w:asciiTheme="minorEastAsia" w:hAnsiTheme="minorEastAsia"/>
          <w:color w:val="000000" w:themeColor="text1"/>
          <w:sz w:val="30"/>
          <w:szCs w:val="30"/>
        </w:rPr>
        <w:t>人，其中：三峡库区外迁移民617人，自主迁入我县大中型水库移民496人，本县3座中型水库移民9784人；移民分布在全县14个乡镇、115个村场。</w:t>
      </w:r>
    </w:p>
    <w:p>
      <w:pPr>
        <w:ind w:firstLine="602" w:firstLineChars="200"/>
        <w:rPr>
          <w:rFonts w:cs="宋体" w:asciiTheme="minorEastAsia" w:hAnsiTheme="minorEastAsia"/>
          <w:b/>
          <w:bCs/>
          <w:color w:val="000000" w:themeColor="text1"/>
          <w:sz w:val="30"/>
          <w:szCs w:val="30"/>
        </w:rPr>
      </w:pPr>
      <w:r>
        <w:rPr>
          <w:rFonts w:hint="eastAsia" w:cs="宋体" w:asciiTheme="minorEastAsia" w:hAnsiTheme="minorEastAsia"/>
          <w:b/>
          <w:bCs/>
          <w:color w:val="000000" w:themeColor="text1"/>
          <w:sz w:val="30"/>
          <w:szCs w:val="30"/>
        </w:rPr>
        <w:t>一、基本情况</w:t>
      </w:r>
    </w:p>
    <w:p>
      <w:pPr>
        <w:ind w:firstLine="600" w:firstLineChars="200"/>
        <w:rPr>
          <w:rFonts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（一）项目概况</w:t>
      </w:r>
    </w:p>
    <w:p>
      <w:pPr>
        <w:ind w:firstLine="600" w:firstLineChars="200"/>
        <w:rPr>
          <w:rFonts w:hint="eastAsia"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2022年上级共下达我县水库移民资金584.77万元，其中：后扶基金专项257.06万元、后扶结余项目327.71万元。主要建设内容:</w:t>
      </w:r>
    </w:p>
    <w:p>
      <w:pPr>
        <w:ind w:firstLine="600" w:firstLineChars="200"/>
        <w:rPr>
          <w:rFonts w:hint="eastAsia"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一是后扶基金专项计划13个，资金270.86万元。①移民直补资金195.06万元，项目1个，发放移民直补人口3251人；②移民劳动力培训项目8个，资金40.8万元，培训移民531人次；③其他项目4个，资金35</w:t>
      </w:r>
      <w:r>
        <w:rPr>
          <w:rFonts w:cs="仿宋" w:asciiTheme="minorEastAsia" w:hAnsiTheme="minorEastAsia"/>
          <w:color w:val="000000" w:themeColor="text1"/>
          <w:sz w:val="30"/>
          <w:szCs w:val="30"/>
        </w:rPr>
        <w:t>万元（</w:t>
      </w:r>
      <w:r>
        <w:rPr>
          <w:rFonts w:hint="eastAsia" w:cs="仿宋" w:asciiTheme="minorEastAsia" w:hAnsiTheme="minorEastAsia"/>
          <w:color w:val="000000" w:themeColor="text1"/>
          <w:sz w:val="30"/>
          <w:szCs w:val="30"/>
        </w:rPr>
        <w:t>水库移民应急处理10万元、移民困难救助8万元、移民升学奖励3万元、</w:t>
      </w:r>
      <w:r>
        <w:rPr>
          <w:rFonts w:cs="仿宋" w:asciiTheme="minorEastAsia" w:hAnsiTheme="minorEastAsia"/>
          <w:color w:val="000000" w:themeColor="text1"/>
          <w:sz w:val="30"/>
          <w:szCs w:val="30"/>
        </w:rPr>
        <w:t>监测评估费</w:t>
      </w:r>
      <w:r>
        <w:rPr>
          <w:rFonts w:hint="eastAsia" w:cs="仿宋" w:asciiTheme="minorEastAsia" w:hAnsiTheme="minorEastAsia"/>
          <w:color w:val="000000" w:themeColor="text1"/>
          <w:sz w:val="30"/>
          <w:szCs w:val="30"/>
        </w:rPr>
        <w:t>14</w:t>
      </w:r>
      <w:r>
        <w:rPr>
          <w:rFonts w:cs="仿宋" w:asciiTheme="minorEastAsia" w:hAnsiTheme="minorEastAsia"/>
          <w:color w:val="000000" w:themeColor="text1"/>
          <w:sz w:val="30"/>
          <w:szCs w:val="30"/>
        </w:rPr>
        <w:t>万元）</w:t>
      </w:r>
      <w:r>
        <w:rPr>
          <w:rFonts w:hint="eastAsia" w:cs="仿宋" w:asciiTheme="minorEastAsia" w:hAnsiTheme="minorEastAsia"/>
          <w:color w:val="000000" w:themeColor="text1"/>
          <w:sz w:val="30"/>
          <w:szCs w:val="30"/>
        </w:rPr>
        <w:t>；</w:t>
      </w:r>
    </w:p>
    <w:p>
      <w:pPr>
        <w:ind w:firstLine="600" w:firstLineChars="200"/>
        <w:rPr>
          <w:rFonts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二是后扶结余项目计划12个，资金420万元。①</w:t>
      </w:r>
      <w:r>
        <w:rPr>
          <w:rFonts w:hint="eastAsia" w:cs="Times New Roman" w:asciiTheme="minorEastAsia" w:hAnsiTheme="minorEastAsia"/>
          <w:sz w:val="30"/>
          <w:szCs w:val="30"/>
        </w:rPr>
        <w:t>基础设施建设项目6个，资金162</w:t>
      </w:r>
      <w:r>
        <w:rPr>
          <w:rFonts w:hint="eastAsia" w:asciiTheme="minorEastAsia" w:hAnsiTheme="minorEastAsia"/>
          <w:sz w:val="30"/>
          <w:szCs w:val="30"/>
        </w:rPr>
        <w:t>万元；</w:t>
      </w:r>
      <w:r>
        <w:rPr>
          <w:rFonts w:hint="eastAsia" w:cs="仿宋" w:asciiTheme="minorEastAsia" w:hAnsiTheme="minorEastAsia"/>
          <w:color w:val="000000" w:themeColor="text1"/>
          <w:sz w:val="30"/>
          <w:szCs w:val="30"/>
        </w:rPr>
        <w:t>②</w:t>
      </w:r>
      <w:r>
        <w:rPr>
          <w:rFonts w:hint="eastAsia" w:cs="Times New Roman" w:asciiTheme="minorEastAsia" w:hAnsiTheme="minorEastAsia"/>
          <w:sz w:val="30"/>
          <w:szCs w:val="30"/>
        </w:rPr>
        <w:t>社会事业基础设施建设项目2个，资金</w:t>
      </w:r>
      <w:r>
        <w:rPr>
          <w:rFonts w:hint="eastAsia" w:asciiTheme="minorEastAsia" w:hAnsiTheme="minorEastAsia"/>
          <w:sz w:val="30"/>
          <w:szCs w:val="30"/>
        </w:rPr>
        <w:t>46</w:t>
      </w:r>
      <w:r>
        <w:rPr>
          <w:rFonts w:hint="eastAsia" w:cs="Times New Roman" w:asciiTheme="minorEastAsia" w:hAnsiTheme="minorEastAsia"/>
          <w:sz w:val="30"/>
          <w:szCs w:val="30"/>
        </w:rPr>
        <w:t>万元</w:t>
      </w:r>
      <w:r>
        <w:rPr>
          <w:rFonts w:hint="eastAsia" w:asciiTheme="minorEastAsia" w:hAnsiTheme="minorEastAsia"/>
          <w:sz w:val="30"/>
          <w:szCs w:val="30"/>
        </w:rPr>
        <w:t>；</w:t>
      </w:r>
      <w:r>
        <w:rPr>
          <w:rFonts w:hint="eastAsia" w:cs="仿宋" w:asciiTheme="minorEastAsia" w:hAnsiTheme="minorEastAsia"/>
          <w:color w:val="000000" w:themeColor="text1"/>
          <w:sz w:val="30"/>
          <w:szCs w:val="30"/>
        </w:rPr>
        <w:t>③</w:t>
      </w:r>
      <w:r>
        <w:rPr>
          <w:rFonts w:hint="eastAsia" w:cs="Times New Roman" w:asciiTheme="minorEastAsia" w:hAnsiTheme="minorEastAsia"/>
          <w:sz w:val="30"/>
          <w:szCs w:val="30"/>
        </w:rPr>
        <w:t>移民产业发展项目4个，资金212.00万元。</w:t>
      </w:r>
    </w:p>
    <w:p>
      <w:pPr>
        <w:spacing w:beforeLines="100"/>
        <w:ind w:firstLine="600" w:firstLineChars="200"/>
        <w:rPr>
          <w:rFonts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2、绩效目标</w:t>
      </w:r>
    </w:p>
    <w:p>
      <w:pPr>
        <w:ind w:firstLine="600" w:firstLineChars="200"/>
        <w:rPr>
          <w:rFonts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我县2022年中央水库移民扶持基金绩效目标任务584.77万元。其中：后扶基金专项257.06万元、后扶结余项目327.71万元。</w:t>
      </w:r>
    </w:p>
    <w:p>
      <w:pPr>
        <w:spacing w:beforeLines="100"/>
        <w:ind w:firstLine="602" w:firstLineChars="200"/>
        <w:rPr>
          <w:rFonts w:cs="宋体" w:asciiTheme="minorEastAsia" w:hAnsiTheme="minorEastAsia"/>
          <w:b/>
          <w:bCs/>
          <w:color w:val="000000" w:themeColor="text1"/>
          <w:sz w:val="30"/>
          <w:szCs w:val="30"/>
        </w:rPr>
      </w:pPr>
      <w:r>
        <w:rPr>
          <w:rFonts w:hint="eastAsia" w:cs="宋体" w:asciiTheme="minorEastAsia" w:hAnsiTheme="minorEastAsia"/>
          <w:b/>
          <w:bCs/>
          <w:color w:val="000000" w:themeColor="text1"/>
          <w:sz w:val="30"/>
          <w:szCs w:val="30"/>
        </w:rPr>
        <w:t>二、绩效管理工作开展情况</w:t>
      </w:r>
    </w:p>
    <w:p>
      <w:pPr>
        <w:ind w:firstLine="600" w:firstLineChars="200"/>
        <w:rPr>
          <w:rFonts w:hint="eastAsia"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（一）绩效评价的目的、对象和范围</w:t>
      </w:r>
    </w:p>
    <w:p>
      <w:pPr>
        <w:ind w:firstLine="600" w:firstLineChars="200"/>
        <w:rPr>
          <w:rFonts w:hint="eastAsia"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绩效评价</w:t>
      </w:r>
      <w:r>
        <w:rPr>
          <w:rFonts w:hint="eastAsia" w:asciiTheme="minorEastAsia" w:hAnsiTheme="minorEastAsia"/>
          <w:sz w:val="30"/>
          <w:szCs w:val="30"/>
        </w:rPr>
        <w:t>目的是为了加强水库移民后期扶持资金支出管理，提高财政资金使用效益。</w:t>
      </w:r>
    </w:p>
    <w:p>
      <w:pPr>
        <w:ind w:firstLine="602" w:firstLineChars="200"/>
        <w:rPr>
          <w:rFonts w:cs="仿宋" w:asciiTheme="minorEastAsia" w:hAnsiTheme="minorEastAsia"/>
          <w:b/>
          <w:color w:val="000000" w:themeColor="text1"/>
          <w:sz w:val="30"/>
          <w:szCs w:val="30"/>
        </w:rPr>
      </w:pPr>
      <w:r>
        <w:rPr>
          <w:rFonts w:hint="eastAsia" w:cs="仿宋" w:asciiTheme="minorEastAsia" w:hAnsiTheme="minorEastAsia"/>
          <w:b/>
          <w:color w:val="000000" w:themeColor="text1"/>
          <w:sz w:val="30"/>
          <w:szCs w:val="30"/>
        </w:rPr>
        <w:t>三、综合评价情况</w:t>
      </w:r>
    </w:p>
    <w:p>
      <w:pPr>
        <w:ind w:firstLine="600" w:firstLineChars="200"/>
        <w:rPr>
          <w:rFonts w:hint="eastAsia"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截至2</w:t>
      </w:r>
      <w:r>
        <w:rPr>
          <w:rFonts w:cs="仿宋" w:asciiTheme="minorEastAsia" w:hAnsiTheme="minorEastAsia"/>
          <w:color w:val="000000" w:themeColor="text1"/>
          <w:sz w:val="30"/>
          <w:szCs w:val="30"/>
        </w:rPr>
        <w:t>022年</w:t>
      </w:r>
      <w:r>
        <w:rPr>
          <w:rFonts w:hint="eastAsia" w:cs="仿宋" w:asciiTheme="minorEastAsia" w:hAnsiTheme="minorEastAsia"/>
          <w:color w:val="000000" w:themeColor="text1"/>
          <w:sz w:val="30"/>
          <w:szCs w:val="30"/>
        </w:rPr>
        <w:t>3月3</w:t>
      </w:r>
      <w:r>
        <w:rPr>
          <w:rFonts w:cs="仿宋" w:asciiTheme="minorEastAsia" w:hAnsiTheme="minorEastAsia"/>
          <w:color w:val="000000" w:themeColor="text1"/>
          <w:sz w:val="30"/>
          <w:szCs w:val="30"/>
        </w:rPr>
        <w:t>1日，</w:t>
      </w:r>
      <w:r>
        <w:rPr>
          <w:rFonts w:hint="eastAsia" w:cs="仿宋" w:asciiTheme="minorEastAsia" w:hAnsiTheme="minorEastAsia"/>
          <w:color w:val="000000" w:themeColor="text1"/>
          <w:sz w:val="30"/>
          <w:szCs w:val="30"/>
        </w:rPr>
        <w:t>我县共完成2022年中央水库移民扶持基金拨付584.77万元（其中：后扶基金专项257.06万元、后扶结余项目327.71万元），资金完成率100%</w:t>
      </w:r>
      <w:r>
        <w:rPr>
          <w:rFonts w:cs="仿宋" w:asciiTheme="minorEastAsia" w:hAnsiTheme="minorEastAsia"/>
          <w:color w:val="000000" w:themeColor="text1"/>
          <w:sz w:val="30"/>
          <w:szCs w:val="30"/>
        </w:rPr>
        <w:t>，</w:t>
      </w:r>
      <w:r>
        <w:rPr>
          <w:rFonts w:hint="eastAsia" w:cs="仿宋" w:asciiTheme="minorEastAsia" w:hAnsiTheme="minorEastAsia"/>
          <w:color w:val="000000" w:themeColor="text1"/>
          <w:sz w:val="30"/>
          <w:szCs w:val="30"/>
        </w:rPr>
        <w:t>项目支出控制在批复预算范围内的项目比例为1</w:t>
      </w:r>
      <w:r>
        <w:rPr>
          <w:rFonts w:cs="仿宋" w:asciiTheme="minorEastAsia" w:hAnsiTheme="minorEastAsia"/>
          <w:color w:val="000000" w:themeColor="text1"/>
          <w:sz w:val="30"/>
          <w:szCs w:val="30"/>
        </w:rPr>
        <w:t>00%，</w:t>
      </w:r>
      <w:r>
        <w:rPr>
          <w:rFonts w:hint="eastAsia" w:cs="仿宋" w:asciiTheme="minorEastAsia" w:hAnsiTheme="minorEastAsia"/>
          <w:color w:val="000000" w:themeColor="text1"/>
          <w:sz w:val="30"/>
          <w:szCs w:val="30"/>
        </w:rPr>
        <w:t>后期扶持受益移民人口3251人。</w:t>
      </w:r>
    </w:p>
    <w:p>
      <w:pPr>
        <w:ind w:firstLine="600" w:firstLineChars="200"/>
        <w:rPr>
          <w:rFonts w:hint="eastAsia"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（一）后扶基金专项综合评价：</w:t>
      </w:r>
    </w:p>
    <w:p>
      <w:pPr>
        <w:ind w:firstLine="600" w:firstLineChars="200"/>
        <w:rPr>
          <w:rFonts w:hint="eastAsia"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一是累计发放移民直补资金195.06万元，人口3251人，项目1个，直补资金按时发放率为100%</w:t>
      </w:r>
      <w:r>
        <w:rPr>
          <w:rFonts w:cs="仿宋" w:asciiTheme="minorEastAsia" w:hAnsiTheme="minorEastAsia"/>
          <w:color w:val="000000" w:themeColor="text1"/>
          <w:sz w:val="30"/>
          <w:szCs w:val="30"/>
        </w:rPr>
        <w:t>，</w:t>
      </w:r>
      <w:r>
        <w:rPr>
          <w:rFonts w:hint="eastAsia" w:cs="仿宋" w:asciiTheme="minorEastAsia" w:hAnsiTheme="minorEastAsia"/>
          <w:color w:val="000000" w:themeColor="text1"/>
          <w:sz w:val="30"/>
          <w:szCs w:val="30"/>
        </w:rPr>
        <w:t>直补资金标准符合率为1</w:t>
      </w:r>
      <w:r>
        <w:rPr>
          <w:rFonts w:cs="仿宋" w:asciiTheme="minorEastAsia" w:hAnsiTheme="minorEastAsia"/>
          <w:color w:val="000000" w:themeColor="text1"/>
          <w:sz w:val="30"/>
          <w:szCs w:val="30"/>
        </w:rPr>
        <w:t>00%</w:t>
      </w:r>
      <w:r>
        <w:rPr>
          <w:rFonts w:hint="eastAsia" w:cs="仿宋" w:asciiTheme="minorEastAsia" w:hAnsiTheme="minorEastAsia"/>
          <w:color w:val="000000" w:themeColor="text1"/>
          <w:sz w:val="30"/>
          <w:szCs w:val="30"/>
        </w:rPr>
        <w:t>；</w:t>
      </w:r>
    </w:p>
    <w:p>
      <w:pPr>
        <w:ind w:firstLine="600" w:firstLineChars="200"/>
        <w:rPr>
          <w:rFonts w:hint="eastAsia"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二是累计完成①移民劳动力培训项目8个，拨付资金40.8万元，资金拨付率为100%</w:t>
      </w:r>
      <w:r>
        <w:rPr>
          <w:rFonts w:cs="仿宋" w:asciiTheme="minorEastAsia" w:hAnsiTheme="minorEastAsia"/>
          <w:color w:val="000000" w:themeColor="text1"/>
          <w:sz w:val="30"/>
          <w:szCs w:val="30"/>
        </w:rPr>
        <w:t>，</w:t>
      </w:r>
      <w:r>
        <w:rPr>
          <w:rFonts w:hint="eastAsia" w:cs="仿宋" w:asciiTheme="minorEastAsia" w:hAnsiTheme="minorEastAsia"/>
          <w:color w:val="000000" w:themeColor="text1"/>
          <w:sz w:val="30"/>
          <w:szCs w:val="30"/>
        </w:rPr>
        <w:t>培训移民531人次，培训合格率为1</w:t>
      </w:r>
      <w:r>
        <w:rPr>
          <w:rFonts w:cs="仿宋" w:asciiTheme="minorEastAsia" w:hAnsiTheme="minorEastAsia"/>
          <w:color w:val="000000" w:themeColor="text1"/>
          <w:sz w:val="30"/>
          <w:szCs w:val="30"/>
        </w:rPr>
        <w:t>00%</w:t>
      </w:r>
      <w:r>
        <w:rPr>
          <w:rFonts w:hint="eastAsia" w:cs="仿宋" w:asciiTheme="minorEastAsia" w:hAnsiTheme="minorEastAsia"/>
          <w:color w:val="000000" w:themeColor="text1"/>
          <w:sz w:val="30"/>
          <w:szCs w:val="30"/>
        </w:rPr>
        <w:t>；②其他项目4个，拨付资金35</w:t>
      </w:r>
      <w:r>
        <w:rPr>
          <w:rFonts w:cs="仿宋" w:asciiTheme="minorEastAsia" w:hAnsiTheme="minorEastAsia"/>
          <w:color w:val="000000" w:themeColor="text1"/>
          <w:sz w:val="30"/>
          <w:szCs w:val="30"/>
        </w:rPr>
        <w:t>万元（</w:t>
      </w:r>
      <w:r>
        <w:rPr>
          <w:rFonts w:hint="eastAsia" w:cs="仿宋" w:asciiTheme="minorEastAsia" w:hAnsiTheme="minorEastAsia"/>
          <w:color w:val="000000" w:themeColor="text1"/>
          <w:sz w:val="30"/>
          <w:szCs w:val="30"/>
        </w:rPr>
        <w:t>水库移民应急处理10万元、移民困难救助8万元、移民升学奖励3万元、</w:t>
      </w:r>
      <w:r>
        <w:rPr>
          <w:rFonts w:cs="仿宋" w:asciiTheme="minorEastAsia" w:hAnsiTheme="minorEastAsia"/>
          <w:color w:val="000000" w:themeColor="text1"/>
          <w:sz w:val="30"/>
          <w:szCs w:val="30"/>
        </w:rPr>
        <w:t>监测评估费</w:t>
      </w:r>
      <w:r>
        <w:rPr>
          <w:rFonts w:hint="eastAsia" w:cs="仿宋" w:asciiTheme="minorEastAsia" w:hAnsiTheme="minorEastAsia"/>
          <w:color w:val="000000" w:themeColor="text1"/>
          <w:sz w:val="30"/>
          <w:szCs w:val="30"/>
        </w:rPr>
        <w:t>14</w:t>
      </w:r>
      <w:r>
        <w:rPr>
          <w:rFonts w:cs="仿宋" w:asciiTheme="minorEastAsia" w:hAnsiTheme="minorEastAsia"/>
          <w:color w:val="000000" w:themeColor="text1"/>
          <w:sz w:val="30"/>
          <w:szCs w:val="30"/>
        </w:rPr>
        <w:t>万元）</w:t>
      </w:r>
      <w:r>
        <w:rPr>
          <w:rFonts w:hint="eastAsia" w:cs="仿宋" w:asciiTheme="minorEastAsia" w:hAnsiTheme="minorEastAsia"/>
          <w:color w:val="000000" w:themeColor="text1"/>
          <w:sz w:val="30"/>
          <w:szCs w:val="30"/>
        </w:rPr>
        <w:t>，资金拨付率为100%；</w:t>
      </w:r>
    </w:p>
    <w:p>
      <w:pPr>
        <w:ind w:firstLine="600" w:firstLineChars="200"/>
        <w:rPr>
          <w:rFonts w:hint="eastAsia"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（二）后扶结余项目综合评价</w:t>
      </w:r>
    </w:p>
    <w:p>
      <w:pPr>
        <w:ind w:firstLine="600" w:firstLineChars="200"/>
        <w:rPr>
          <w:rFonts w:hint="eastAsia" w:cs="仿宋" w:asciiTheme="minorEastAsia" w:hAnsiTheme="minorEastAsia"/>
          <w:color w:val="000000" w:themeColor="text1"/>
          <w:sz w:val="30"/>
          <w:szCs w:val="30"/>
        </w:rPr>
      </w:pPr>
      <w:r>
        <w:rPr>
          <w:rFonts w:hint="eastAsia" w:cs="Times New Roman" w:asciiTheme="minorEastAsia" w:hAnsiTheme="minorEastAsia"/>
          <w:sz w:val="30"/>
          <w:szCs w:val="30"/>
        </w:rPr>
        <w:t>一是基础设施建设项目6个，拨付资金162</w:t>
      </w:r>
      <w:r>
        <w:rPr>
          <w:rFonts w:hint="eastAsia" w:asciiTheme="minorEastAsia" w:hAnsiTheme="minorEastAsia"/>
          <w:sz w:val="30"/>
          <w:szCs w:val="30"/>
        </w:rPr>
        <w:t>万元</w:t>
      </w:r>
      <w:r>
        <w:rPr>
          <w:rFonts w:hint="eastAsia" w:cs="仿宋" w:asciiTheme="minorEastAsia" w:hAnsiTheme="minorEastAsia"/>
          <w:color w:val="000000" w:themeColor="text1"/>
          <w:sz w:val="30"/>
          <w:szCs w:val="30"/>
        </w:rPr>
        <w:t>，资金拨付率为100%；</w:t>
      </w:r>
    </w:p>
    <w:p>
      <w:pPr>
        <w:ind w:firstLine="600" w:firstLineChars="200"/>
        <w:rPr>
          <w:rFonts w:hint="eastAsia" w:cs="仿宋" w:asciiTheme="minorEastAsia" w:hAnsiTheme="minorEastAsia"/>
          <w:color w:val="000000" w:themeColor="text1"/>
          <w:sz w:val="30"/>
          <w:szCs w:val="30"/>
        </w:rPr>
      </w:pPr>
      <w:r>
        <w:rPr>
          <w:rFonts w:hint="eastAsia" w:cs="Times New Roman" w:asciiTheme="minorEastAsia" w:hAnsiTheme="minorEastAsia"/>
          <w:sz w:val="30"/>
          <w:szCs w:val="30"/>
        </w:rPr>
        <w:t>二是社会事业基础设施建设项目2个，资金</w:t>
      </w:r>
      <w:r>
        <w:rPr>
          <w:rFonts w:hint="eastAsia" w:asciiTheme="minorEastAsia" w:hAnsiTheme="minorEastAsia"/>
          <w:sz w:val="30"/>
          <w:szCs w:val="30"/>
        </w:rPr>
        <w:t>46</w:t>
      </w:r>
      <w:r>
        <w:rPr>
          <w:rFonts w:hint="eastAsia" w:cs="Times New Roman" w:asciiTheme="minorEastAsia" w:hAnsiTheme="minorEastAsia"/>
          <w:sz w:val="30"/>
          <w:szCs w:val="30"/>
        </w:rPr>
        <w:t>万元</w:t>
      </w:r>
      <w:r>
        <w:rPr>
          <w:rFonts w:hint="eastAsia" w:cs="仿宋" w:asciiTheme="minorEastAsia" w:hAnsiTheme="minorEastAsia"/>
          <w:color w:val="000000" w:themeColor="text1"/>
          <w:sz w:val="30"/>
          <w:szCs w:val="30"/>
        </w:rPr>
        <w:t>，资金拨付率为100%；</w:t>
      </w:r>
    </w:p>
    <w:p>
      <w:pPr>
        <w:ind w:firstLine="600" w:firstLineChars="200"/>
        <w:rPr>
          <w:rFonts w:hint="eastAsia" w:cs="仿宋" w:asciiTheme="minorEastAsia" w:hAnsiTheme="minorEastAsia"/>
          <w:color w:val="000000" w:themeColor="text1"/>
          <w:sz w:val="30"/>
          <w:szCs w:val="30"/>
        </w:rPr>
      </w:pPr>
      <w:r>
        <w:rPr>
          <w:rFonts w:hint="eastAsia" w:cs="Times New Roman" w:asciiTheme="minorEastAsia" w:hAnsiTheme="minorEastAsia"/>
          <w:sz w:val="30"/>
          <w:szCs w:val="30"/>
        </w:rPr>
        <w:t>三是移民产业发展项目4个，资金212.00万元</w:t>
      </w:r>
      <w:r>
        <w:rPr>
          <w:rFonts w:hint="eastAsia" w:cs="仿宋" w:asciiTheme="minorEastAsia" w:hAnsiTheme="minorEastAsia"/>
          <w:color w:val="000000" w:themeColor="text1"/>
          <w:sz w:val="30"/>
          <w:szCs w:val="30"/>
        </w:rPr>
        <w:t>，资金拨付率为100%；</w:t>
      </w:r>
    </w:p>
    <w:p>
      <w:pPr>
        <w:ind w:firstLine="600" w:firstLineChars="200"/>
        <w:rPr>
          <w:rFonts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四是移民对后期扶持政策实施满意度为85%，无与后期扶持有关的非正常进京越级上访事件，交办的信访事项及时处理率达1</w:t>
      </w:r>
      <w:r>
        <w:rPr>
          <w:rFonts w:cs="仿宋" w:asciiTheme="minorEastAsia" w:hAnsiTheme="minorEastAsia"/>
          <w:color w:val="000000" w:themeColor="text1"/>
          <w:sz w:val="30"/>
          <w:szCs w:val="30"/>
        </w:rPr>
        <w:t>00%</w:t>
      </w:r>
      <w:r>
        <w:rPr>
          <w:rFonts w:hint="eastAsia" w:cs="仿宋" w:asciiTheme="minorEastAsia" w:hAnsiTheme="minorEastAsia"/>
          <w:color w:val="000000" w:themeColor="text1"/>
          <w:sz w:val="30"/>
          <w:szCs w:val="30"/>
        </w:rPr>
        <w:t>。</w:t>
      </w:r>
    </w:p>
    <w:p>
      <w:pPr>
        <w:ind w:firstLine="600" w:firstLineChars="200"/>
        <w:rPr>
          <w:rFonts w:cs="仿宋" w:asciiTheme="minorEastAsia" w:hAnsiTheme="minorEastAsia"/>
          <w:color w:val="000000" w:themeColor="text1"/>
          <w:sz w:val="30"/>
          <w:szCs w:val="30"/>
        </w:rPr>
      </w:pPr>
      <w:r>
        <w:rPr>
          <w:rFonts w:hint="eastAsia" w:cs="仿宋" w:asciiTheme="minorEastAsia" w:hAnsiTheme="minorEastAsia"/>
          <w:color w:val="000000" w:themeColor="text1"/>
          <w:sz w:val="30"/>
          <w:szCs w:val="30"/>
        </w:rPr>
        <w:t>经综合研判，我县2</w:t>
      </w:r>
      <w:r>
        <w:rPr>
          <w:rFonts w:cs="仿宋" w:asciiTheme="minorEastAsia" w:hAnsiTheme="minorEastAsia"/>
          <w:color w:val="000000" w:themeColor="text1"/>
          <w:sz w:val="30"/>
          <w:szCs w:val="30"/>
        </w:rPr>
        <w:t>02</w:t>
      </w:r>
      <w:r>
        <w:rPr>
          <w:rFonts w:hint="eastAsia" w:cs="仿宋" w:asciiTheme="minorEastAsia" w:hAnsiTheme="minorEastAsia"/>
          <w:color w:val="000000" w:themeColor="text1"/>
          <w:sz w:val="30"/>
          <w:szCs w:val="30"/>
        </w:rPr>
        <w:t>2</w:t>
      </w:r>
      <w:r>
        <w:rPr>
          <w:rFonts w:cs="仿宋" w:asciiTheme="minorEastAsia" w:hAnsiTheme="minorEastAsia"/>
          <w:color w:val="000000" w:themeColor="text1"/>
          <w:sz w:val="30"/>
          <w:szCs w:val="30"/>
        </w:rPr>
        <w:t>年度</w:t>
      </w:r>
      <w:r>
        <w:rPr>
          <w:rFonts w:hint="eastAsia" w:cs="仿宋" w:asciiTheme="minorEastAsia" w:hAnsiTheme="minorEastAsia"/>
          <w:color w:val="000000" w:themeColor="text1"/>
          <w:sz w:val="30"/>
          <w:szCs w:val="30"/>
        </w:rPr>
        <w:t>中央水库移民扶持基金项目安排、资金投向基本合理，项目与资金管理制度较健全、实施管理较规范，项目产出符合预期，经济、社会和生态效益较明显，移民满意度高，总体达成预期绩效目标，绩效自评得分为</w:t>
      </w:r>
      <w:r>
        <w:rPr>
          <w:rFonts w:hint="eastAsia" w:asciiTheme="minorEastAsia" w:hAnsiTheme="minorEastAsia"/>
          <w:color w:val="000000" w:themeColor="text1"/>
          <w:sz w:val="30"/>
          <w:szCs w:val="30"/>
        </w:rPr>
        <w:t>99</w:t>
      </w:r>
      <w:r>
        <w:rPr>
          <w:rFonts w:asciiTheme="minorEastAsia" w:hAnsiTheme="minorEastAsia"/>
          <w:color w:val="000000" w:themeColor="text1"/>
          <w:sz w:val="30"/>
          <w:szCs w:val="30"/>
        </w:rPr>
        <w:t>分</w:t>
      </w:r>
      <w:r>
        <w:rPr>
          <w:rFonts w:hint="eastAsia" w:cs="仿宋" w:asciiTheme="minorEastAsia" w:hAnsiTheme="minorEastAsia"/>
          <w:color w:val="000000" w:themeColor="text1"/>
          <w:sz w:val="30"/>
          <w:szCs w:val="30"/>
        </w:rPr>
        <w:t>。</w:t>
      </w:r>
    </w:p>
    <w:p>
      <w:pPr>
        <w:ind w:firstLine="590" w:firstLineChars="196"/>
        <w:rPr>
          <w:rFonts w:asciiTheme="minorEastAsia" w:hAnsiTheme="minorEastAsia"/>
          <w:b/>
          <w:color w:val="000000" w:themeColor="text1"/>
          <w:sz w:val="30"/>
          <w:szCs w:val="30"/>
        </w:rPr>
      </w:pPr>
      <w:r>
        <w:rPr>
          <w:rFonts w:hint="eastAsia" w:asciiTheme="minorEastAsia" w:hAnsiTheme="minorEastAsia"/>
          <w:b/>
          <w:color w:val="000000" w:themeColor="text1"/>
          <w:sz w:val="30"/>
          <w:szCs w:val="30"/>
        </w:rPr>
        <w:t>四、绩效评价指标分析</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（一）项目决策情况</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按照《华容县大中型水库移民后期扶持“十四五”规划》，保证了项目的可行性、效益性和前瞻性。编报的年度规划计划充分尊重移民意愿，听取村组群众的意见，规划目标明确，并通过县政府审核及省、市移民主管部门审查、备案；规划需调整变更的及时进行报批。在编制年度计划时，严格扶助对象和范围。在资金投向方面，突出产业扶持为重点，优先安排整村推进、饮水安全和道路交通等民生项目。</w:t>
      </w:r>
    </w:p>
    <w:p>
      <w:pPr>
        <w:ind w:firstLine="588" w:firstLineChars="196"/>
        <w:rPr>
          <w:rFonts w:hint="eastAsia" w:asciiTheme="minorEastAsia" w:hAnsiTheme="minorEastAsia"/>
          <w:color w:val="000000" w:themeColor="text1"/>
          <w:sz w:val="30"/>
          <w:szCs w:val="30"/>
        </w:rPr>
      </w:pPr>
      <w:r>
        <w:rPr>
          <w:rFonts w:hint="eastAsia" w:asciiTheme="minorEastAsia" w:hAnsiTheme="minorEastAsia"/>
          <w:color w:val="000000" w:themeColor="text1"/>
          <w:sz w:val="30"/>
          <w:szCs w:val="30"/>
        </w:rPr>
        <w:t>（二）项目过程情况</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2022年我县共收到中央水库移民扶持基金</w:t>
      </w:r>
      <w:r>
        <w:rPr>
          <w:rFonts w:hint="eastAsia" w:cs="仿宋" w:asciiTheme="minorEastAsia" w:hAnsiTheme="minorEastAsia"/>
          <w:color w:val="000000" w:themeColor="text1"/>
          <w:sz w:val="30"/>
          <w:szCs w:val="30"/>
        </w:rPr>
        <w:t>584.77</w:t>
      </w:r>
      <w:r>
        <w:rPr>
          <w:rFonts w:hint="eastAsia" w:asciiTheme="minorEastAsia" w:hAnsiTheme="minorEastAsia"/>
          <w:color w:val="000000" w:themeColor="text1"/>
          <w:sz w:val="30"/>
          <w:szCs w:val="30"/>
        </w:rPr>
        <w:t>万元。我县属于省财政直管县（市），县财政局收到省财政厅的指标文后，资金即视同到位，因此资金到位及时。截至2023年6月30日，我县累计拨付2</w:t>
      </w:r>
      <w:r>
        <w:rPr>
          <w:rFonts w:asciiTheme="minorEastAsia" w:hAnsiTheme="minorEastAsia"/>
          <w:color w:val="000000" w:themeColor="text1"/>
          <w:sz w:val="30"/>
          <w:szCs w:val="30"/>
        </w:rPr>
        <w:t>02</w:t>
      </w:r>
      <w:r>
        <w:rPr>
          <w:rFonts w:hint="eastAsia" w:asciiTheme="minorEastAsia" w:hAnsiTheme="minorEastAsia"/>
          <w:color w:val="000000" w:themeColor="text1"/>
          <w:sz w:val="30"/>
          <w:szCs w:val="30"/>
        </w:rPr>
        <w:t>2</w:t>
      </w:r>
      <w:r>
        <w:rPr>
          <w:rFonts w:asciiTheme="minorEastAsia" w:hAnsiTheme="minorEastAsia"/>
          <w:color w:val="000000" w:themeColor="text1"/>
          <w:sz w:val="30"/>
          <w:szCs w:val="30"/>
        </w:rPr>
        <w:t>年</w:t>
      </w:r>
      <w:r>
        <w:rPr>
          <w:rFonts w:hint="eastAsia" w:cs="仿宋" w:asciiTheme="minorEastAsia" w:hAnsiTheme="minorEastAsia"/>
          <w:color w:val="000000" w:themeColor="text1"/>
          <w:sz w:val="30"/>
          <w:szCs w:val="30"/>
        </w:rPr>
        <w:t>水库移民资金584.77万元，资金拨付率为100%。其中：后扶基金专项257.06万元、后扶结余项目327.71万元。</w:t>
      </w:r>
    </w:p>
    <w:p>
      <w:pPr>
        <w:ind w:firstLine="588" w:firstLineChars="196"/>
        <w:rPr>
          <w:rFonts w:hint="eastAsia" w:asciiTheme="minorEastAsia" w:hAnsiTheme="minorEastAsia"/>
          <w:color w:val="000000" w:themeColor="text1"/>
          <w:sz w:val="30"/>
          <w:szCs w:val="30"/>
        </w:rPr>
      </w:pPr>
      <w:r>
        <w:rPr>
          <w:rFonts w:hint="eastAsia" w:asciiTheme="minorEastAsia" w:hAnsiTheme="minorEastAsia"/>
          <w:color w:val="000000" w:themeColor="text1"/>
          <w:sz w:val="30"/>
          <w:szCs w:val="30"/>
        </w:rPr>
        <w:t>（三）项目产出情况</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（1）数量指标</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经调查统计，本年度我县共完成</w:t>
      </w:r>
      <w:r>
        <w:rPr>
          <w:rFonts w:hint="eastAsia" w:cs="仿宋" w:asciiTheme="minorEastAsia" w:hAnsiTheme="minorEastAsia"/>
          <w:color w:val="000000" w:themeColor="text1"/>
          <w:sz w:val="30"/>
          <w:szCs w:val="30"/>
        </w:rPr>
        <w:t>水库移民</w:t>
      </w:r>
      <w:r>
        <w:rPr>
          <w:rFonts w:hint="eastAsia" w:asciiTheme="minorEastAsia" w:hAnsiTheme="minorEastAsia"/>
          <w:color w:val="000000" w:themeColor="text1"/>
          <w:sz w:val="30"/>
          <w:szCs w:val="30"/>
        </w:rPr>
        <w:t>项目建设25个。其中：移民直补项目1个，发放移民直补人口3251人，发放直补资金195.06万元；完成移民培训项目8个，培训移民劳动力531人次，拨付培训资金40.8万元；完成其他项目4个，拨付资金35万元；完成</w:t>
      </w:r>
      <w:r>
        <w:rPr>
          <w:rFonts w:hint="eastAsia" w:cs="Times New Roman" w:asciiTheme="minorEastAsia" w:hAnsiTheme="minorEastAsia"/>
          <w:sz w:val="30"/>
          <w:szCs w:val="30"/>
        </w:rPr>
        <w:t>基础设施建设项目6个，拨付资金162</w:t>
      </w:r>
      <w:r>
        <w:rPr>
          <w:rFonts w:hint="eastAsia" w:asciiTheme="minorEastAsia" w:hAnsiTheme="minorEastAsia"/>
          <w:sz w:val="30"/>
          <w:szCs w:val="30"/>
        </w:rPr>
        <w:t>万元；完成</w:t>
      </w:r>
      <w:r>
        <w:rPr>
          <w:rFonts w:hint="eastAsia" w:cs="Times New Roman" w:asciiTheme="minorEastAsia" w:hAnsiTheme="minorEastAsia"/>
          <w:sz w:val="30"/>
          <w:szCs w:val="30"/>
        </w:rPr>
        <w:t>社会事业基础设施建设项目2个，拨付资金</w:t>
      </w:r>
      <w:r>
        <w:rPr>
          <w:rFonts w:hint="eastAsia" w:asciiTheme="minorEastAsia" w:hAnsiTheme="minorEastAsia"/>
          <w:sz w:val="30"/>
          <w:szCs w:val="30"/>
        </w:rPr>
        <w:t>46</w:t>
      </w:r>
      <w:r>
        <w:rPr>
          <w:rFonts w:hint="eastAsia" w:cs="Times New Roman" w:asciiTheme="minorEastAsia" w:hAnsiTheme="minorEastAsia"/>
          <w:sz w:val="30"/>
          <w:szCs w:val="30"/>
        </w:rPr>
        <w:t>万元；完成移民产业发展项目4个，拨付资金212.00万元。全县</w:t>
      </w:r>
      <w:r>
        <w:rPr>
          <w:rFonts w:hint="eastAsia" w:asciiTheme="minorEastAsia" w:hAnsiTheme="minorEastAsia"/>
          <w:color w:val="000000" w:themeColor="text1"/>
          <w:sz w:val="30"/>
          <w:szCs w:val="30"/>
        </w:rPr>
        <w:t>后期扶持受益移民人口10897人。</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（2）质量指标</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经调查统计，本年度我县共完成移民培训项目8个，培训移民531人次，移民培训合格率为1</w:t>
      </w:r>
      <w:r>
        <w:rPr>
          <w:rFonts w:asciiTheme="minorEastAsia" w:hAnsiTheme="minorEastAsia"/>
          <w:color w:val="000000" w:themeColor="text1"/>
          <w:sz w:val="30"/>
          <w:szCs w:val="30"/>
        </w:rPr>
        <w:t>00%</w:t>
      </w:r>
      <w:r>
        <w:rPr>
          <w:rFonts w:hint="eastAsia" w:asciiTheme="minorEastAsia" w:hAnsiTheme="minorEastAsia"/>
          <w:color w:val="000000" w:themeColor="text1"/>
          <w:sz w:val="30"/>
          <w:szCs w:val="30"/>
        </w:rPr>
        <w:t>；共完成项目（不含移民直补、移民培训）16个</w:t>
      </w:r>
      <w:r>
        <w:rPr>
          <w:rFonts w:asciiTheme="minorEastAsia" w:hAnsiTheme="minorEastAsia"/>
          <w:color w:val="000000" w:themeColor="text1"/>
          <w:sz w:val="30"/>
          <w:szCs w:val="30"/>
        </w:rPr>
        <w:t>，其中已验收合格项目</w:t>
      </w:r>
      <w:r>
        <w:rPr>
          <w:rFonts w:hint="eastAsia" w:asciiTheme="minorEastAsia" w:hAnsiTheme="minorEastAsia"/>
          <w:color w:val="000000" w:themeColor="text1"/>
          <w:sz w:val="30"/>
          <w:szCs w:val="30"/>
        </w:rPr>
        <w:t>16个</w:t>
      </w:r>
      <w:r>
        <w:rPr>
          <w:rFonts w:asciiTheme="minorEastAsia" w:hAnsiTheme="minorEastAsia"/>
          <w:color w:val="000000" w:themeColor="text1"/>
          <w:sz w:val="30"/>
          <w:szCs w:val="30"/>
        </w:rPr>
        <w:t>，</w:t>
      </w:r>
      <w:r>
        <w:rPr>
          <w:rFonts w:hint="eastAsia" w:asciiTheme="minorEastAsia" w:hAnsiTheme="minorEastAsia"/>
          <w:color w:val="000000" w:themeColor="text1"/>
          <w:sz w:val="30"/>
          <w:szCs w:val="30"/>
        </w:rPr>
        <w:t>项目验收合格率为100%。</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（3）时效指标</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经调查统计，本年度我县直补资金于2</w:t>
      </w:r>
      <w:r>
        <w:rPr>
          <w:rFonts w:asciiTheme="minorEastAsia" w:hAnsiTheme="minorEastAsia"/>
          <w:color w:val="000000" w:themeColor="text1"/>
          <w:sz w:val="30"/>
          <w:szCs w:val="30"/>
        </w:rPr>
        <w:t>02</w:t>
      </w:r>
      <w:r>
        <w:rPr>
          <w:rFonts w:hint="eastAsia" w:asciiTheme="minorEastAsia" w:hAnsiTheme="minorEastAsia"/>
          <w:color w:val="000000" w:themeColor="text1"/>
          <w:sz w:val="30"/>
          <w:szCs w:val="30"/>
        </w:rPr>
        <w:t>2</w:t>
      </w:r>
      <w:r>
        <w:rPr>
          <w:rFonts w:asciiTheme="minorEastAsia" w:hAnsiTheme="minorEastAsia"/>
          <w:color w:val="000000" w:themeColor="text1"/>
          <w:sz w:val="30"/>
          <w:szCs w:val="30"/>
        </w:rPr>
        <w:t>年</w:t>
      </w:r>
      <w:r>
        <w:rPr>
          <w:rFonts w:hint="eastAsia" w:asciiTheme="minorEastAsia" w:hAnsiTheme="minorEastAsia"/>
          <w:color w:val="000000" w:themeColor="text1"/>
          <w:sz w:val="30"/>
          <w:szCs w:val="30"/>
        </w:rPr>
        <w:t>3月30</w:t>
      </w:r>
      <w:r>
        <w:rPr>
          <w:rFonts w:asciiTheme="minorEastAsia" w:hAnsiTheme="minorEastAsia"/>
          <w:color w:val="000000" w:themeColor="text1"/>
          <w:sz w:val="30"/>
          <w:szCs w:val="30"/>
        </w:rPr>
        <w:t>日一次</w:t>
      </w:r>
      <w:r>
        <w:rPr>
          <w:rFonts w:hint="eastAsia" w:asciiTheme="minorEastAsia" w:hAnsiTheme="minorEastAsia"/>
          <w:color w:val="000000" w:themeColor="text1"/>
          <w:sz w:val="30"/>
          <w:szCs w:val="30"/>
        </w:rPr>
        <w:t>打卡发放到移民手中，直补资金按时发放率为100%。截至2023年6月30</w:t>
      </w:r>
      <w:r>
        <w:rPr>
          <w:rFonts w:asciiTheme="minorEastAsia" w:hAnsiTheme="minorEastAsia"/>
          <w:color w:val="000000" w:themeColor="text1"/>
          <w:sz w:val="30"/>
          <w:szCs w:val="30"/>
        </w:rPr>
        <w:t>日</w:t>
      </w:r>
      <w:r>
        <w:rPr>
          <w:rFonts w:hint="eastAsia" w:asciiTheme="minorEastAsia" w:hAnsiTheme="minorEastAsia"/>
          <w:color w:val="000000" w:themeColor="text1"/>
          <w:sz w:val="30"/>
          <w:szCs w:val="30"/>
        </w:rPr>
        <w:t>，拨付项目资金</w:t>
      </w:r>
      <w:r>
        <w:rPr>
          <w:rFonts w:hint="eastAsia" w:cs="仿宋" w:asciiTheme="minorEastAsia" w:hAnsiTheme="minorEastAsia"/>
          <w:color w:val="000000" w:themeColor="text1"/>
          <w:sz w:val="30"/>
          <w:szCs w:val="30"/>
        </w:rPr>
        <w:t>584.77</w:t>
      </w:r>
      <w:r>
        <w:rPr>
          <w:rFonts w:hint="eastAsia" w:asciiTheme="minorEastAsia" w:hAnsiTheme="minorEastAsia"/>
          <w:color w:val="000000" w:themeColor="text1"/>
          <w:sz w:val="30"/>
          <w:szCs w:val="30"/>
        </w:rPr>
        <w:t>万元（</w:t>
      </w:r>
      <w:r>
        <w:rPr>
          <w:rFonts w:hint="eastAsia" w:cs="仿宋" w:asciiTheme="minorEastAsia" w:hAnsiTheme="minorEastAsia"/>
          <w:color w:val="000000" w:themeColor="text1"/>
          <w:sz w:val="30"/>
          <w:szCs w:val="30"/>
        </w:rPr>
        <w:t>扶基金专项257.06万元、后扶结余项目327.71万元</w:t>
      </w:r>
      <w:r>
        <w:rPr>
          <w:rFonts w:hint="eastAsia" w:asciiTheme="minorEastAsia" w:hAnsiTheme="minorEastAsia"/>
          <w:color w:val="000000" w:themeColor="text1"/>
          <w:sz w:val="30"/>
          <w:szCs w:val="30"/>
        </w:rPr>
        <w:t>），项目资金完成率为100</w:t>
      </w:r>
      <w:r>
        <w:rPr>
          <w:rFonts w:asciiTheme="minorEastAsia" w:hAnsiTheme="minorEastAsia"/>
          <w:color w:val="000000" w:themeColor="text1"/>
          <w:sz w:val="30"/>
          <w:szCs w:val="30"/>
        </w:rPr>
        <w:t>%。</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（4）成本指标</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经调查统计，本年度我县直补发放到人的标准为每人每年600元，符合《国务院关于完善大中型水库移民后期扶持政策的意见》（国发〔2006〕17号）文件规定，全县直补资金标准符合率为100%；全县已完成中央水库移民扶持基金项目25个，其中已完成支付的预算项目总个数25个</w:t>
      </w:r>
      <w:r>
        <w:rPr>
          <w:rFonts w:asciiTheme="minorEastAsia" w:hAnsiTheme="minorEastAsia"/>
          <w:color w:val="000000" w:themeColor="text1"/>
          <w:sz w:val="30"/>
          <w:szCs w:val="30"/>
        </w:rPr>
        <w:t>，</w:t>
      </w:r>
      <w:r>
        <w:rPr>
          <w:rFonts w:hint="eastAsia" w:asciiTheme="minorEastAsia" w:hAnsiTheme="minorEastAsia"/>
          <w:color w:val="000000" w:themeColor="text1"/>
          <w:sz w:val="30"/>
          <w:szCs w:val="30"/>
        </w:rPr>
        <w:t>项目支出金额均在计划额度内，没有超预算项目，项目支出控制在批复预算内的项目比例为100%。</w:t>
      </w:r>
    </w:p>
    <w:p>
      <w:pPr>
        <w:ind w:firstLine="590" w:firstLineChars="196"/>
        <w:rPr>
          <w:rFonts w:asciiTheme="minorEastAsia" w:hAnsiTheme="minorEastAsia"/>
          <w:b/>
          <w:color w:val="000000" w:themeColor="text1"/>
          <w:sz w:val="30"/>
          <w:szCs w:val="30"/>
        </w:rPr>
      </w:pPr>
      <w:r>
        <w:rPr>
          <w:rFonts w:hint="eastAsia" w:asciiTheme="minorEastAsia" w:hAnsiTheme="minorEastAsia"/>
          <w:b/>
          <w:color w:val="000000" w:themeColor="text1"/>
          <w:sz w:val="30"/>
          <w:szCs w:val="30"/>
        </w:rPr>
        <w:t>（四）项目效益情况</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（1）经济效益指标</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本年度中央水库移民扶持基金项目的实施，为我县移民增收提供了有力保障。经调查统计，全县移民人均可支配收入增加1955元，超过目标值；提高移民收入占当地农村居民收入比例</w:t>
      </w:r>
      <w:r>
        <w:rPr>
          <w:rFonts w:asciiTheme="minorEastAsia" w:hAnsiTheme="minorEastAsia"/>
          <w:color w:val="000000" w:themeColor="text1"/>
          <w:sz w:val="30"/>
          <w:szCs w:val="30"/>
        </w:rPr>
        <w:t>2.</w:t>
      </w:r>
      <w:r>
        <w:rPr>
          <w:rFonts w:hint="eastAsia" w:asciiTheme="minorEastAsia" w:hAnsiTheme="minorEastAsia"/>
          <w:color w:val="000000" w:themeColor="text1"/>
          <w:sz w:val="30"/>
          <w:szCs w:val="30"/>
        </w:rPr>
        <w:t>2</w:t>
      </w:r>
      <w:r>
        <w:rPr>
          <w:rFonts w:asciiTheme="minorEastAsia" w:hAnsiTheme="minorEastAsia"/>
          <w:color w:val="000000" w:themeColor="text1"/>
          <w:sz w:val="30"/>
          <w:szCs w:val="30"/>
        </w:rPr>
        <w:t>%</w:t>
      </w:r>
      <w:r>
        <w:rPr>
          <w:rFonts w:hint="eastAsia" w:asciiTheme="minorEastAsia" w:hAnsiTheme="minorEastAsia"/>
          <w:color w:val="000000" w:themeColor="text1"/>
          <w:sz w:val="30"/>
          <w:szCs w:val="30"/>
        </w:rPr>
        <w:t>，超过目标值。</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（2）社会效益指标</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经调查统计，本年度中央水库移民扶持基金项目实施后，增加达到当地农村居民平均收入水平移民人口320人，超过目标值。</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（3）生态效益指标</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经调查统计，本年度我县计划建设美丽移民村2个，即禹山镇青山村和章华镇栗树村，实际建成禹山镇青山村和章华镇栗树村美丽移民村</w:t>
      </w:r>
      <w:r>
        <w:rPr>
          <w:rFonts w:asciiTheme="minorEastAsia" w:hAnsiTheme="minorEastAsia"/>
          <w:color w:val="000000" w:themeColor="text1"/>
          <w:sz w:val="30"/>
          <w:szCs w:val="30"/>
        </w:rPr>
        <w:t>2</w:t>
      </w:r>
      <w:r>
        <w:rPr>
          <w:rFonts w:hint="eastAsia" w:asciiTheme="minorEastAsia" w:hAnsiTheme="minorEastAsia"/>
          <w:color w:val="000000" w:themeColor="text1"/>
          <w:sz w:val="30"/>
          <w:szCs w:val="30"/>
        </w:rPr>
        <w:t>个，完成率为</w:t>
      </w:r>
      <w:r>
        <w:rPr>
          <w:rFonts w:asciiTheme="minorEastAsia" w:hAnsiTheme="minorEastAsia"/>
          <w:color w:val="000000" w:themeColor="text1"/>
          <w:sz w:val="30"/>
          <w:szCs w:val="30"/>
        </w:rPr>
        <w:t>100</w:t>
      </w:r>
      <w:r>
        <w:rPr>
          <w:rFonts w:hint="eastAsia" w:asciiTheme="minorEastAsia" w:hAnsiTheme="minorEastAsia"/>
          <w:color w:val="000000" w:themeColor="text1"/>
          <w:sz w:val="30"/>
          <w:szCs w:val="30"/>
        </w:rPr>
        <w:t>%，达到目标值。当地生态环境进一步改善，村容村貌大幅改观，产业和集体经济取得发展，移民生活水平获得提升，移民安居乐业，幸福指数明显提高。</w:t>
      </w:r>
    </w:p>
    <w:p>
      <w:pPr>
        <w:ind w:firstLine="588" w:firstLineChars="196"/>
        <w:rPr>
          <w:rFonts w:asciiTheme="minorEastAsia" w:hAnsiTheme="minorEastAsia"/>
          <w:color w:val="000000" w:themeColor="text1"/>
          <w:sz w:val="30"/>
          <w:szCs w:val="30"/>
        </w:rPr>
      </w:pPr>
      <w:r>
        <w:rPr>
          <w:rFonts w:asciiTheme="minorEastAsia" w:hAnsiTheme="minorEastAsia"/>
          <w:color w:val="000000" w:themeColor="text1"/>
          <w:sz w:val="30"/>
          <w:szCs w:val="30"/>
        </w:rPr>
        <w:t>（</w:t>
      </w:r>
      <w:r>
        <w:rPr>
          <w:rFonts w:hint="eastAsia" w:asciiTheme="minorEastAsia" w:hAnsiTheme="minorEastAsia"/>
          <w:color w:val="000000" w:themeColor="text1"/>
          <w:sz w:val="30"/>
          <w:szCs w:val="30"/>
        </w:rPr>
        <w:t>4）可持续影响</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 xml:space="preserve"> 经调查统计，本年度我县下达中央水库移民扶持基金项目25个，其中：完成移民直补资金项目1个；完成移民培训项目8个；完成其他项目4个；完成工程项目12</w:t>
      </w:r>
      <w:r>
        <w:rPr>
          <w:rFonts w:asciiTheme="minorEastAsia" w:hAnsiTheme="minorEastAsia"/>
          <w:color w:val="000000" w:themeColor="text1"/>
          <w:sz w:val="30"/>
          <w:szCs w:val="30"/>
        </w:rPr>
        <w:t>个，</w:t>
      </w:r>
      <w:r>
        <w:rPr>
          <w:rFonts w:hint="eastAsia" w:asciiTheme="minorEastAsia" w:hAnsiTheme="minorEastAsia"/>
          <w:color w:val="000000" w:themeColor="text1"/>
          <w:sz w:val="30"/>
          <w:szCs w:val="30"/>
        </w:rPr>
        <w:t xml:space="preserve"> 12个工程项目已验收合格并移交管护，已建工程项目良性运行比例为1</w:t>
      </w:r>
      <w:r>
        <w:rPr>
          <w:rFonts w:asciiTheme="minorEastAsia" w:hAnsiTheme="minorEastAsia"/>
          <w:color w:val="000000" w:themeColor="text1"/>
          <w:sz w:val="30"/>
          <w:szCs w:val="30"/>
        </w:rPr>
        <w:t>00</w:t>
      </w:r>
      <w:r>
        <w:rPr>
          <w:rFonts w:hint="eastAsia" w:asciiTheme="minorEastAsia" w:hAnsiTheme="minorEastAsia"/>
          <w:color w:val="000000" w:themeColor="text1"/>
          <w:sz w:val="30"/>
          <w:szCs w:val="30"/>
        </w:rPr>
        <w:t>%。</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五、存在问题及原因分析</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时效指标。截至2022年3月底项目资金完成率93.72%，但未达到</w:t>
      </w:r>
      <w:r>
        <w:rPr>
          <w:rFonts w:asciiTheme="minorEastAsia" w:hAnsiTheme="minorEastAsia"/>
          <w:color w:val="000000" w:themeColor="text1"/>
          <w:sz w:val="30"/>
          <w:szCs w:val="30"/>
        </w:rPr>
        <w:t>95%。其主要原因</w:t>
      </w:r>
      <w:r>
        <w:rPr>
          <w:rFonts w:hint="eastAsia" w:asciiTheme="minorEastAsia" w:hAnsiTheme="minorEastAsia"/>
          <w:color w:val="000000" w:themeColor="text1"/>
          <w:sz w:val="30"/>
          <w:szCs w:val="30"/>
        </w:rPr>
        <w:t>是</w:t>
      </w:r>
      <w:r>
        <w:rPr>
          <w:rFonts w:asciiTheme="minorEastAsia" w:hAnsiTheme="minorEastAsia"/>
          <w:color w:val="000000" w:themeColor="text1"/>
          <w:sz w:val="30"/>
          <w:szCs w:val="30"/>
        </w:rPr>
        <w:t>：</w:t>
      </w:r>
      <w:r>
        <w:rPr>
          <w:rFonts w:asciiTheme="minorEastAsia" w:hAnsiTheme="minorEastAsia"/>
          <w:b/>
          <w:color w:val="000000" w:themeColor="text1"/>
          <w:sz w:val="30"/>
          <w:szCs w:val="30"/>
        </w:rPr>
        <w:t>一是</w:t>
      </w:r>
      <w:r>
        <w:rPr>
          <w:rFonts w:hint="eastAsia" w:asciiTheme="minorEastAsia" w:hAnsiTheme="minorEastAsia"/>
          <w:color w:val="000000" w:themeColor="text1"/>
          <w:sz w:val="30"/>
          <w:szCs w:val="30"/>
        </w:rPr>
        <w:t>1个项目未完工，未结算；</w:t>
      </w:r>
      <w:r>
        <w:rPr>
          <w:rFonts w:hint="eastAsia" w:asciiTheme="minorEastAsia" w:hAnsiTheme="minorEastAsia"/>
          <w:b/>
          <w:color w:val="000000" w:themeColor="text1"/>
          <w:sz w:val="30"/>
          <w:szCs w:val="30"/>
        </w:rPr>
        <w:t>二是</w:t>
      </w:r>
      <w:r>
        <w:rPr>
          <w:rFonts w:hint="eastAsia" w:asciiTheme="minorEastAsia" w:hAnsiTheme="minorEastAsia"/>
          <w:color w:val="000000" w:themeColor="text1"/>
          <w:sz w:val="30"/>
          <w:szCs w:val="30"/>
        </w:rPr>
        <w:t>2个重点移民村建设项目已完工未经审计，未完成结算；</w:t>
      </w:r>
      <w:r>
        <w:rPr>
          <w:rFonts w:hint="eastAsia" w:asciiTheme="minorEastAsia" w:hAnsiTheme="minorEastAsia"/>
          <w:b/>
          <w:color w:val="000000" w:themeColor="text1"/>
          <w:sz w:val="30"/>
          <w:szCs w:val="30"/>
        </w:rPr>
        <w:t>三是</w:t>
      </w:r>
      <w:r>
        <w:rPr>
          <w:rFonts w:hint="eastAsia" w:asciiTheme="minorEastAsia" w:hAnsiTheme="minorEastAsia"/>
          <w:color w:val="000000" w:themeColor="text1"/>
          <w:sz w:val="30"/>
          <w:szCs w:val="30"/>
        </w:rPr>
        <w:t>监测评估费未完工，未结算。</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六、相关建议和意见</w:t>
      </w:r>
    </w:p>
    <w:p>
      <w:pPr>
        <w:ind w:firstLine="588" w:firstLineChars="196"/>
        <w:rPr>
          <w:rFonts w:asciiTheme="minorEastAsia" w:hAnsiTheme="minorEastAsia"/>
          <w:color w:val="000000" w:themeColor="text1"/>
          <w:sz w:val="30"/>
          <w:szCs w:val="30"/>
        </w:rPr>
      </w:pPr>
      <w:r>
        <w:rPr>
          <w:rFonts w:hint="eastAsia" w:asciiTheme="minorEastAsia" w:hAnsiTheme="minorEastAsia"/>
          <w:color w:val="000000" w:themeColor="text1"/>
          <w:sz w:val="30"/>
          <w:szCs w:val="30"/>
        </w:rPr>
        <w:t>适当加大基础设施投入。当前，库区和移民安置区基础设施仍然相对落后，建议上级移民主管部门适当放宽基础设施特别是生产配套设施投入比例限制，允许各地结合当地实际，合理调整移民资金安排结构，适当增加基础设施类项目投入。</w:t>
      </w:r>
    </w:p>
    <w:p>
      <w:pPr>
        <w:ind w:firstLine="600" w:firstLineChars="200"/>
        <w:jc w:val="left"/>
        <w:rPr>
          <w:rFonts w:cs="仿宋" w:asciiTheme="minorEastAsia" w:hAnsiTheme="minorEastAsia"/>
          <w:bCs/>
          <w:color w:val="000000" w:themeColor="text1"/>
          <w:sz w:val="30"/>
          <w:szCs w:val="30"/>
        </w:rPr>
      </w:pPr>
    </w:p>
    <w:sectPr>
      <w:pgSz w:w="11906" w:h="16838"/>
      <w:pgMar w:top="1440" w:right="1247" w:bottom="1134" w:left="1701" w:header="851"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黑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Courier New">
    <w:panose1 w:val="02070309020205020404"/>
    <w:charset w:val="00"/>
    <w:family w:val="swiss"/>
    <w:pitch w:val="default"/>
    <w:sig w:usb0="E0002EFF" w:usb1="C0007843" w:usb2="00000009" w:usb3="00000000" w:csb0="400001FF" w:csb1="FFFF0000"/>
  </w:font>
  <w:font w:name="Arial Unicode MS">
    <w:altName w:val="宋体"/>
    <w:panose1 w:val="020B0604020202020204"/>
    <w:charset w:val="86"/>
    <w:family w:val="decorative"/>
    <w:pitch w:val="default"/>
    <w:sig w:usb0="00000000" w:usb1="00000000" w:usb2="0000003F" w:usb3="00000000" w:csb0="003F01FF" w:csb1="00000000"/>
  </w:font>
  <w:font w:name="楷体_GB2312">
    <w:panose1 w:val="02010609030101010101"/>
    <w:charset w:val="86"/>
    <w:family w:val="auto"/>
    <w:pitch w:val="default"/>
    <w:sig w:usb0="00000000" w:usb1="00000000" w:usb2="00000000" w:usb3="00000000" w:csb0="00000000" w:csb1="00000000"/>
  </w:font>
  <w:font w:name="仿宋_GB2312">
    <w:panose1 w:val="02010609030101010101"/>
    <w:charset w:val="86"/>
    <w:family w:val="auto"/>
    <w:pitch w:val="default"/>
    <w:sig w:usb0="00000000" w:usb1="00000000" w:usb2="00000000" w:usb3="00000000" w:csb0="00000000" w:csb1="00000000"/>
  </w:font>
  <w:font w:name="Tahoma">
    <w:panose1 w:val="020B0604030504040204"/>
    <w:charset w:val="00"/>
    <w:family w:val="decorative"/>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0" w:usb1="00000000" w:usb2="00000000" w:usb3="00000000" w:csb0="00000000" w:csb1="00000000"/>
  </w:font>
  <w:font w:name="华文楷体">
    <w:altName w:val="楷体_GB2312"/>
    <w:panose1 w:val="00000000000000000000"/>
    <w:charset w:val="86"/>
    <w:family w:val="auto"/>
    <w:pitch w:val="default"/>
    <w:sig w:usb0="00000000" w:usb1="00000000" w:usb2="00000010" w:usb3="00000000" w:csb0="0004009F"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swiss"/>
    <w:pitch w:val="default"/>
    <w:sig w:usb0="00000283" w:usb1="288F0000" w:usb2="00000006" w:usb3="00000000" w:csb0="00040001" w:csb1="00000000"/>
  </w:font>
  <w:font w:name="MS Mincho">
    <w:altName w:val="Yu Gothic UI"/>
    <w:panose1 w:val="02020609040205080304"/>
    <w:charset w:val="80"/>
    <w:family w:val="swiss"/>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Yu Gothic UI">
    <w:panose1 w:val="020B0500000000000000"/>
    <w:charset w:val="80"/>
    <w:family w:val="swiss"/>
    <w:pitch w:val="default"/>
    <w:sig w:usb0="E00002FF" w:usb1="2AC7FDFF" w:usb2="00000016" w:usb3="00000000" w:csb0="2002009F" w:csb1="00000000"/>
  </w:font>
  <w:font w:name="黑体">
    <w:panose1 w:val="02010609060101010101"/>
    <w:charset w:val="86"/>
    <w:family w:val="decorative"/>
    <w:pitch w:val="default"/>
    <w:sig w:usb0="800002BF" w:usb1="38CF7CFA" w:usb2="00000016" w:usb3="00000000" w:csb0="00040001" w:csb1="00000000"/>
  </w:font>
  <w:font w:name="新宋体">
    <w:panose1 w:val="02010609030101010101"/>
    <w:charset w:val="86"/>
    <w:family w:val="decorative"/>
    <w:pitch w:val="default"/>
    <w:sig w:usb0="00000283" w:usb1="288F0000" w:usb2="00000006" w:usb3="00000000" w:csb0="00040001" w:csb1="00000000"/>
  </w:font>
  <w:font w:name="MS Mincho">
    <w:altName w:val="Yu Gothic UI"/>
    <w:panose1 w:val="02020609040205080304"/>
    <w:charset w:val="80"/>
    <w:family w:val="decorative"/>
    <w:pitch w:val="default"/>
    <w:sig w:usb0="00000000" w:usb1="00000000" w:usb2="00000012" w:usb3="00000000" w:csb0="0002009F" w:csb1="00000000"/>
  </w:font>
  <w:font w:name="Calibri Light">
    <w:panose1 w:val="020F0302020204030204"/>
    <w:charset w:val="00"/>
    <w:family w:val="roman"/>
    <w:pitch w:val="default"/>
    <w:sig w:usb0="E4002EFF" w:usb1="C000247B" w:usb2="00000009" w:usb3="00000000" w:csb0="200001FF" w:csb1="00000000"/>
  </w:font>
  <w:font w:name="Yu Gothic UI">
    <w:panose1 w:val="020B0500000000000000"/>
    <w:charset w:val="80"/>
    <w:family w:val="decorative"/>
    <w:pitch w:val="default"/>
    <w:sig w:usb0="E00002FF" w:usb1="2AC7FDFF" w:usb2="00000016" w:usb3="00000000" w:csb0="2002009F" w:csb1="00000000"/>
  </w:font>
  <w:font w:name="黑体">
    <w:panose1 w:val="02010609060101010101"/>
    <w:charset w:val="86"/>
    <w:family w:val="roman"/>
    <w:pitch w:val="default"/>
    <w:sig w:usb0="800002BF" w:usb1="38CF7CFA" w:usb2="00000016" w:usb3="00000000" w:csb0="00040001" w:csb1="00000000"/>
  </w:font>
  <w:font w:name="新宋体">
    <w:panose1 w:val="02010609030101010101"/>
    <w:charset w:val="86"/>
    <w:family w:val="roman"/>
    <w:pitch w:val="default"/>
    <w:sig w:usb0="00000283" w:usb1="288F0000" w:usb2="00000006" w:usb3="00000000" w:csb0="00040001" w:csb1="00000000"/>
  </w:font>
  <w:font w:name="MS Mincho">
    <w:altName w:val="Yu Gothic UI"/>
    <w:panose1 w:val="02020609040205080304"/>
    <w:charset w:val="80"/>
    <w:family w:val="roman"/>
    <w:pitch w:val="default"/>
    <w:sig w:usb0="00000000" w:usb1="00000000" w:usb2="00000012" w:usb3="00000000" w:csb0="0002009F" w:csb1="00000000"/>
  </w:font>
  <w:font w:name="Calibri Light">
    <w:panose1 w:val="020F0302020204030204"/>
    <w:charset w:val="00"/>
    <w:family w:val="modern"/>
    <w:pitch w:val="default"/>
    <w:sig w:usb0="E4002EFF" w:usb1="C000247B" w:usb2="00000009" w:usb3="00000000" w:csb0="200001FF" w:csb1="00000000"/>
  </w:font>
  <w:font w:name="Yu Gothic UI">
    <w:panose1 w:val="020B0500000000000000"/>
    <w:charset w:val="80"/>
    <w:family w:val="roman"/>
    <w:pitch w:val="default"/>
    <w:sig w:usb0="E00002FF" w:usb1="2AC7FDFF" w:usb2="00000016" w:usb3="00000000" w:csb0="2002009F" w:csb1="00000000"/>
  </w:font>
  <w:font w:name="黑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Calibri Light">
    <w:panose1 w:val="020F0302020204030204"/>
    <w:charset w:val="00"/>
    <w:family w:val="swiss"/>
    <w:pitch w:val="default"/>
    <w:sig w:usb0="E4002EFF" w:usb1="C000247B" w:usb2="00000009" w:usb3="00000000" w:csb0="200001FF" w:csb1="00000000"/>
  </w:font>
  <w:font w:name="Yu Gothic UI">
    <w:panose1 w:val="020B0500000000000000"/>
    <w:charset w:val="80"/>
    <w:family w:val="modern"/>
    <w:pitch w:val="default"/>
    <w:sig w:usb0="E00002FF" w:usb1="2AC7FDFF" w:usb2="00000016" w:usb3="00000000" w:csb0="2002009F" w:csb1="00000000"/>
  </w:font>
  <w:font w:name="仿宋_GB2312">
    <w:panose1 w:val="02010609030101010101"/>
    <w:charset w:val="86"/>
    <w:family w:val="modern"/>
    <w:pitch w:val="default"/>
    <w:sig w:usb0="00000000" w:usb1="00000000" w:usb2="00000000" w:usb3="00000000" w:csb0="00000000" w:csb1="00000000"/>
  </w:font>
  <w:font w:name="楷体_GB2312">
    <w:panose1 w:val="02010609030101010101"/>
    <w:charset w:val="86"/>
    <w:family w:val="modern"/>
    <w:pitch w:val="default"/>
    <w:sig w:usb0="00000000" w:usb1="00000000" w:usb2="00000000" w:usb3="00000000" w:csb0="00000000" w:csb1="00000000"/>
  </w:font>
  <w:font w:name="方正小标宋简体">
    <w:altName w:val="黑体"/>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_GB2312">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script"/>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swiss"/>
    <w:pitch w:val="default"/>
    <w:sig w:usb0="00000000" w:usb1="00000000" w:usb2="00000000" w:usb3="00000000" w:csb0="00000000" w:csb1="00000000"/>
  </w:font>
  <w:font w:name="楷体_GB2312">
    <w:panose1 w:val="02010609030101010101"/>
    <w:charset w:val="86"/>
    <w:family w:val="swiss"/>
    <w:pitch w:val="default"/>
    <w:sig w:usb0="00000000" w:usb1="00000000" w:usb2="00000000" w:usb3="00000000" w:csb0="00000000" w:csb1="00000000"/>
  </w:font>
  <w:font w:name="Arial">
    <w:panose1 w:val="020B0604020202020204"/>
    <w:charset w:val="00"/>
    <w:family w:val="decorative"/>
    <w:pitch w:val="default"/>
    <w:sig w:usb0="E0002EFF" w:usb1="C000785B" w:usb2="00000009" w:usb3="00000000" w:csb0="400001FF" w:csb1="FFFF0000"/>
  </w:font>
  <w:font w:name="仿宋_GB2312">
    <w:panose1 w:val="02010609030101010101"/>
    <w:charset w:val="86"/>
    <w:family w:val="decorative"/>
    <w:pitch w:val="default"/>
    <w:sig w:usb0="00000000" w:usb1="00000000" w:usb2="00000000" w:usb3="00000000" w:csb0="00000000" w:csb1="00000000"/>
  </w:font>
  <w:font w:name="楷体_GB2312">
    <w:panose1 w:val="02010609030101010101"/>
    <w:charset w:val="86"/>
    <w:family w:val="decorative"/>
    <w:pitch w:val="default"/>
    <w:sig w:usb0="00000000" w:usb1="00000000" w:usb2="00000000" w:usb3="00000000" w:csb0="00000000" w:csb1="00000000"/>
  </w:font>
  <w:font w:name="Arial">
    <w:panose1 w:val="020B0604020202020204"/>
    <w:charset w:val="00"/>
    <w:family w:val="roman"/>
    <w:pitch w:val="default"/>
    <w:sig w:usb0="E0002EFF" w:usb1="C000785B" w:usb2="00000009" w:usb3="00000000" w:csb0="400001FF" w:csb1="FFFF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Courier New">
    <w:panose1 w:val="02070309020205020404"/>
    <w:charset w:val="00"/>
    <w:family w:val="decorative"/>
    <w:pitch w:val="default"/>
    <w:sig w:usb0="E0002EFF" w:usb1="C0007843" w:usb2="00000009" w:usb3="00000000" w:csb0="400001FF" w:csb1="FFFF0000"/>
  </w:font>
  <w:font w:name="Arial Unicode MS">
    <w:altName w:val="宋体"/>
    <w:panose1 w:val="020B0604020202020204"/>
    <w:charset w:val="86"/>
    <w:family w:val="roman"/>
    <w:pitch w:val="default"/>
    <w:sig w:usb0="00000000" w:usb1="00000000" w:usb2="0000003F" w:usb3="00000000" w:csb0="003F01FF" w:csb1="00000000"/>
  </w:font>
  <w:font w:name="Tahoma">
    <w:panose1 w:val="020B0604030504040204"/>
    <w:charset w:val="00"/>
    <w:family w:val="roman"/>
    <w:pitch w:val="default"/>
    <w:sig w:usb0="E1002EFF" w:usb1="C000605B" w:usb2="00000029" w:usb3="00000000" w:csb0="200101FF" w:csb1="20280000"/>
  </w:font>
  <w:font w:name="仿宋_GB2312">
    <w:panose1 w:val="02010609030101010101"/>
    <w:charset w:val="86"/>
    <w:family w:val="roman"/>
    <w:pitch w:val="default"/>
    <w:sig w:usb0="00000000" w:usb1="00000000" w:usb2="00000000" w:usb3="00000000" w:csb0="00000000" w:csb1="00000000"/>
  </w:font>
  <w:font w:name="楷体_GB2312">
    <w:panose1 w:val="02010609030101010101"/>
    <w:charset w:val="86"/>
    <w:family w:val="roman"/>
    <w:pitch w:val="default"/>
    <w:sig w:usb0="00000000" w:usb1="00000000" w:usb2="00000000" w:usb3="00000000" w:csb0="00000000" w:csb1="00000000"/>
  </w:font>
  <w:font w:name="Arial">
    <w:panose1 w:val="020B0604020202020204"/>
    <w:charset w:val="00"/>
    <w:family w:val="modern"/>
    <w:pitch w:val="default"/>
    <w:sig w:usb0="E0002EFF" w:usb1="C000785B" w:usb2="00000009" w:usb3="00000000" w:csb0="400001FF" w:csb1="FFFF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Courier New">
    <w:panose1 w:val="02070309020205020404"/>
    <w:charset w:val="00"/>
    <w:family w:val="roman"/>
    <w:pitch w:val="default"/>
    <w:sig w:usb0="E0002EFF" w:usb1="C0007843" w:usb2="00000009" w:usb3="00000000" w:csb0="400001FF" w:csb1="FFFF0000"/>
  </w:font>
  <w:font w:name="Arial Unicode MS">
    <w:altName w:val="宋体"/>
    <w:panose1 w:val="020B0604020202020204"/>
    <w:charset w:val="86"/>
    <w:family w:val="modern"/>
    <w:pitch w:val="default"/>
    <w:sig w:usb0="00000000" w:usb1="00000000" w:usb2="0000003F" w:usb3="00000000" w:csb0="003F01FF" w:csb1="00000000"/>
  </w:font>
  <w:font w:name="Tahoma">
    <w:panose1 w:val="020B0604030504040204"/>
    <w:charset w:val="00"/>
    <w:family w:val="modern"/>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cript"/>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Yu Gothic UI">
    <w:panose1 w:val="020B0500000000000000"/>
    <w:charset w:val="80"/>
    <w:family w:val="decorative"/>
    <w:pitch w:val="default"/>
    <w:sig w:usb0="E00002FF" w:usb1="2AC7FDFF" w:usb2="00000016" w:usb3="00000000" w:csb0="2002009F"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300F9"/>
    <w:rsid w:val="00035E13"/>
    <w:rsid w:val="000534E7"/>
    <w:rsid w:val="00053C19"/>
    <w:rsid w:val="000627B3"/>
    <w:rsid w:val="000874AD"/>
    <w:rsid w:val="000B1B5F"/>
    <w:rsid w:val="000E7CA1"/>
    <w:rsid w:val="000F7754"/>
    <w:rsid w:val="001043CD"/>
    <w:rsid w:val="00115334"/>
    <w:rsid w:val="0013668F"/>
    <w:rsid w:val="00144EE4"/>
    <w:rsid w:val="0015123C"/>
    <w:rsid w:val="001701EF"/>
    <w:rsid w:val="0017729F"/>
    <w:rsid w:val="00182C0A"/>
    <w:rsid w:val="001932E3"/>
    <w:rsid w:val="00197222"/>
    <w:rsid w:val="001D5E85"/>
    <w:rsid w:val="001E1451"/>
    <w:rsid w:val="00240439"/>
    <w:rsid w:val="00242E01"/>
    <w:rsid w:val="00245042"/>
    <w:rsid w:val="00250BCE"/>
    <w:rsid w:val="00257C3F"/>
    <w:rsid w:val="00263F52"/>
    <w:rsid w:val="002745CB"/>
    <w:rsid w:val="002A0372"/>
    <w:rsid w:val="002E7D6F"/>
    <w:rsid w:val="0030539F"/>
    <w:rsid w:val="00311F23"/>
    <w:rsid w:val="00322103"/>
    <w:rsid w:val="00322F8A"/>
    <w:rsid w:val="00327682"/>
    <w:rsid w:val="00327980"/>
    <w:rsid w:val="003A46D5"/>
    <w:rsid w:val="003A6122"/>
    <w:rsid w:val="003D4AC8"/>
    <w:rsid w:val="003E1D68"/>
    <w:rsid w:val="0040499C"/>
    <w:rsid w:val="004249D1"/>
    <w:rsid w:val="004353F9"/>
    <w:rsid w:val="00467B50"/>
    <w:rsid w:val="0047289A"/>
    <w:rsid w:val="00474E09"/>
    <w:rsid w:val="004936F8"/>
    <w:rsid w:val="00493BDC"/>
    <w:rsid w:val="004A7C6F"/>
    <w:rsid w:val="004E140A"/>
    <w:rsid w:val="005250A0"/>
    <w:rsid w:val="00525349"/>
    <w:rsid w:val="005265AD"/>
    <w:rsid w:val="00527DCE"/>
    <w:rsid w:val="00536A41"/>
    <w:rsid w:val="00546BB6"/>
    <w:rsid w:val="0057491C"/>
    <w:rsid w:val="005D1B1E"/>
    <w:rsid w:val="005D2164"/>
    <w:rsid w:val="00657E5D"/>
    <w:rsid w:val="00662F15"/>
    <w:rsid w:val="006D0C8F"/>
    <w:rsid w:val="006D1357"/>
    <w:rsid w:val="006E5C34"/>
    <w:rsid w:val="00716E6A"/>
    <w:rsid w:val="00734AAB"/>
    <w:rsid w:val="007475CE"/>
    <w:rsid w:val="00761076"/>
    <w:rsid w:val="00787E30"/>
    <w:rsid w:val="007902F2"/>
    <w:rsid w:val="007C6829"/>
    <w:rsid w:val="008108A5"/>
    <w:rsid w:val="00826C13"/>
    <w:rsid w:val="008324C4"/>
    <w:rsid w:val="00877349"/>
    <w:rsid w:val="008A208B"/>
    <w:rsid w:val="008A22CF"/>
    <w:rsid w:val="008B37D0"/>
    <w:rsid w:val="008F3BFA"/>
    <w:rsid w:val="00904C99"/>
    <w:rsid w:val="00926EDB"/>
    <w:rsid w:val="00932C72"/>
    <w:rsid w:val="009A5996"/>
    <w:rsid w:val="009A7741"/>
    <w:rsid w:val="009B561F"/>
    <w:rsid w:val="009B79E4"/>
    <w:rsid w:val="009C3D7B"/>
    <w:rsid w:val="009E0291"/>
    <w:rsid w:val="009E1274"/>
    <w:rsid w:val="00A1583C"/>
    <w:rsid w:val="00A16288"/>
    <w:rsid w:val="00A3482C"/>
    <w:rsid w:val="00A452D7"/>
    <w:rsid w:val="00A45F40"/>
    <w:rsid w:val="00AA2CCB"/>
    <w:rsid w:val="00B46AAF"/>
    <w:rsid w:val="00B60195"/>
    <w:rsid w:val="00B871E0"/>
    <w:rsid w:val="00B97D77"/>
    <w:rsid w:val="00BC153F"/>
    <w:rsid w:val="00BF521F"/>
    <w:rsid w:val="00C47D58"/>
    <w:rsid w:val="00C50291"/>
    <w:rsid w:val="00C773F8"/>
    <w:rsid w:val="00CA75CF"/>
    <w:rsid w:val="00CB0F65"/>
    <w:rsid w:val="00CD5735"/>
    <w:rsid w:val="00D13AF1"/>
    <w:rsid w:val="00D21BDB"/>
    <w:rsid w:val="00D41343"/>
    <w:rsid w:val="00D66713"/>
    <w:rsid w:val="00D90C67"/>
    <w:rsid w:val="00DA11AC"/>
    <w:rsid w:val="00DB004A"/>
    <w:rsid w:val="00DF089F"/>
    <w:rsid w:val="00E17EE0"/>
    <w:rsid w:val="00E55DA3"/>
    <w:rsid w:val="00E5762F"/>
    <w:rsid w:val="00E77C7D"/>
    <w:rsid w:val="00E855C9"/>
    <w:rsid w:val="00EC1868"/>
    <w:rsid w:val="00EE03DF"/>
    <w:rsid w:val="00EF71A9"/>
    <w:rsid w:val="00F300F9"/>
    <w:rsid w:val="00F40AC6"/>
    <w:rsid w:val="00F76454"/>
    <w:rsid w:val="00F83B26"/>
    <w:rsid w:val="00F909DA"/>
    <w:rsid w:val="00F9335F"/>
    <w:rsid w:val="00FC3D59"/>
    <w:rsid w:val="00FF3706"/>
    <w:rsid w:val="00FF77A1"/>
    <w:rsid w:val="24CF0F12"/>
    <w:rsid w:val="77B974D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6"/>
    <w:qFormat/>
    <w:uiPriority w:val="0"/>
    <w:pPr>
      <w:keepNext/>
      <w:keepLines/>
      <w:spacing w:line="360" w:lineRule="auto"/>
      <w:outlineLvl w:val="0"/>
    </w:pPr>
    <w:rPr>
      <w:rFonts w:ascii="Times New Roman" w:hAnsi="Times New Roman" w:eastAsia="黑体" w:cs="Times New Roman"/>
      <w:bCs/>
      <w:kern w:val="44"/>
      <w:sz w:val="32"/>
      <w:szCs w:val="44"/>
    </w:rPr>
  </w:style>
  <w:style w:type="paragraph" w:styleId="5">
    <w:name w:val="heading 2"/>
    <w:basedOn w:val="1"/>
    <w:next w:val="1"/>
    <w:link w:val="47"/>
    <w:qFormat/>
    <w:uiPriority w:val="0"/>
    <w:pPr>
      <w:keepNext/>
      <w:keepLines/>
      <w:spacing w:line="360" w:lineRule="auto"/>
      <w:outlineLvl w:val="1"/>
    </w:pPr>
    <w:rPr>
      <w:rFonts w:ascii="Times New Roman" w:hAnsi="Times New Roman" w:eastAsia="楷体" w:cs="Times New Roman"/>
      <w:bCs/>
      <w:kern w:val="0"/>
      <w:sz w:val="30"/>
      <w:szCs w:val="32"/>
    </w:rPr>
  </w:style>
  <w:style w:type="paragraph" w:styleId="6">
    <w:name w:val="heading 3"/>
    <w:basedOn w:val="1"/>
    <w:next w:val="1"/>
    <w:link w:val="48"/>
    <w:qFormat/>
    <w:uiPriority w:val="0"/>
    <w:pPr>
      <w:keepNext/>
      <w:keepLines/>
      <w:spacing w:before="260" w:after="260" w:line="413" w:lineRule="auto"/>
      <w:ind w:firstLine="200" w:firstLineChars="200"/>
      <w:outlineLvl w:val="2"/>
    </w:pPr>
    <w:rPr>
      <w:rFonts w:ascii="Times New Roman" w:hAnsi="Times New Roman" w:eastAsia="黑体" w:cs="Times New Roman"/>
      <w:kern w:val="0"/>
      <w:sz w:val="28"/>
      <w:szCs w:val="20"/>
    </w:rPr>
  </w:style>
  <w:style w:type="paragraph" w:styleId="7">
    <w:name w:val="heading 4"/>
    <w:basedOn w:val="1"/>
    <w:next w:val="1"/>
    <w:link w:val="49"/>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34">
    <w:name w:val="Default Paragraph Font"/>
    <w:unhideWhenUsed/>
    <w:uiPriority w:val="1"/>
  </w:style>
  <w:style w:type="table" w:default="1" w:styleId="42">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uiPriority w:val="99"/>
    <w:pPr>
      <w:spacing w:before="100" w:beforeAutospacing="1" w:after="0"/>
      <w:ind w:left="0" w:firstLine="420" w:firstLineChars="200"/>
    </w:pPr>
    <w:rPr>
      <w:rFonts w:ascii="Calibri" w:hAnsi="Calibri" w:eastAsia="宋体" w:cs="Times New Roman"/>
    </w:rPr>
  </w:style>
  <w:style w:type="paragraph" w:styleId="3">
    <w:name w:val="Body Text Indent"/>
    <w:basedOn w:val="1"/>
    <w:unhideWhenUsed/>
    <w:uiPriority w:val="99"/>
    <w:pPr>
      <w:spacing w:after="120"/>
      <w:ind w:left="420" w:leftChars="200"/>
    </w:pPr>
    <w:rPr>
      <w:rFonts w:ascii="Times New Roman" w:hAnsi="Times New Roman" w:eastAsia="宋体" w:cs="Times New Roman"/>
    </w:rPr>
  </w:style>
  <w:style w:type="paragraph" w:styleId="8">
    <w:name w:val="annotation subject"/>
    <w:basedOn w:val="9"/>
    <w:next w:val="9"/>
    <w:link w:val="62"/>
    <w:qFormat/>
    <w:uiPriority w:val="0"/>
    <w:rPr>
      <w:b/>
      <w:bCs/>
    </w:rPr>
  </w:style>
  <w:style w:type="paragraph" w:styleId="9">
    <w:name w:val="annotation text"/>
    <w:basedOn w:val="1"/>
    <w:link w:val="51"/>
    <w:qFormat/>
    <w:uiPriority w:val="0"/>
    <w:pPr>
      <w:jc w:val="left"/>
    </w:pPr>
    <w:rPr>
      <w:rFonts w:ascii="Times New Roman" w:hAnsi="Times New Roman" w:eastAsia="宋体" w:cs="Times New Roman"/>
      <w:szCs w:val="24"/>
    </w:rPr>
  </w:style>
  <w:style w:type="paragraph" w:styleId="10">
    <w:name w:val="toc 7"/>
    <w:basedOn w:val="1"/>
    <w:next w:val="1"/>
    <w:unhideWhenUsed/>
    <w:qFormat/>
    <w:uiPriority w:val="39"/>
    <w:pPr>
      <w:ind w:left="2520" w:leftChars="1200"/>
    </w:pPr>
    <w:rPr>
      <w:rFonts w:ascii="Calibri" w:hAnsi="Calibri" w:eastAsia="宋体" w:cs="Times New Roman"/>
      <w:sz w:val="28"/>
    </w:rPr>
  </w:style>
  <w:style w:type="paragraph" w:styleId="11">
    <w:name w:val="Normal Indent"/>
    <w:basedOn w:val="1"/>
    <w:link w:val="63"/>
    <w:qFormat/>
    <w:uiPriority w:val="0"/>
    <w:pPr>
      <w:ind w:firstLine="420" w:firstLineChars="200"/>
    </w:pPr>
    <w:rPr>
      <w:rFonts w:ascii="Times New Roman" w:hAnsi="Times New Roman" w:eastAsia="宋体" w:cs="Times New Roman"/>
      <w:sz w:val="28"/>
      <w:szCs w:val="24"/>
    </w:rPr>
  </w:style>
  <w:style w:type="paragraph" w:styleId="12">
    <w:name w:val="caption"/>
    <w:basedOn w:val="1"/>
    <w:next w:val="1"/>
    <w:unhideWhenUsed/>
    <w:qFormat/>
    <w:uiPriority w:val="0"/>
    <w:pPr>
      <w:spacing w:line="520" w:lineRule="exact"/>
      <w:ind w:firstLine="200" w:firstLineChars="200"/>
      <w:jc w:val="left"/>
    </w:pPr>
    <w:rPr>
      <w:rFonts w:ascii="Cambria" w:hAnsi="Cambria" w:eastAsia="黑体" w:cs="Times New Roman"/>
      <w:sz w:val="20"/>
      <w:szCs w:val="20"/>
    </w:rPr>
  </w:style>
  <w:style w:type="paragraph" w:styleId="13">
    <w:name w:val="Document Map"/>
    <w:basedOn w:val="1"/>
    <w:link w:val="50"/>
    <w:qFormat/>
    <w:uiPriority w:val="0"/>
    <w:pPr>
      <w:widowControl/>
      <w:shd w:val="clear" w:color="auto" w:fill="000080"/>
      <w:jc w:val="left"/>
    </w:pPr>
    <w:rPr>
      <w:rFonts w:ascii="宋体" w:hAnsi="宋体" w:eastAsia="宋体" w:cs="宋体"/>
      <w:kern w:val="0"/>
      <w:sz w:val="26"/>
      <w:szCs w:val="24"/>
    </w:rPr>
  </w:style>
  <w:style w:type="paragraph" w:styleId="14">
    <w:name w:val="toc 5"/>
    <w:basedOn w:val="1"/>
    <w:next w:val="1"/>
    <w:unhideWhenUsed/>
    <w:qFormat/>
    <w:uiPriority w:val="39"/>
    <w:pPr>
      <w:ind w:left="1680" w:leftChars="800"/>
    </w:pPr>
    <w:rPr>
      <w:rFonts w:ascii="Calibri" w:hAnsi="Calibri" w:eastAsia="宋体" w:cs="Times New Roman"/>
      <w:sz w:val="28"/>
    </w:rPr>
  </w:style>
  <w:style w:type="paragraph" w:styleId="15">
    <w:name w:val="toc 3"/>
    <w:basedOn w:val="1"/>
    <w:next w:val="1"/>
    <w:qFormat/>
    <w:uiPriority w:val="39"/>
    <w:pPr>
      <w:ind w:left="840" w:leftChars="400"/>
    </w:pPr>
    <w:rPr>
      <w:rFonts w:ascii="Times New Roman" w:hAnsi="Times New Roman" w:eastAsia="宋体" w:cs="Times New Roman"/>
      <w:sz w:val="28"/>
      <w:szCs w:val="24"/>
    </w:rPr>
  </w:style>
  <w:style w:type="paragraph" w:styleId="16">
    <w:name w:val="Plain Text"/>
    <w:basedOn w:val="1"/>
    <w:link w:val="52"/>
    <w:unhideWhenUsed/>
    <w:qFormat/>
    <w:uiPriority w:val="99"/>
    <w:rPr>
      <w:rFonts w:ascii="宋体" w:hAnsi="Courier New" w:eastAsia="宋体" w:cs="Times New Roman"/>
      <w:szCs w:val="21"/>
      <w:lang w:val="zh-CN"/>
    </w:rPr>
  </w:style>
  <w:style w:type="paragraph" w:styleId="17">
    <w:name w:val="toc 8"/>
    <w:basedOn w:val="1"/>
    <w:next w:val="1"/>
    <w:unhideWhenUsed/>
    <w:qFormat/>
    <w:uiPriority w:val="39"/>
    <w:pPr>
      <w:ind w:left="2940" w:leftChars="1400"/>
    </w:pPr>
    <w:rPr>
      <w:rFonts w:ascii="Calibri" w:hAnsi="Calibri" w:eastAsia="宋体" w:cs="Times New Roman"/>
      <w:sz w:val="28"/>
    </w:rPr>
  </w:style>
  <w:style w:type="paragraph" w:styleId="18">
    <w:name w:val="Date"/>
    <w:basedOn w:val="1"/>
    <w:next w:val="1"/>
    <w:link w:val="53"/>
    <w:qFormat/>
    <w:uiPriority w:val="0"/>
    <w:pPr>
      <w:ind w:left="100" w:leftChars="2500"/>
    </w:pPr>
    <w:rPr>
      <w:rFonts w:ascii="Times New Roman" w:hAnsi="Times New Roman" w:eastAsia="宋体" w:cs="Times New Roman"/>
      <w:sz w:val="28"/>
      <w:szCs w:val="24"/>
    </w:rPr>
  </w:style>
  <w:style w:type="paragraph" w:styleId="19">
    <w:name w:val="Body Text Indent 2"/>
    <w:basedOn w:val="1"/>
    <w:link w:val="54"/>
    <w:qFormat/>
    <w:uiPriority w:val="0"/>
    <w:pPr>
      <w:spacing w:after="120" w:line="480" w:lineRule="auto"/>
      <w:ind w:left="420" w:leftChars="200"/>
    </w:pPr>
    <w:rPr>
      <w:rFonts w:ascii="Times New Roman" w:hAnsi="Times New Roman" w:eastAsia="宋体" w:cs="Times New Roman"/>
      <w:szCs w:val="24"/>
    </w:rPr>
  </w:style>
  <w:style w:type="paragraph" w:styleId="20">
    <w:name w:val="Balloon Text"/>
    <w:basedOn w:val="1"/>
    <w:link w:val="55"/>
    <w:qFormat/>
    <w:uiPriority w:val="0"/>
    <w:rPr>
      <w:rFonts w:ascii="Times New Roman" w:hAnsi="Times New Roman" w:eastAsia="宋体" w:cs="Times New Roman"/>
      <w:sz w:val="18"/>
      <w:szCs w:val="18"/>
    </w:rPr>
  </w:style>
  <w:style w:type="paragraph" w:styleId="21">
    <w:name w:val="footer"/>
    <w:basedOn w:val="1"/>
    <w:link w:val="56"/>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2">
    <w:name w:val="header"/>
    <w:basedOn w:val="1"/>
    <w:link w:val="5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3">
    <w:name w:val="toc 1"/>
    <w:basedOn w:val="1"/>
    <w:next w:val="1"/>
    <w:qFormat/>
    <w:uiPriority w:val="39"/>
    <w:pPr>
      <w:tabs>
        <w:tab w:val="right" w:leader="dot" w:pos="8296"/>
      </w:tabs>
      <w:spacing w:line="320" w:lineRule="exact"/>
    </w:pPr>
    <w:rPr>
      <w:rFonts w:ascii="黑体" w:hAnsi="黑体" w:eastAsia="黑体" w:cs="Times New Roman"/>
      <w:sz w:val="24"/>
      <w:szCs w:val="24"/>
    </w:rPr>
  </w:style>
  <w:style w:type="paragraph" w:styleId="24">
    <w:name w:val="toc 4"/>
    <w:basedOn w:val="1"/>
    <w:next w:val="1"/>
    <w:unhideWhenUsed/>
    <w:qFormat/>
    <w:uiPriority w:val="39"/>
    <w:pPr>
      <w:ind w:left="1260" w:leftChars="600"/>
    </w:pPr>
    <w:rPr>
      <w:rFonts w:ascii="Calibri" w:hAnsi="Calibri" w:eastAsia="宋体" w:cs="Times New Roman"/>
      <w:sz w:val="28"/>
    </w:rPr>
  </w:style>
  <w:style w:type="paragraph" w:styleId="25">
    <w:name w:val="Subtitle"/>
    <w:basedOn w:val="1"/>
    <w:next w:val="1"/>
    <w:link w:val="58"/>
    <w:qFormat/>
    <w:uiPriority w:val="0"/>
    <w:pPr>
      <w:spacing w:before="240" w:after="60" w:line="312" w:lineRule="auto"/>
      <w:ind w:firstLine="200" w:firstLineChars="200"/>
      <w:jc w:val="left"/>
      <w:outlineLvl w:val="1"/>
    </w:pPr>
    <w:rPr>
      <w:rFonts w:ascii="Cambria" w:hAnsi="Cambria" w:eastAsia="宋体" w:cs="Times New Roman"/>
      <w:b/>
      <w:bCs/>
      <w:kern w:val="28"/>
      <w:sz w:val="28"/>
      <w:szCs w:val="32"/>
    </w:rPr>
  </w:style>
  <w:style w:type="paragraph" w:styleId="26">
    <w:name w:val="footnote text"/>
    <w:basedOn w:val="1"/>
    <w:next w:val="1"/>
    <w:unhideWhenUsed/>
    <w:uiPriority w:val="99"/>
    <w:pPr>
      <w:snapToGrid w:val="0"/>
      <w:jc w:val="left"/>
    </w:pPr>
    <w:rPr>
      <w:sz w:val="18"/>
      <w:szCs w:val="18"/>
    </w:rPr>
  </w:style>
  <w:style w:type="paragraph" w:styleId="27">
    <w:name w:val="toc 6"/>
    <w:basedOn w:val="1"/>
    <w:next w:val="1"/>
    <w:unhideWhenUsed/>
    <w:qFormat/>
    <w:uiPriority w:val="39"/>
    <w:pPr>
      <w:ind w:left="2100" w:leftChars="1000"/>
    </w:pPr>
    <w:rPr>
      <w:rFonts w:ascii="Calibri" w:hAnsi="Calibri" w:eastAsia="宋体" w:cs="Times New Roman"/>
      <w:sz w:val="28"/>
    </w:rPr>
  </w:style>
  <w:style w:type="paragraph" w:styleId="28">
    <w:name w:val="Body Text Indent 3"/>
    <w:basedOn w:val="1"/>
    <w:link w:val="59"/>
    <w:qFormat/>
    <w:uiPriority w:val="0"/>
    <w:pPr>
      <w:spacing w:after="120"/>
      <w:ind w:left="420" w:leftChars="200"/>
    </w:pPr>
    <w:rPr>
      <w:rFonts w:ascii="Times New Roman" w:hAnsi="Times New Roman" w:eastAsia="宋体" w:cs="Times New Roman"/>
      <w:sz w:val="16"/>
      <w:szCs w:val="16"/>
      <w:lang w:val="zh-CN"/>
    </w:rPr>
  </w:style>
  <w:style w:type="paragraph" w:styleId="29">
    <w:name w:val="toc 2"/>
    <w:basedOn w:val="1"/>
    <w:next w:val="1"/>
    <w:qFormat/>
    <w:uiPriority w:val="39"/>
    <w:pPr>
      <w:tabs>
        <w:tab w:val="right" w:leader="dot" w:pos="8302"/>
      </w:tabs>
      <w:spacing w:line="320" w:lineRule="exact"/>
      <w:ind w:left="480" w:leftChars="200"/>
    </w:pPr>
    <w:rPr>
      <w:rFonts w:ascii="Times New Roman" w:hAnsi="Times New Roman" w:eastAsia="宋体" w:cs="Times New Roman"/>
      <w:b/>
      <w:sz w:val="24"/>
      <w:szCs w:val="24"/>
    </w:rPr>
  </w:style>
  <w:style w:type="paragraph" w:styleId="30">
    <w:name w:val="toc 9"/>
    <w:basedOn w:val="1"/>
    <w:next w:val="1"/>
    <w:unhideWhenUsed/>
    <w:qFormat/>
    <w:uiPriority w:val="39"/>
    <w:pPr>
      <w:ind w:left="3360" w:leftChars="1600"/>
    </w:pPr>
    <w:rPr>
      <w:rFonts w:ascii="Calibri" w:hAnsi="Calibri" w:eastAsia="宋体" w:cs="Times New Roman"/>
      <w:sz w:val="28"/>
    </w:rPr>
  </w:style>
  <w:style w:type="paragraph" w:styleId="31">
    <w:name w:val="HTML Preformatted"/>
    <w:basedOn w:val="1"/>
    <w:link w:val="6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color w:val="000000"/>
      <w:kern w:val="0"/>
      <w:szCs w:val="20"/>
    </w:rPr>
  </w:style>
  <w:style w:type="paragraph" w:styleId="32">
    <w:name w:val="Normal (Web)"/>
    <w:basedOn w:val="1"/>
    <w:unhideWhenUsed/>
    <w:qFormat/>
    <w:uiPriority w:val="0"/>
    <w:pPr>
      <w:widowControl/>
      <w:spacing w:before="100" w:beforeAutospacing="1" w:after="100" w:afterAutospacing="1"/>
      <w:jc w:val="left"/>
    </w:pPr>
    <w:rPr>
      <w:rFonts w:ascii="宋体" w:hAnsi="宋体" w:eastAsia="宋体" w:cs="宋体"/>
      <w:kern w:val="0"/>
      <w:sz w:val="26"/>
      <w:szCs w:val="24"/>
    </w:rPr>
  </w:style>
  <w:style w:type="paragraph" w:styleId="33">
    <w:name w:val="Title"/>
    <w:basedOn w:val="1"/>
    <w:next w:val="1"/>
    <w:link w:val="61"/>
    <w:qFormat/>
    <w:uiPriority w:val="0"/>
    <w:pPr>
      <w:spacing w:line="360" w:lineRule="auto"/>
      <w:jc w:val="center"/>
      <w:outlineLvl w:val="0"/>
    </w:pPr>
    <w:rPr>
      <w:rFonts w:ascii="Cambria" w:hAnsi="Cambria" w:eastAsia="黑体" w:cs="Times New Roman"/>
      <w:bCs/>
      <w:sz w:val="36"/>
      <w:szCs w:val="32"/>
    </w:rPr>
  </w:style>
  <w:style w:type="character" w:styleId="35">
    <w:name w:val="Strong"/>
    <w:qFormat/>
    <w:uiPriority w:val="0"/>
    <w:rPr>
      <w:b/>
      <w:bCs/>
    </w:rPr>
  </w:style>
  <w:style w:type="character" w:styleId="36">
    <w:name w:val="page number"/>
    <w:basedOn w:val="34"/>
    <w:qFormat/>
    <w:uiPriority w:val="0"/>
  </w:style>
  <w:style w:type="character" w:styleId="37">
    <w:name w:val="FollowedHyperlink"/>
    <w:unhideWhenUsed/>
    <w:qFormat/>
    <w:uiPriority w:val="99"/>
    <w:rPr>
      <w:color w:val="800080"/>
      <w:u w:val="single"/>
    </w:rPr>
  </w:style>
  <w:style w:type="character" w:styleId="38">
    <w:name w:val="Emphasis"/>
    <w:qFormat/>
    <w:uiPriority w:val="20"/>
    <w:rPr>
      <w:i/>
      <w:iCs/>
    </w:rPr>
  </w:style>
  <w:style w:type="character" w:styleId="39">
    <w:name w:val="HTML Typewriter"/>
    <w:qFormat/>
    <w:uiPriority w:val="0"/>
    <w:rPr>
      <w:rFonts w:hint="default" w:ascii="Courier New" w:hAnsi="Courier New" w:eastAsia="Arial Unicode MS"/>
      <w:sz w:val="24"/>
    </w:rPr>
  </w:style>
  <w:style w:type="character" w:styleId="40">
    <w:name w:val="Hyperlink"/>
    <w:unhideWhenUsed/>
    <w:qFormat/>
    <w:uiPriority w:val="99"/>
    <w:rPr>
      <w:color w:val="0000FF"/>
      <w:u w:val="single"/>
    </w:rPr>
  </w:style>
  <w:style w:type="character" w:styleId="41">
    <w:name w:val="annotation reference"/>
    <w:qFormat/>
    <w:uiPriority w:val="0"/>
    <w:rPr>
      <w:sz w:val="21"/>
      <w:szCs w:val="21"/>
    </w:rPr>
  </w:style>
  <w:style w:type="table" w:styleId="43">
    <w:name w:val="Table Grid"/>
    <w:basedOn w:val="4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4">
    <w:name w:val="样式7"/>
    <w:basedOn w:val="1"/>
    <w:link w:val="45"/>
    <w:qFormat/>
    <w:uiPriority w:val="0"/>
    <w:pPr>
      <w:keepNext/>
      <w:keepLines/>
      <w:spacing w:line="360" w:lineRule="auto"/>
      <w:outlineLvl w:val="2"/>
    </w:pPr>
    <w:rPr>
      <w:rFonts w:eastAsia="楷体"/>
      <w:sz w:val="30"/>
      <w:szCs w:val="24"/>
    </w:rPr>
  </w:style>
  <w:style w:type="character" w:customStyle="1" w:styleId="45">
    <w:name w:val="样式7 Char"/>
    <w:basedOn w:val="34"/>
    <w:link w:val="44"/>
    <w:uiPriority w:val="0"/>
    <w:rPr>
      <w:rFonts w:eastAsia="楷体"/>
      <w:sz w:val="30"/>
      <w:szCs w:val="24"/>
    </w:rPr>
  </w:style>
  <w:style w:type="character" w:customStyle="1" w:styleId="46">
    <w:name w:val="标题 1 Char"/>
    <w:basedOn w:val="34"/>
    <w:link w:val="4"/>
    <w:qFormat/>
    <w:uiPriority w:val="0"/>
    <w:rPr>
      <w:rFonts w:ascii="Times New Roman" w:hAnsi="Times New Roman" w:eastAsia="黑体" w:cs="Times New Roman"/>
      <w:bCs/>
      <w:kern w:val="44"/>
      <w:sz w:val="32"/>
      <w:szCs w:val="44"/>
    </w:rPr>
  </w:style>
  <w:style w:type="character" w:customStyle="1" w:styleId="47">
    <w:name w:val="标题 2 Char"/>
    <w:basedOn w:val="34"/>
    <w:link w:val="5"/>
    <w:qFormat/>
    <w:uiPriority w:val="0"/>
    <w:rPr>
      <w:rFonts w:ascii="Times New Roman" w:hAnsi="Times New Roman" w:eastAsia="楷体" w:cs="Times New Roman"/>
      <w:bCs/>
      <w:kern w:val="0"/>
      <w:sz w:val="30"/>
      <w:szCs w:val="32"/>
    </w:rPr>
  </w:style>
  <w:style w:type="character" w:customStyle="1" w:styleId="48">
    <w:name w:val="标题 3 Char"/>
    <w:basedOn w:val="34"/>
    <w:link w:val="6"/>
    <w:qFormat/>
    <w:uiPriority w:val="0"/>
    <w:rPr>
      <w:rFonts w:ascii="Times New Roman" w:hAnsi="Times New Roman" w:eastAsia="黑体" w:cs="Times New Roman"/>
      <w:kern w:val="0"/>
      <w:sz w:val="28"/>
      <w:szCs w:val="20"/>
    </w:rPr>
  </w:style>
  <w:style w:type="character" w:customStyle="1" w:styleId="49">
    <w:name w:val="标题 4 Char"/>
    <w:basedOn w:val="34"/>
    <w:link w:val="7"/>
    <w:qFormat/>
    <w:uiPriority w:val="9"/>
    <w:rPr>
      <w:rFonts w:ascii="Cambria" w:hAnsi="Cambria" w:eastAsia="宋体" w:cs="Times New Roman"/>
      <w:b/>
      <w:bCs/>
      <w:sz w:val="28"/>
      <w:szCs w:val="28"/>
    </w:rPr>
  </w:style>
  <w:style w:type="character" w:customStyle="1" w:styleId="50">
    <w:name w:val="文档结构图 Char"/>
    <w:basedOn w:val="34"/>
    <w:link w:val="13"/>
    <w:qFormat/>
    <w:uiPriority w:val="0"/>
    <w:rPr>
      <w:rFonts w:ascii="宋体" w:hAnsi="宋体" w:eastAsia="宋体" w:cs="宋体"/>
      <w:kern w:val="0"/>
      <w:sz w:val="26"/>
      <w:szCs w:val="24"/>
      <w:shd w:val="clear" w:color="auto" w:fill="000080"/>
    </w:rPr>
  </w:style>
  <w:style w:type="character" w:customStyle="1" w:styleId="51">
    <w:name w:val="批注文字 Char"/>
    <w:basedOn w:val="34"/>
    <w:link w:val="9"/>
    <w:qFormat/>
    <w:uiPriority w:val="0"/>
    <w:rPr>
      <w:rFonts w:ascii="Times New Roman" w:hAnsi="Times New Roman" w:eastAsia="宋体" w:cs="Times New Roman"/>
      <w:szCs w:val="24"/>
    </w:rPr>
  </w:style>
  <w:style w:type="character" w:customStyle="1" w:styleId="52">
    <w:name w:val="纯文本 Char"/>
    <w:basedOn w:val="34"/>
    <w:link w:val="16"/>
    <w:qFormat/>
    <w:uiPriority w:val="99"/>
    <w:rPr>
      <w:rFonts w:ascii="宋体" w:hAnsi="Courier New" w:eastAsia="宋体" w:cs="Times New Roman"/>
      <w:szCs w:val="21"/>
      <w:lang w:val="zh-CN"/>
    </w:rPr>
  </w:style>
  <w:style w:type="character" w:customStyle="1" w:styleId="53">
    <w:name w:val="日期 Char"/>
    <w:basedOn w:val="34"/>
    <w:link w:val="18"/>
    <w:qFormat/>
    <w:uiPriority w:val="0"/>
    <w:rPr>
      <w:rFonts w:ascii="Times New Roman" w:hAnsi="Times New Roman" w:eastAsia="宋体" w:cs="Times New Roman"/>
      <w:sz w:val="28"/>
      <w:szCs w:val="24"/>
    </w:rPr>
  </w:style>
  <w:style w:type="character" w:customStyle="1" w:styleId="54">
    <w:name w:val="正文文本缩进 2 Char"/>
    <w:basedOn w:val="34"/>
    <w:link w:val="19"/>
    <w:qFormat/>
    <w:uiPriority w:val="0"/>
    <w:rPr>
      <w:rFonts w:ascii="Times New Roman" w:hAnsi="Times New Roman" w:eastAsia="宋体" w:cs="Times New Roman"/>
      <w:szCs w:val="24"/>
    </w:rPr>
  </w:style>
  <w:style w:type="character" w:customStyle="1" w:styleId="55">
    <w:name w:val="批注框文本 Char"/>
    <w:basedOn w:val="34"/>
    <w:link w:val="20"/>
    <w:qFormat/>
    <w:uiPriority w:val="0"/>
    <w:rPr>
      <w:rFonts w:ascii="Times New Roman" w:hAnsi="Times New Roman" w:eastAsia="宋体" w:cs="Times New Roman"/>
      <w:sz w:val="18"/>
      <w:szCs w:val="18"/>
    </w:rPr>
  </w:style>
  <w:style w:type="character" w:customStyle="1" w:styleId="56">
    <w:name w:val="页脚 Char"/>
    <w:basedOn w:val="34"/>
    <w:link w:val="21"/>
    <w:qFormat/>
    <w:uiPriority w:val="99"/>
    <w:rPr>
      <w:rFonts w:ascii="Times New Roman" w:hAnsi="Times New Roman" w:eastAsia="宋体" w:cs="Times New Roman"/>
      <w:sz w:val="18"/>
      <w:szCs w:val="18"/>
    </w:rPr>
  </w:style>
  <w:style w:type="character" w:customStyle="1" w:styleId="57">
    <w:name w:val="页眉 Char"/>
    <w:basedOn w:val="34"/>
    <w:link w:val="22"/>
    <w:qFormat/>
    <w:uiPriority w:val="0"/>
    <w:rPr>
      <w:rFonts w:ascii="Times New Roman" w:hAnsi="Times New Roman" w:eastAsia="宋体" w:cs="Times New Roman"/>
      <w:sz w:val="18"/>
      <w:szCs w:val="18"/>
    </w:rPr>
  </w:style>
  <w:style w:type="character" w:customStyle="1" w:styleId="58">
    <w:name w:val="副标题 Char"/>
    <w:basedOn w:val="34"/>
    <w:link w:val="25"/>
    <w:qFormat/>
    <w:uiPriority w:val="0"/>
    <w:rPr>
      <w:rFonts w:ascii="Cambria" w:hAnsi="Cambria" w:eastAsia="宋体" w:cs="Times New Roman"/>
      <w:b/>
      <w:bCs/>
      <w:kern w:val="28"/>
      <w:sz w:val="28"/>
      <w:szCs w:val="32"/>
    </w:rPr>
  </w:style>
  <w:style w:type="character" w:customStyle="1" w:styleId="59">
    <w:name w:val="正文文本缩进 3 Char"/>
    <w:basedOn w:val="34"/>
    <w:link w:val="28"/>
    <w:qFormat/>
    <w:uiPriority w:val="0"/>
    <w:rPr>
      <w:rFonts w:ascii="Times New Roman" w:hAnsi="Times New Roman" w:eastAsia="宋体" w:cs="Times New Roman"/>
      <w:sz w:val="16"/>
      <w:szCs w:val="16"/>
      <w:lang w:val="zh-CN"/>
    </w:rPr>
  </w:style>
  <w:style w:type="character" w:customStyle="1" w:styleId="60">
    <w:name w:val="HTML 预设格式 Char"/>
    <w:basedOn w:val="34"/>
    <w:link w:val="31"/>
    <w:qFormat/>
    <w:uiPriority w:val="0"/>
    <w:rPr>
      <w:rFonts w:ascii="宋体" w:hAnsi="宋体" w:eastAsia="宋体" w:cs="Times New Roman"/>
      <w:color w:val="000000"/>
      <w:kern w:val="0"/>
      <w:szCs w:val="20"/>
    </w:rPr>
  </w:style>
  <w:style w:type="character" w:customStyle="1" w:styleId="61">
    <w:name w:val="标题 Char"/>
    <w:basedOn w:val="34"/>
    <w:link w:val="33"/>
    <w:qFormat/>
    <w:uiPriority w:val="0"/>
    <w:rPr>
      <w:rFonts w:ascii="Cambria" w:hAnsi="Cambria" w:eastAsia="黑体" w:cs="Times New Roman"/>
      <w:bCs/>
      <w:sz w:val="36"/>
      <w:szCs w:val="32"/>
    </w:rPr>
  </w:style>
  <w:style w:type="character" w:customStyle="1" w:styleId="62">
    <w:name w:val="批注主题 Char"/>
    <w:basedOn w:val="51"/>
    <w:link w:val="8"/>
    <w:qFormat/>
    <w:uiPriority w:val="0"/>
    <w:rPr>
      <w:rFonts w:ascii="Times New Roman" w:hAnsi="Times New Roman" w:eastAsia="宋体" w:cs="Times New Roman"/>
      <w:b/>
      <w:bCs/>
      <w:szCs w:val="24"/>
    </w:rPr>
  </w:style>
  <w:style w:type="character" w:customStyle="1" w:styleId="63">
    <w:name w:val="正文缩进 Char"/>
    <w:link w:val="11"/>
    <w:qFormat/>
    <w:uiPriority w:val="0"/>
    <w:rPr>
      <w:rFonts w:ascii="Times New Roman" w:hAnsi="Times New Roman" w:eastAsia="宋体" w:cs="Times New Roman"/>
      <w:sz w:val="28"/>
      <w:szCs w:val="24"/>
    </w:rPr>
  </w:style>
  <w:style w:type="paragraph" w:customStyle="1" w:styleId="64">
    <w:name w:val="List Paragraph"/>
    <w:basedOn w:val="1"/>
    <w:qFormat/>
    <w:uiPriority w:val="99"/>
    <w:pPr>
      <w:ind w:firstLine="420" w:firstLineChars="200"/>
    </w:pPr>
    <w:rPr>
      <w:rFonts w:ascii="Calibri" w:hAnsi="Calibri" w:eastAsia="宋体" w:cs="Times New Roman"/>
      <w:sz w:val="28"/>
    </w:rPr>
  </w:style>
  <w:style w:type="paragraph" w:customStyle="1" w:styleId="65">
    <w:name w:val="Char"/>
    <w:basedOn w:val="1"/>
    <w:qFormat/>
    <w:uiPriority w:val="0"/>
    <w:rPr>
      <w:rFonts w:ascii="Times New Roman" w:hAnsi="Times New Roman" w:eastAsia="宋体" w:cs="Times New Roman"/>
      <w:sz w:val="28"/>
      <w:szCs w:val="20"/>
    </w:rPr>
  </w:style>
  <w:style w:type="character" w:customStyle="1" w:styleId="66">
    <w:name w:val="评估报告正文 Char Char"/>
    <w:link w:val="67"/>
    <w:qFormat/>
    <w:uiPriority w:val="0"/>
    <w:rPr>
      <w:rFonts w:hAnsi="宋体"/>
      <w:sz w:val="24"/>
      <w:szCs w:val="24"/>
    </w:rPr>
  </w:style>
  <w:style w:type="paragraph" w:customStyle="1" w:styleId="67">
    <w:name w:val="评估报告正文"/>
    <w:basedOn w:val="1"/>
    <w:link w:val="66"/>
    <w:qFormat/>
    <w:uiPriority w:val="0"/>
    <w:pPr>
      <w:adjustRightInd w:val="0"/>
      <w:snapToGrid w:val="0"/>
      <w:spacing w:afterLines="50" w:line="440" w:lineRule="exact"/>
      <w:ind w:firstLine="480" w:firstLineChars="200"/>
    </w:pPr>
    <w:rPr>
      <w:rFonts w:hAnsi="宋体"/>
      <w:sz w:val="24"/>
      <w:szCs w:val="24"/>
    </w:rPr>
  </w:style>
  <w:style w:type="paragraph" w:customStyle="1" w:styleId="68">
    <w:name w:val="TOC 标题1"/>
    <w:basedOn w:val="4"/>
    <w:next w:val="1"/>
    <w:unhideWhenUsed/>
    <w:qFormat/>
    <w:uiPriority w:val="39"/>
    <w:pPr>
      <w:widowControl/>
      <w:spacing w:before="480" w:line="276" w:lineRule="auto"/>
      <w:jc w:val="left"/>
      <w:outlineLvl w:val="9"/>
    </w:pPr>
    <w:rPr>
      <w:rFonts w:ascii="Cambria" w:hAnsi="Cambria" w:eastAsia="宋体"/>
      <w:b/>
      <w:color w:val="365F91"/>
      <w:kern w:val="0"/>
      <w:sz w:val="28"/>
      <w:szCs w:val="28"/>
    </w:rPr>
  </w:style>
  <w:style w:type="paragraph" w:customStyle="1" w:styleId="6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0">
    <w:name w:val="xl71"/>
    <w:basedOn w:val="1"/>
    <w:qFormat/>
    <w:uiPriority w:val="0"/>
    <w:pPr>
      <w:widowControl/>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71">
    <w:name w:val="xl72"/>
    <w:basedOn w:val="1"/>
    <w:qFormat/>
    <w:uiPriority w:val="0"/>
    <w:pPr>
      <w:widowControl/>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7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7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7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6"/>
      <w:szCs w:val="16"/>
    </w:rPr>
  </w:style>
  <w:style w:type="paragraph" w:customStyle="1" w:styleId="7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76">
    <w:name w:val="xl77"/>
    <w:basedOn w:val="1"/>
    <w:qFormat/>
    <w:uiPriority w:val="0"/>
    <w:pPr>
      <w:widowControl/>
      <w:spacing w:before="100" w:beforeAutospacing="1" w:after="100" w:afterAutospacing="1"/>
      <w:jc w:val="center"/>
      <w:textAlignment w:val="center"/>
    </w:pPr>
    <w:rPr>
      <w:rFonts w:ascii="Times New Roman" w:hAnsi="Times New Roman" w:eastAsia="宋体" w:cs="Times New Roman"/>
      <w:kern w:val="0"/>
      <w:sz w:val="16"/>
      <w:szCs w:val="16"/>
    </w:rPr>
  </w:style>
  <w:style w:type="paragraph" w:customStyle="1" w:styleId="7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6"/>
      <w:szCs w:val="16"/>
    </w:rPr>
  </w:style>
  <w:style w:type="paragraph" w:customStyle="1" w:styleId="7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6"/>
      <w:szCs w:val="16"/>
    </w:rPr>
  </w:style>
  <w:style w:type="paragraph" w:customStyle="1" w:styleId="79">
    <w:name w:val="xl80"/>
    <w:basedOn w:val="1"/>
    <w:qFormat/>
    <w:uiPriority w:val="0"/>
    <w:pPr>
      <w:widowControl/>
      <w:spacing w:before="100" w:beforeAutospacing="1" w:after="100" w:afterAutospacing="1"/>
      <w:jc w:val="center"/>
      <w:textAlignment w:val="center"/>
    </w:pPr>
    <w:rPr>
      <w:rFonts w:ascii="Times New Roman" w:hAnsi="Times New Roman" w:eastAsia="宋体" w:cs="Times New Roman"/>
      <w:b/>
      <w:bCs/>
      <w:kern w:val="0"/>
      <w:sz w:val="16"/>
      <w:szCs w:val="16"/>
    </w:rPr>
  </w:style>
  <w:style w:type="paragraph" w:customStyle="1" w:styleId="80">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81">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16"/>
      <w:szCs w:val="16"/>
    </w:rPr>
  </w:style>
  <w:style w:type="paragraph" w:customStyle="1" w:styleId="82">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6"/>
      <w:szCs w:val="16"/>
    </w:rPr>
  </w:style>
  <w:style w:type="paragraph" w:customStyle="1" w:styleId="8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84">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85">
    <w:name w:val="xl8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86">
    <w:name w:val="xl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87">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8">
    <w:name w:val="font7"/>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89">
    <w:name w:val="font8"/>
    <w:basedOn w:val="1"/>
    <w:qFormat/>
    <w:uiPriority w:val="0"/>
    <w:pPr>
      <w:widowControl/>
      <w:spacing w:before="100" w:beforeAutospacing="1" w:after="100" w:afterAutospacing="1"/>
      <w:jc w:val="left"/>
    </w:pPr>
    <w:rPr>
      <w:rFonts w:ascii="宋体" w:hAnsi="宋体" w:eastAsia="宋体" w:cs="宋体"/>
      <w:color w:val="000000"/>
      <w:kern w:val="0"/>
      <w:sz w:val="18"/>
      <w:szCs w:val="18"/>
      <w:u w:val="single"/>
    </w:rPr>
  </w:style>
  <w:style w:type="paragraph" w:customStyle="1" w:styleId="9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91">
    <w:name w:val="xl66"/>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18"/>
      <w:szCs w:val="18"/>
    </w:rPr>
  </w:style>
  <w:style w:type="paragraph" w:customStyle="1" w:styleId="92">
    <w:name w:val="xl67"/>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93">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94">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95">
    <w:name w:val="xl7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18"/>
      <w:szCs w:val="18"/>
    </w:rPr>
  </w:style>
  <w:style w:type="character" w:customStyle="1" w:styleId="96">
    <w:name w:val="so-ask-best"/>
    <w:basedOn w:val="34"/>
    <w:qFormat/>
    <w:uiPriority w:val="0"/>
  </w:style>
  <w:style w:type="paragraph" w:customStyle="1" w:styleId="97">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98">
    <w:name w:val="Char1"/>
    <w:basedOn w:val="1"/>
    <w:uiPriority w:val="0"/>
    <w:pPr>
      <w:spacing w:line="360" w:lineRule="auto"/>
      <w:ind w:firstLine="200" w:firstLineChars="200"/>
    </w:pPr>
    <w:rPr>
      <w:rFonts w:ascii="宋体" w:hAnsi="宋体" w:eastAsia="宋体" w:cs="Courier New"/>
      <w:sz w:val="32"/>
      <w:szCs w:val="32"/>
    </w:rPr>
  </w:style>
  <w:style w:type="paragraph" w:customStyle="1" w:styleId="99">
    <w:name w:val="Char Char Char Char Char Char Char"/>
    <w:basedOn w:val="1"/>
    <w:semiHidden/>
    <w:uiPriority w:val="0"/>
    <w:rPr>
      <w:rFonts w:ascii="Times New Roman" w:hAnsi="Times New Roman" w:eastAsia="宋体" w:cs="Times New Roman"/>
      <w:szCs w:val="24"/>
    </w:rPr>
  </w:style>
  <w:style w:type="paragraph" w:customStyle="1" w:styleId="100">
    <w:name w:val="Char Char Char Char Char Char Char Char Char1 Char Char Char Char"/>
    <w:basedOn w:val="1"/>
    <w:qFormat/>
    <w:uiPriority w:val="0"/>
    <w:pPr>
      <w:widowControl/>
      <w:spacing w:after="160" w:line="240" w:lineRule="exact"/>
      <w:jc w:val="left"/>
    </w:pPr>
    <w:rPr>
      <w:rFonts w:ascii="Times New Roman" w:hAnsi="Times New Roman" w:eastAsia="宋体" w:cs="Times New Roman"/>
      <w:sz w:val="24"/>
      <w:szCs w:val="20"/>
    </w:rPr>
  </w:style>
  <w:style w:type="character" w:customStyle="1" w:styleId="101">
    <w:name w:val="apple-converted-space"/>
    <w:basedOn w:val="34"/>
    <w:qFormat/>
    <w:uiPriority w:val="0"/>
  </w:style>
  <w:style w:type="character" w:customStyle="1" w:styleId="102">
    <w:name w:val="t_tag"/>
    <w:basedOn w:val="34"/>
    <w:qFormat/>
    <w:uiPriority w:val="0"/>
  </w:style>
  <w:style w:type="paragraph" w:customStyle="1" w:styleId="103">
    <w:name w:val="Char2"/>
    <w:basedOn w:val="1"/>
    <w:qFormat/>
    <w:uiPriority w:val="0"/>
    <w:rPr>
      <w:rFonts w:ascii="Times New Roman" w:hAnsi="Times New Roman" w:eastAsia="宋体" w:cs="Times New Roman"/>
      <w:szCs w:val="20"/>
    </w:rPr>
  </w:style>
  <w:style w:type="paragraph" w:customStyle="1" w:styleId="104">
    <w:name w:val="正文样式"/>
    <w:basedOn w:val="1"/>
    <w:qFormat/>
    <w:uiPriority w:val="0"/>
    <w:pPr>
      <w:spacing w:line="540" w:lineRule="exact"/>
      <w:ind w:firstLine="624"/>
    </w:pPr>
    <w:rPr>
      <w:rFonts w:ascii="楷体_GB2312" w:hAnsi="Times New Roman" w:eastAsia="楷体_GB2312" w:cs="Times New Roman"/>
      <w:sz w:val="30"/>
      <w:szCs w:val="30"/>
    </w:rPr>
  </w:style>
  <w:style w:type="paragraph" w:customStyle="1" w:styleId="105">
    <w:name w:val="样式 标题 2 + 仿宋_GB2312 小三 非加粗"/>
    <w:basedOn w:val="5"/>
    <w:qFormat/>
    <w:uiPriority w:val="0"/>
    <w:pPr>
      <w:adjustRightInd w:val="0"/>
      <w:snapToGrid w:val="0"/>
    </w:pPr>
    <w:rPr>
      <w:rFonts w:eastAsia="宋体"/>
      <w:b/>
      <w:bCs w:val="0"/>
      <w:kern w:val="2"/>
      <w:sz w:val="32"/>
      <w:lang w:val="zh-CN"/>
    </w:rPr>
  </w:style>
  <w:style w:type="paragraph" w:customStyle="1" w:styleId="106">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
    <w:name w:val="custom_unionsty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9">
    <w:name w:val="Char Char Char"/>
    <w:basedOn w:val="1"/>
    <w:qFormat/>
    <w:uiPriority w:val="0"/>
    <w:pPr>
      <w:widowControl/>
      <w:adjustRightInd w:val="0"/>
      <w:snapToGrid w:val="0"/>
      <w:spacing w:line="800" w:lineRule="exact"/>
      <w:ind w:right="-111" w:firstLine="630" w:firstLineChars="196"/>
    </w:pPr>
    <w:rPr>
      <w:rFonts w:ascii="宋体" w:hAnsi="宋体" w:eastAsia="仿宋_GB2312" w:cs="Courier New"/>
      <w:b/>
      <w:sz w:val="32"/>
      <w:szCs w:val="32"/>
    </w:rPr>
  </w:style>
  <w:style w:type="paragraph" w:customStyle="1" w:styleId="110">
    <w:name w:val="Char Char Char Char"/>
    <w:basedOn w:val="1"/>
    <w:qFormat/>
    <w:uiPriority w:val="0"/>
    <w:rPr>
      <w:rFonts w:ascii="Times New Roman" w:hAnsi="Times New Roman" w:eastAsia="宋体" w:cs="Times New Roman"/>
      <w:szCs w:val="20"/>
    </w:rPr>
  </w:style>
  <w:style w:type="paragraph" w:customStyle="1" w:styleId="111">
    <w:name w:val="样式1"/>
    <w:basedOn w:val="1"/>
    <w:qFormat/>
    <w:uiPriority w:val="0"/>
    <w:pPr>
      <w:spacing w:line="620" w:lineRule="exact"/>
      <w:ind w:firstLine="528" w:firstLineChars="200"/>
    </w:pPr>
    <w:rPr>
      <w:rFonts w:ascii="Times New Roman" w:hAnsi="Times New Roman" w:eastAsia="宋体" w:cs="Times New Roman"/>
      <w:spacing w:val="-8"/>
      <w:kern w:val="0"/>
      <w:sz w:val="28"/>
      <w:szCs w:val="28"/>
    </w:rPr>
  </w:style>
  <w:style w:type="paragraph" w:customStyle="1" w:styleId="112">
    <w:name w:val="Char3"/>
    <w:basedOn w:val="1"/>
    <w:qFormat/>
    <w:uiPriority w:val="0"/>
    <w:rPr>
      <w:rFonts w:ascii="Tahoma" w:hAnsi="Tahoma" w:eastAsia="宋体" w:cs="Times New Roman"/>
      <w:sz w:val="24"/>
      <w:szCs w:val="20"/>
    </w:rPr>
  </w:style>
  <w:style w:type="character" w:customStyle="1" w:styleId="113">
    <w:name w:val="不明显强调1"/>
    <w:qFormat/>
    <w:uiPriority w:val="19"/>
    <w:rPr>
      <w:i/>
      <w:iCs/>
      <w:color w:val="808080"/>
    </w:rPr>
  </w:style>
  <w:style w:type="paragraph" w:customStyle="1" w:styleId="114">
    <w:name w:val="No Spacing"/>
    <w:link w:val="115"/>
    <w:qFormat/>
    <w:uiPriority w:val="1"/>
    <w:pPr>
      <w:widowControl w:val="0"/>
      <w:jc w:val="both"/>
    </w:pPr>
    <w:rPr>
      <w:rFonts w:ascii="Times New Roman" w:hAnsi="Times New Roman" w:eastAsia="宋体" w:cs="Times New Roman"/>
      <w:kern w:val="2"/>
      <w:sz w:val="21"/>
      <w:szCs w:val="21"/>
      <w:lang w:val="en-US" w:eastAsia="zh-CN" w:bidi="ar-SA"/>
    </w:rPr>
  </w:style>
  <w:style w:type="character" w:customStyle="1" w:styleId="115">
    <w:name w:val="无间隔 Char"/>
    <w:link w:val="114"/>
    <w:qFormat/>
    <w:uiPriority w:val="1"/>
    <w:rPr>
      <w:rFonts w:ascii="Times New Roman" w:hAnsi="Times New Roman" w:eastAsia="宋体" w:cs="Times New Roman"/>
      <w:szCs w:val="21"/>
    </w:rPr>
  </w:style>
  <w:style w:type="paragraph" w:customStyle="1" w:styleId="116">
    <w:name w:val="1表格设定(排版ww）"/>
    <w:basedOn w:val="1"/>
    <w:qFormat/>
    <w:uiPriority w:val="0"/>
    <w:pPr>
      <w:adjustRightInd w:val="0"/>
      <w:snapToGrid w:val="0"/>
      <w:spacing w:line="300" w:lineRule="atLeast"/>
      <w:jc w:val="center"/>
    </w:pPr>
    <w:rPr>
      <w:rFonts w:ascii="Times New Roman" w:hAnsi="Times New Roman" w:eastAsia="宋体" w:cs="Times New Roman"/>
      <w:sz w:val="18"/>
      <w:szCs w:val="24"/>
    </w:rPr>
  </w:style>
  <w:style w:type="paragraph" w:customStyle="1" w:styleId="117">
    <w:name w:val="列出段落1"/>
    <w:basedOn w:val="1"/>
    <w:unhideWhenUsed/>
    <w:qFormat/>
    <w:uiPriority w:val="99"/>
    <w:pPr>
      <w:ind w:firstLine="420" w:firstLineChars="200"/>
    </w:pPr>
    <w:rPr>
      <w:rFonts w:ascii="Calibri" w:hAnsi="Calibri" w:eastAsia="宋体" w:cs="黑体"/>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C910D8-CE8A-4D0A-8200-8683D36574A6}">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451</Words>
  <Characters>2574</Characters>
  <Lines>21</Lines>
  <Paragraphs>6</Paragraphs>
  <TotalTime>0</TotalTime>
  <ScaleCrop>false</ScaleCrop>
  <LinksUpToDate>false</LinksUpToDate>
  <CharactersWithSpaces>3019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2022-05-10T06:49:00Z</dcterms:created>
  <dc:creator>Microsoft 帐户</dc:creator>
  <cp:lastModifiedBy>czj</cp:lastModifiedBy>
  <cp:lastPrinted>2023-06-14T03:03:00Z</cp:lastPrinted>
  <dcterms:modified xsi:type="dcterms:W3CDTF">2023-07-12T02:06:29Z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