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异地植树造林和乡镇森林资源管控保护资金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华容县林业局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华容县林业局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110.79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110.79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110.79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4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110.79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110.79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110.79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4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用于华容县县域植树造林和乡镇森林资源管控，提高森林资源质量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完成华容县县域植树造林和乡镇森林资源管控所有任务指标，有效提高森林质量。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森林管控率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验收合格率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当期完成率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成本控制在预算内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预算内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预算内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林业项目有效带动林农增收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林业项目有效带动林农就业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辖区内生态环境质量有所提升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森林、草原、荒漠生态系统功能改善可持续影响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明显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明显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涉及职工和周边群众满意度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 w:ascii="新宋体" w:hAnsi="新宋体" w:eastAsia="新宋体" w:cs="新宋体"/>
          <w:sz w:val="21"/>
          <w:szCs w:val="21"/>
          <w:lang w:eastAsia="zh-CN"/>
        </w:rPr>
      </w:pPr>
      <w:r>
        <w:rPr>
          <w:rFonts w:hint="eastAsia" w:ascii="新宋体" w:hAnsi="新宋体" w:eastAsia="新宋体" w:cs="新宋体"/>
          <w:sz w:val="21"/>
          <w:szCs w:val="21"/>
        </w:rPr>
        <w:t>备注：一个一级项目支出一张表。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如，</w:t>
      </w:r>
      <w:r>
        <w:rPr>
          <w:rFonts w:hint="eastAsia" w:ascii="新宋体" w:hAnsi="新宋体" w:eastAsia="新宋体" w:cs="新宋体"/>
          <w:sz w:val="21"/>
          <w:szCs w:val="21"/>
        </w:rPr>
        <w:t>业务工作经费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，</w:t>
      </w:r>
      <w:r>
        <w:rPr>
          <w:rFonts w:hint="eastAsia" w:ascii="新宋体" w:hAnsi="新宋体" w:eastAsia="新宋体" w:cs="新宋体"/>
          <w:sz w:val="21"/>
          <w:szCs w:val="21"/>
        </w:rPr>
        <w:t>运行维护经费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，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XX项目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资金…各一张表。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填表人：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张国湘</w:t>
      </w:r>
      <w:r>
        <w:rPr>
          <w:rFonts w:hint="eastAsia" w:ascii="新宋体" w:hAnsi="新宋体" w:eastAsia="新宋体" w:cs="新宋体"/>
          <w:sz w:val="21"/>
          <w:szCs w:val="21"/>
        </w:rPr>
        <w:t xml:space="preserve">   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1"/>
          <w:szCs w:val="21"/>
        </w:rPr>
        <w:t>填报日期：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 xml:space="preserve">2023.7.7  </w:t>
      </w:r>
      <w:r>
        <w:rPr>
          <w:rFonts w:hint="eastAsia" w:ascii="新宋体" w:hAnsi="新宋体" w:eastAsia="新宋体" w:cs="新宋体"/>
          <w:sz w:val="21"/>
          <w:szCs w:val="21"/>
        </w:rPr>
        <w:t>联系电话：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 xml:space="preserve">18274075258  </w:t>
      </w:r>
      <w:r>
        <w:rPr>
          <w:rFonts w:hint="eastAsia" w:ascii="新宋体" w:hAnsi="新宋体" w:eastAsia="新宋体" w:cs="新宋体"/>
          <w:sz w:val="21"/>
          <w:szCs w:val="21"/>
        </w:rPr>
        <w:t xml:space="preserve"> 单位负责人签字：</w:t>
      </w:r>
    </w:p>
    <w:p>
      <w:pPr>
        <w:jc w:val="left"/>
        <w:rPr>
          <w:rFonts w:hint="eastAsia" w:ascii="新宋体" w:hAnsi="新宋体" w:eastAsia="新宋体" w:cs="新宋体"/>
          <w:sz w:val="21"/>
          <w:szCs w:val="21"/>
        </w:rPr>
      </w:pPr>
    </w:p>
    <w:p>
      <w:pPr>
        <w:spacing w:line="240" w:lineRule="auto"/>
        <w:ind w:firstLine="0" w:firstLineChars="0"/>
        <w:jc w:val="left"/>
        <w:outlineLvl w:val="0"/>
        <w:rPr>
          <w:rFonts w:hint="eastAsia" w:ascii="新宋体" w:hAnsi="新宋体" w:eastAsia="新宋体" w:cs="新宋体"/>
          <w:sz w:val="21"/>
          <w:szCs w:val="21"/>
          <w:lang w:val="en-US" w:eastAsia="zh-CN"/>
        </w:rPr>
        <w:sectPr>
          <w:pgSz w:w="11906" w:h="16838"/>
          <w:pgMar w:top="1701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华容县林业局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异地植树造林和乡镇森林资源管控保护资金绩效自评报告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华容县林业局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华容县林业局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异地植树造林和乡镇森林资源管控保护资金绩效自评报告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(一)项目概况。</w:t>
      </w:r>
      <w:r>
        <w:rPr>
          <w:rFonts w:hint="eastAsia" w:eastAsia="仿宋_GB2312"/>
          <w:sz w:val="30"/>
          <w:szCs w:val="30"/>
          <w:lang w:val="en-US" w:eastAsia="zh-CN"/>
        </w:rPr>
        <w:t>异地植树造林和乡镇森林资源管控保护资金主要为上级财政拨款，总资金110.79万元，用于县域内植树造林和乡镇森林管控保护。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</w:rPr>
        <w:t>(二)项目绩效目标。华容县域</w:t>
      </w:r>
      <w:r>
        <w:rPr>
          <w:rFonts w:hint="eastAsia" w:eastAsia="仿宋_GB2312"/>
          <w:sz w:val="30"/>
          <w:szCs w:val="30"/>
          <w:lang w:val="en-US" w:eastAsia="zh-CN"/>
        </w:rPr>
        <w:t>内</w:t>
      </w:r>
      <w:r>
        <w:rPr>
          <w:rFonts w:hint="eastAsia" w:eastAsia="仿宋_GB2312"/>
          <w:sz w:val="30"/>
          <w:szCs w:val="30"/>
        </w:rPr>
        <w:t>植树造林和乡镇森林资源管控，提高森林资源质量</w:t>
      </w:r>
      <w:r>
        <w:rPr>
          <w:rFonts w:hint="eastAsia" w:eastAsia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二、绩效评价工作开展情况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(一)绩效评价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目的，是为了了解绩效目标完成情况，是否发生偏离，对出现较大偏差的方面进行分析、调整。绩效评价范围，为林业项目资金的建设内容。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(二)</w:t>
      </w:r>
      <w:r>
        <w:rPr>
          <w:rFonts w:hint="eastAsia" w:eastAsia="仿宋_GB2312"/>
          <w:sz w:val="30"/>
          <w:szCs w:val="30"/>
          <w:lang w:val="en-US" w:eastAsia="zh-CN"/>
        </w:rPr>
        <w:t>绩效评价</w:t>
      </w:r>
      <w:r>
        <w:rPr>
          <w:rFonts w:hint="eastAsia" w:eastAsia="仿宋_GB2312"/>
          <w:sz w:val="30"/>
          <w:szCs w:val="30"/>
        </w:rPr>
        <w:t>由项目实施</w:t>
      </w:r>
      <w:r>
        <w:rPr>
          <w:rFonts w:hint="eastAsia" w:eastAsia="仿宋_GB2312"/>
          <w:sz w:val="30"/>
          <w:szCs w:val="30"/>
          <w:lang w:val="en-US" w:eastAsia="zh-CN"/>
        </w:rPr>
        <w:t>股室及单位</w:t>
      </w:r>
      <w:r>
        <w:rPr>
          <w:rFonts w:hint="eastAsia" w:eastAsia="仿宋_GB2312"/>
          <w:sz w:val="30"/>
          <w:szCs w:val="30"/>
        </w:rPr>
        <w:t>自主实施，即“谁支出、谁自评”</w:t>
      </w:r>
      <w:r>
        <w:rPr>
          <w:rFonts w:hint="eastAsia" w:eastAsia="仿宋_GB2312"/>
          <w:sz w:val="30"/>
          <w:szCs w:val="30"/>
          <w:lang w:eastAsia="zh-CN"/>
        </w:rPr>
        <w:t>；</w:t>
      </w:r>
      <w:r>
        <w:rPr>
          <w:rFonts w:hint="eastAsia" w:eastAsia="仿宋_GB2312"/>
          <w:sz w:val="30"/>
          <w:szCs w:val="30"/>
        </w:rPr>
        <w:t>绩效评价的主要依据</w:t>
      </w:r>
      <w:r>
        <w:rPr>
          <w:rFonts w:hint="eastAsia" w:eastAsia="仿宋_GB2312"/>
          <w:sz w:val="30"/>
          <w:szCs w:val="30"/>
          <w:lang w:val="en-US" w:eastAsia="zh-CN"/>
        </w:rPr>
        <w:t>为</w:t>
      </w:r>
      <w:r>
        <w:rPr>
          <w:rFonts w:hint="eastAsia" w:eastAsia="仿宋_GB2312"/>
          <w:sz w:val="30"/>
          <w:szCs w:val="30"/>
        </w:rPr>
        <w:t>国家相关法律、法规和规章制度；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</w:rPr>
        <w:t>各级预算部门职责相关规定，中长期事业发展规划及年度工作计划；相关行业政策、行业标准及专业技术规范</w:t>
      </w:r>
      <w:r>
        <w:rPr>
          <w:rFonts w:hint="eastAsia" w:eastAsia="仿宋_GB2312"/>
          <w:sz w:val="30"/>
          <w:szCs w:val="30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(三)绩效评价工作过程。</w:t>
      </w:r>
      <w:r>
        <w:rPr>
          <w:rFonts w:hint="eastAsia" w:eastAsia="仿宋_GB2312"/>
          <w:sz w:val="30"/>
          <w:szCs w:val="30"/>
          <w:lang w:val="en-US" w:eastAsia="zh-CN"/>
        </w:rPr>
        <w:t>我局针对该项目，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成立专门的自评小组，客观真实的开展绩效自评工作。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三、综合评价情况及评价结论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经过绩效自评，该项目绩效目标已完成，未发生偏离，综合评价为优。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四、绩效评价指标分析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(一)项目决策情况。有关法律法规的明确规定；</w:t>
      </w:r>
      <w:r>
        <w:rPr>
          <w:rFonts w:hint="eastAsia" w:eastAsia="仿宋_GB2312"/>
          <w:sz w:val="30"/>
          <w:szCs w:val="30"/>
          <w:lang w:val="en-US" w:eastAsia="zh-CN"/>
        </w:rPr>
        <w:t>经过局党委班子集体决议，通过了财政预算审批下达资金。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</w:rPr>
        <w:t>(二)项目过程情况。资金及时到位</w:t>
      </w:r>
      <w:r>
        <w:rPr>
          <w:rFonts w:hint="eastAsia" w:eastAsia="仿宋_GB2312"/>
          <w:sz w:val="30"/>
          <w:szCs w:val="30"/>
          <w:lang w:eastAsia="zh-CN"/>
        </w:rPr>
        <w:t>，支出依据合规，无虚列项目支出情况，无截留挤占挪用情况，无超标准开支情况，无超预算情况，项目管理制度健全，严格执行相关管理制度。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</w:rPr>
        <w:t>(三)项目产出情况。目标完成率100%</w:t>
      </w:r>
      <w:r>
        <w:rPr>
          <w:rFonts w:hint="eastAsia" w:eastAsia="仿宋_GB2312"/>
          <w:sz w:val="30"/>
          <w:szCs w:val="30"/>
          <w:lang w:eastAsia="zh-CN"/>
        </w:rPr>
        <w:t>，</w:t>
      </w:r>
      <w:r>
        <w:rPr>
          <w:rFonts w:hint="eastAsia" w:eastAsia="仿宋_GB2312"/>
          <w:sz w:val="30"/>
          <w:szCs w:val="30"/>
        </w:rPr>
        <w:t>目标完成质量100%</w:t>
      </w:r>
      <w:r>
        <w:rPr>
          <w:rFonts w:hint="eastAsia" w:eastAsia="仿宋_GB2312"/>
          <w:sz w:val="30"/>
          <w:szCs w:val="30"/>
          <w:lang w:eastAsia="zh-CN"/>
        </w:rPr>
        <w:t>，项目资金使用的预定目标如期完成。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(四)项目效益情况。带动林区周边就业</w:t>
      </w:r>
      <w:r>
        <w:rPr>
          <w:rFonts w:hint="eastAsia" w:eastAsia="仿宋_GB2312"/>
          <w:sz w:val="30"/>
          <w:szCs w:val="30"/>
          <w:lang w:eastAsia="zh-CN"/>
        </w:rPr>
        <w:t>，森林、草原、荒漠生态系统功能改善可持续影响</w:t>
      </w:r>
      <w:r>
        <w:rPr>
          <w:rFonts w:hint="eastAsia" w:eastAsia="仿宋_GB2312"/>
          <w:sz w:val="30"/>
          <w:szCs w:val="30"/>
          <w:lang w:val="en-US" w:eastAsia="zh-CN"/>
        </w:rPr>
        <w:t>明显，涉及职工和周边群众满意度100%。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2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五、主要经验及做法、存在的问题及原因分析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900" w:firstLineChars="3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900" w:firstLineChars="3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无</w:t>
      </w:r>
    </w:p>
    <w:p/>
    <w:sectPr>
      <w:pgSz w:w="11906" w:h="16838"/>
      <w:pgMar w:top="1984" w:right="1701" w:bottom="198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MTQ5ZWE4OGUxMTliMDJmNmE4ZmYwZWNkZGFlMzUifQ=="/>
  </w:docVars>
  <w:rsids>
    <w:rsidRoot w:val="00000000"/>
    <w:rsid w:val="05AC69BC"/>
    <w:rsid w:val="1D6648F2"/>
    <w:rsid w:val="1DBD18A3"/>
    <w:rsid w:val="20CF1EC6"/>
    <w:rsid w:val="24FC54EE"/>
    <w:rsid w:val="289A154A"/>
    <w:rsid w:val="3F937834"/>
    <w:rsid w:val="4A064BD6"/>
    <w:rsid w:val="57CE33C0"/>
    <w:rsid w:val="6CAF7896"/>
    <w:rsid w:val="73EA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1286</Words>
  <Characters>1397</Characters>
  <Lines>0</Lines>
  <Paragraphs>0</Paragraphs>
  <TotalTime>1</TotalTime>
  <ScaleCrop>false</ScaleCrop>
  <LinksUpToDate>false</LinksUpToDate>
  <CharactersWithSpaces>1569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2023-07-05T08:22:00Z</dcterms:created>
  <dc:creator>qw878</dc:creator>
  <cp:lastModifiedBy>李天乐</cp:lastModifiedBy>
  <cp:lastPrinted>2023-07-17T01:14:28Z</cp:lastPrinted>
  <dcterms:modified xsi:type="dcterms:W3CDTF">2023-07-17T01:14:45Z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85C0202CC0AB4D008877B882D193295F_12</vt:lpwstr>
  </property>
</Properties>
</file>