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2" w:lineRule="auto"/>
        <w:rPr>
          <w:rFonts w:ascii="Arial"/>
          <w:sz w:val="21"/>
        </w:rPr>
      </w:pPr>
    </w:p>
    <w:p>
      <w:pPr>
        <w:spacing w:before="108" w:line="224" w:lineRule="auto"/>
        <w:ind w:left="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附件1</w:t>
      </w:r>
    </w:p>
    <w:p>
      <w:pPr>
        <w:spacing w:before="244" w:line="218" w:lineRule="auto"/>
        <w:ind w:left="3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2022年度部门整体支出绩效评价基础数据表</w:t>
      </w:r>
    </w:p>
    <w:p/>
    <w:p>
      <w:pPr>
        <w:spacing w:line="65" w:lineRule="exact"/>
      </w:pPr>
    </w:p>
    <w:tbl>
      <w:tblPr>
        <w:tblStyle w:val="8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2"/>
        <w:gridCol w:w="1968"/>
        <w:gridCol w:w="242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92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财政供养人员情况(人)</w:t>
            </w:r>
          </w:p>
        </w:tc>
        <w:tc>
          <w:tcPr>
            <w:tcW w:w="1968" w:type="dxa"/>
            <w:vAlign w:val="top"/>
          </w:tcPr>
          <w:p>
            <w:pPr>
              <w:spacing w:before="163" w:line="219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427" w:type="dxa"/>
            <w:vAlign w:val="top"/>
          </w:tcPr>
          <w:p>
            <w:pPr>
              <w:spacing w:before="163"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2022年实际在职人数</w:t>
            </w:r>
          </w:p>
        </w:tc>
        <w:tc>
          <w:tcPr>
            <w:tcW w:w="1673" w:type="dxa"/>
            <w:vAlign w:val="top"/>
          </w:tcPr>
          <w:p>
            <w:pPr>
              <w:spacing w:before="163" w:line="219" w:lineRule="auto"/>
              <w:ind w:left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187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212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2" w:type="dxa"/>
            <w:vAlign w:val="top"/>
          </w:tcPr>
          <w:p>
            <w:pPr>
              <w:spacing w:before="170" w:line="220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经费控制情况(万元)</w:t>
            </w:r>
          </w:p>
        </w:tc>
        <w:tc>
          <w:tcPr>
            <w:tcW w:w="1968" w:type="dxa"/>
            <w:vAlign w:val="top"/>
          </w:tcPr>
          <w:p>
            <w:pPr>
              <w:spacing w:before="169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2021年决算数</w:t>
            </w:r>
          </w:p>
        </w:tc>
        <w:tc>
          <w:tcPr>
            <w:tcW w:w="2427" w:type="dxa"/>
            <w:vAlign w:val="top"/>
          </w:tcPr>
          <w:p>
            <w:pPr>
              <w:spacing w:before="169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2022年预算数</w:t>
            </w:r>
          </w:p>
        </w:tc>
        <w:tc>
          <w:tcPr>
            <w:tcW w:w="1673" w:type="dxa"/>
            <w:vAlign w:val="top"/>
          </w:tcPr>
          <w:p>
            <w:pPr>
              <w:spacing w:before="169" w:line="219" w:lineRule="auto"/>
              <w:ind w:left="1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68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、基本支出：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3080.46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2400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2910.91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92" w:type="dxa"/>
            <w:vAlign w:val="top"/>
          </w:tcPr>
          <w:p>
            <w:pPr>
              <w:spacing w:before="161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其中：三公经费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3.35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4.7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2" w:type="dxa"/>
            <w:vAlign w:val="top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1.公务用车购置和维护经费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2.44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3.2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2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2.44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3.2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  <w:vAlign w:val="top"/>
          </w:tcPr>
          <w:p>
            <w:pPr>
              <w:spacing w:before="163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2.出国经费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3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3.公务接待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0.91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1.5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5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二、项目支出：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40513.89</w:t>
            </w:r>
          </w:p>
        </w:tc>
        <w:tc>
          <w:tcPr>
            <w:tcW w:w="2427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24703.39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192" w:type="dxa"/>
            <w:vAlign w:val="top"/>
          </w:tcPr>
          <w:p>
            <w:pPr>
              <w:spacing w:line="215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6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6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92" w:type="dxa"/>
            <w:vAlign w:val="top"/>
          </w:tcPr>
          <w:p>
            <w:pPr>
              <w:spacing w:before="168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厉行节约保障措施</w:t>
            </w:r>
            <w:bookmarkStart w:id="0" w:name="_GoBack"/>
            <w:bookmarkEnd w:id="0"/>
          </w:p>
        </w:tc>
        <w:tc>
          <w:tcPr>
            <w:tcW w:w="60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严格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按预算执行，严格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控制“三公经费”支出</w:t>
            </w:r>
          </w:p>
        </w:tc>
      </w:tr>
    </w:tbl>
    <w:p>
      <w:pPr>
        <w:spacing w:before="132" w:line="336" w:lineRule="auto"/>
        <w:ind w:left="95" w:right="10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说明：以上数据均来源于部门决算报表，其中“基本支出”数据参照基本支出决算明细表(财决05-1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表);“三公经费”数据参照机构运行信息表(财决附03表);“项目支出”数据参照项目支出决算</w:t>
      </w:r>
      <w:r>
        <w:rPr>
          <w:rFonts w:ascii="宋体" w:hAnsi="宋体" w:eastAsia="宋体" w:cs="宋体"/>
          <w:spacing w:val="-7"/>
          <w:sz w:val="22"/>
          <w:szCs w:val="22"/>
        </w:rPr>
        <w:t>明</w:t>
      </w:r>
    </w:p>
    <w:p>
      <w:pPr>
        <w:spacing w:line="219" w:lineRule="auto"/>
        <w:ind w:left="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9"/>
          <w:sz w:val="22"/>
          <w:szCs w:val="22"/>
        </w:rPr>
        <w:t>细表(财决05-2表)。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72" w:line="232" w:lineRule="auto"/>
        <w:ind w:left="9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2"/>
          <w:position w:val="-1"/>
          <w:sz w:val="22"/>
          <w:szCs w:val="22"/>
        </w:rPr>
        <w:t>填表人：</w:t>
      </w:r>
      <w:r>
        <w:rPr>
          <w:rFonts w:ascii="仿宋" w:hAnsi="仿宋" w:eastAsia="仿宋" w:cs="仿宋"/>
          <w:spacing w:val="3"/>
          <w:position w:val="-1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3"/>
          <w:position w:val="-1"/>
          <w:sz w:val="22"/>
          <w:szCs w:val="22"/>
          <w:lang w:eastAsia="zh-CN"/>
        </w:rPr>
        <w:t>黄可夫</w:t>
      </w:r>
      <w:r>
        <w:rPr>
          <w:rFonts w:ascii="仿宋" w:hAnsi="仿宋" w:eastAsia="仿宋" w:cs="仿宋"/>
          <w:spacing w:val="3"/>
          <w:position w:val="-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2"/>
          <w:sz w:val="22"/>
          <w:szCs w:val="22"/>
        </w:rPr>
        <w:t>填报日期：</w:t>
      </w:r>
      <w:r>
        <w:rPr>
          <w:rFonts w:hint="eastAsia" w:ascii="仿宋" w:hAnsi="仿宋" w:eastAsia="仿宋" w:cs="仿宋"/>
          <w:spacing w:val="2"/>
          <w:sz w:val="22"/>
          <w:szCs w:val="22"/>
          <w:lang w:val="en-US" w:eastAsia="zh-CN"/>
        </w:rPr>
        <w:t>2023年7月11日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2"/>
          <w:sz w:val="22"/>
          <w:szCs w:val="22"/>
        </w:rPr>
        <w:t>联系电话</w:t>
      </w:r>
      <w:r>
        <w:rPr>
          <w:rFonts w:hint="eastAsia" w:ascii="仿宋" w:hAnsi="仿宋" w:eastAsia="仿宋" w:cs="仿宋"/>
          <w:spacing w:val="-22"/>
          <w:sz w:val="22"/>
          <w:szCs w:val="22"/>
          <w:lang w:val="en-US" w:eastAsia="zh-CN"/>
        </w:rPr>
        <w:t>: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3"/>
          <w:sz w:val="22"/>
          <w:szCs w:val="22"/>
          <w:lang w:val="en-US" w:eastAsia="zh-CN"/>
        </w:rPr>
        <w:t>17673492670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2"/>
          <w:sz w:val="22"/>
          <w:szCs w:val="22"/>
        </w:rPr>
        <w:t>单位负责人签字：</w:t>
      </w:r>
    </w:p>
    <w:p>
      <w:pPr>
        <w:sectPr>
          <w:footerReference r:id="rId5" w:type="default"/>
          <w:pgSz w:w="11900" w:h="16830"/>
          <w:pgMar w:top="1430" w:right="1314" w:bottom="1283" w:left="1314" w:header="0" w:footer="995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13" w:line="224" w:lineRule="auto"/>
        <w:ind w:left="69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"/>
          <w:sz w:val="35"/>
          <w:szCs w:val="35"/>
        </w:rPr>
        <w:t>附件2</w:t>
      </w:r>
    </w:p>
    <w:p>
      <w:pPr>
        <w:spacing w:before="273" w:line="219" w:lineRule="auto"/>
        <w:ind w:left="18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2022年度部门整体支出绩效自评表</w:t>
      </w:r>
    </w:p>
    <w:p/>
    <w:p>
      <w:pPr>
        <w:spacing w:line="49" w:lineRule="exact"/>
      </w:pPr>
    </w:p>
    <w:tbl>
      <w:tblPr>
        <w:tblStyle w:val="8"/>
        <w:tblW w:w="10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79"/>
        <w:gridCol w:w="959"/>
        <w:gridCol w:w="1169"/>
        <w:gridCol w:w="1426"/>
        <w:gridCol w:w="981"/>
        <w:gridCol w:w="659"/>
        <w:gridCol w:w="1129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204" w:type="dxa"/>
            <w:vAlign w:val="top"/>
          </w:tcPr>
          <w:p>
            <w:pPr>
              <w:spacing w:before="232" w:line="242" w:lineRule="auto"/>
              <w:ind w:left="174" w:righ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县级预算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部门名称</w:t>
            </w:r>
          </w:p>
        </w:tc>
        <w:tc>
          <w:tcPr>
            <w:tcW w:w="9075" w:type="dxa"/>
            <w:gridSpan w:val="8"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华容县住房和城乡建设局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242" w:lineRule="auto"/>
              <w:ind w:left="384" w:right="188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年度预算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申请</w:t>
            </w:r>
          </w:p>
          <w:p>
            <w:pPr>
              <w:spacing w:before="1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158" w:line="229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年初</w:t>
            </w:r>
          </w:p>
          <w:p>
            <w:pPr>
              <w:spacing w:line="219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426" w:type="dxa"/>
            <w:vAlign w:val="top"/>
          </w:tcPr>
          <w:p>
            <w:pPr>
              <w:spacing w:before="159" w:line="280" w:lineRule="exact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1"/>
                <w:szCs w:val="21"/>
              </w:rPr>
              <w:t>全年</w:t>
            </w:r>
          </w:p>
          <w:p>
            <w:pPr>
              <w:spacing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981" w:type="dxa"/>
            <w:vAlign w:val="top"/>
          </w:tcPr>
          <w:p>
            <w:pPr>
              <w:spacing w:before="139" w:line="300" w:lineRule="exact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1"/>
                <w:szCs w:val="21"/>
              </w:rPr>
              <w:t>全年</w:t>
            </w:r>
          </w:p>
          <w:p>
            <w:pPr>
              <w:spacing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执行数</w:t>
            </w:r>
          </w:p>
        </w:tc>
        <w:tc>
          <w:tcPr>
            <w:tcW w:w="6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1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执行率</w:t>
            </w:r>
          </w:p>
        </w:tc>
        <w:tc>
          <w:tcPr>
            <w:tcW w:w="177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spacing w:before="130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2400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27614.3</w:t>
            </w:r>
          </w:p>
        </w:tc>
        <w:tc>
          <w:tcPr>
            <w:tcW w:w="981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27614.3</w:t>
            </w:r>
          </w:p>
        </w:tc>
        <w:tc>
          <w:tcPr>
            <w:tcW w:w="659" w:type="dxa"/>
            <w:vAlign w:val="top"/>
          </w:tcPr>
          <w:p>
            <w:pPr>
              <w:spacing w:before="183"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3" w:type="dxa"/>
            <w:gridSpan w:val="4"/>
            <w:vAlign w:val="top"/>
          </w:tcPr>
          <w:p>
            <w:pPr>
              <w:spacing w:before="130" w:line="219" w:lineRule="auto"/>
              <w:ind w:left="6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按收入性质分：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lang w:val="en-US" w:eastAsia="zh-CN"/>
              </w:rPr>
              <w:t>27614.3</w:t>
            </w:r>
          </w:p>
        </w:tc>
        <w:tc>
          <w:tcPr>
            <w:tcW w:w="4542" w:type="dxa"/>
            <w:gridSpan w:val="4"/>
            <w:vAlign w:val="top"/>
          </w:tcPr>
          <w:p>
            <w:pPr>
              <w:spacing w:before="130" w:line="219" w:lineRule="auto"/>
              <w:ind w:left="9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按支出性质分：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lang w:val="en-US" w:eastAsia="zh-CN"/>
              </w:rPr>
              <w:t>27614.3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3" w:type="dxa"/>
            <w:gridSpan w:val="4"/>
            <w:vAlign w:val="top"/>
          </w:tcPr>
          <w:p>
            <w:pPr>
              <w:spacing w:before="131" w:line="219" w:lineRule="auto"/>
              <w:ind w:left="6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其中：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15785.39</w:t>
            </w:r>
          </w:p>
        </w:tc>
        <w:tc>
          <w:tcPr>
            <w:tcW w:w="4542" w:type="dxa"/>
            <w:gridSpan w:val="4"/>
            <w:vAlign w:val="top"/>
          </w:tcPr>
          <w:p>
            <w:pPr>
              <w:spacing w:before="130" w:line="219" w:lineRule="auto"/>
              <w:ind w:left="9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val="en-US" w:eastAsia="zh-CN"/>
              </w:rPr>
              <w:t>2910.91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3" w:type="dxa"/>
            <w:gridSpan w:val="4"/>
            <w:vAlign w:val="top"/>
          </w:tcPr>
          <w:p>
            <w:pPr>
              <w:spacing w:before="130" w:line="219" w:lineRule="auto"/>
              <w:ind w:left="7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val="en-US" w:eastAsia="zh-CN"/>
              </w:rPr>
              <w:t>11828.91</w:t>
            </w:r>
          </w:p>
        </w:tc>
        <w:tc>
          <w:tcPr>
            <w:tcW w:w="4542" w:type="dxa"/>
            <w:gridSpan w:val="4"/>
            <w:vAlign w:val="top"/>
          </w:tcPr>
          <w:p>
            <w:pPr>
              <w:spacing w:before="132" w:line="220" w:lineRule="auto"/>
              <w:ind w:left="70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24703.39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3" w:type="dxa"/>
            <w:gridSpan w:val="4"/>
            <w:vAlign w:val="top"/>
          </w:tcPr>
          <w:p>
            <w:pPr>
              <w:spacing w:before="131" w:line="219" w:lineRule="auto"/>
              <w:ind w:left="6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3" w:type="dxa"/>
            <w:gridSpan w:val="4"/>
            <w:vAlign w:val="top"/>
          </w:tcPr>
          <w:p>
            <w:pPr>
              <w:spacing w:before="133" w:line="220" w:lineRule="auto"/>
              <w:ind w:left="13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spacing w:before="213" w:line="220" w:lineRule="auto"/>
              <w:ind w:left="134" w:right="210" w:firstLine="2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总体目标</w:t>
            </w:r>
          </w:p>
        </w:tc>
        <w:tc>
          <w:tcPr>
            <w:tcW w:w="4533" w:type="dxa"/>
            <w:gridSpan w:val="4"/>
            <w:vAlign w:val="top"/>
          </w:tcPr>
          <w:p>
            <w:pPr>
              <w:spacing w:before="123" w:line="220" w:lineRule="auto"/>
              <w:ind w:left="17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4542" w:type="dxa"/>
            <w:gridSpan w:val="4"/>
            <w:vAlign w:val="top"/>
          </w:tcPr>
          <w:p>
            <w:pPr>
              <w:spacing w:before="122" w:line="219" w:lineRule="auto"/>
              <w:ind w:left="1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3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不断提升城市功能品质；聚焦老旧小区改造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、农村危房改造，租赁补贴发放，</w:t>
            </w:r>
            <w:r>
              <w:rPr>
                <w:rFonts w:hint="eastAsia" w:eastAsia="仿宋_GB2312"/>
                <w:kern w:val="0"/>
                <w:sz w:val="24"/>
              </w:rPr>
              <w:t>切实改善群众住房条件；持续规范房地产市场行为，强化房地产市场调控，加强住房租赁市场管理，保持房地产市场平稳运行；优化建筑市场发展环境，支持建筑业做大做强。</w:t>
            </w:r>
          </w:p>
        </w:tc>
        <w:tc>
          <w:tcPr>
            <w:tcW w:w="4542" w:type="dxa"/>
            <w:gridSpan w:val="4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已按预期目标完成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70" w:line="217" w:lineRule="auto"/>
              <w:ind w:left="2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绩效指标</w:t>
            </w:r>
          </w:p>
        </w:tc>
        <w:tc>
          <w:tcPr>
            <w:tcW w:w="979" w:type="dxa"/>
            <w:vAlign w:val="top"/>
          </w:tcPr>
          <w:p>
            <w:pPr>
              <w:spacing w:before="175" w:line="236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一级</w:t>
            </w:r>
          </w:p>
          <w:p>
            <w:pPr>
              <w:spacing w:line="22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959" w:type="dxa"/>
            <w:vAlign w:val="top"/>
          </w:tcPr>
          <w:p>
            <w:pPr>
              <w:spacing w:before="175" w:line="279" w:lineRule="exact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1"/>
                <w:szCs w:val="21"/>
              </w:rPr>
              <w:t>二级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before="176" w:line="227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三级</w:t>
            </w:r>
          </w:p>
          <w:p>
            <w:pPr>
              <w:spacing w:line="220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426" w:type="dxa"/>
            <w:vAlign w:val="top"/>
          </w:tcPr>
          <w:p>
            <w:pPr>
              <w:spacing w:before="173" w:line="237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年度</w:t>
            </w:r>
          </w:p>
          <w:p>
            <w:pPr>
              <w:spacing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指标值</w:t>
            </w:r>
          </w:p>
        </w:tc>
        <w:tc>
          <w:tcPr>
            <w:tcW w:w="981" w:type="dxa"/>
            <w:vAlign w:val="top"/>
          </w:tcPr>
          <w:p>
            <w:pPr>
              <w:spacing w:before="154" w:line="279" w:lineRule="exact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1"/>
                <w:szCs w:val="21"/>
              </w:rPr>
              <w:t>实际</w:t>
            </w:r>
          </w:p>
          <w:p>
            <w:pPr>
              <w:spacing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完成值</w:t>
            </w:r>
          </w:p>
        </w:tc>
        <w:tc>
          <w:tcPr>
            <w:tcW w:w="65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1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773" w:type="dxa"/>
            <w:vAlign w:val="top"/>
          </w:tcPr>
          <w:p>
            <w:pPr>
              <w:spacing w:before="143" w:line="246" w:lineRule="auto"/>
              <w:ind w:left="457" w:right="152" w:hanging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偏差原因分析及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产出</w:t>
            </w:r>
          </w:p>
          <w:p>
            <w:pPr>
              <w:spacing w:before="31" w:line="233" w:lineRule="auto"/>
              <w:ind w:left="160" w:right="132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指标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(50分)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推进老旧小区改造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个数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完成农村危房改造户数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700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700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租赁补贴发放户数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1070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8" w:line="237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质量</w:t>
            </w:r>
          </w:p>
          <w:p>
            <w:pPr>
              <w:spacing w:line="220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施工许可证、安全生产许可证发放合规性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合规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合规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商品房预售许可合规率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before="192" w:line="173" w:lineRule="exact"/>
              <w:jc w:val="center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质量验收合格率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68" w:line="237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时效</w:t>
            </w:r>
          </w:p>
          <w:p>
            <w:pPr>
              <w:spacing w:line="220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施工许可证、安全生产许可证等许可证件发放的及时性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及时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及时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lang w:val="en-US" w:eastAsia="zh-CN"/>
              </w:rPr>
              <w:t>老旧小区改造、农村危房改造按时间节点完成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按时间节点完成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已按时间节点完成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发放租赁补贴及时性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及时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及时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69" w:line="23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成本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资金按计划及时拨付，尽量减少资金结余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按预算执行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按预算执行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63" w:line="182" w:lineRule="auto"/>
        <w:ind w:left="91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w w:val="65"/>
          <w:sz w:val="29"/>
          <w:szCs w:val="29"/>
        </w:rPr>
        <w:t>—</w:t>
      </w:r>
      <w:r>
        <w:rPr>
          <w:rFonts w:ascii="宋体" w:hAnsi="宋体" w:eastAsia="宋体" w:cs="宋体"/>
          <w:spacing w:val="-24"/>
          <w:w w:val="98"/>
          <w:sz w:val="29"/>
          <w:szCs w:val="29"/>
        </w:rPr>
        <w:t>5—</w:t>
      </w:r>
    </w:p>
    <w:p>
      <w:pPr>
        <w:sectPr>
          <w:footerReference r:id="rId6" w:type="default"/>
          <w:pgSz w:w="11900" w:h="16830"/>
          <w:pgMar w:top="1430" w:right="845" w:bottom="400" w:left="765" w:header="0" w:footer="0" w:gutter="0"/>
          <w:cols w:space="720" w:num="1"/>
        </w:sectPr>
      </w:pPr>
    </w:p>
    <w:p/>
    <w:p>
      <w:pPr>
        <w:spacing w:line="102" w:lineRule="exact"/>
      </w:pPr>
    </w:p>
    <w:tbl>
      <w:tblPr>
        <w:tblStyle w:val="8"/>
        <w:tblW w:w="10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89"/>
        <w:gridCol w:w="949"/>
        <w:gridCol w:w="1610"/>
        <w:gridCol w:w="1025"/>
        <w:gridCol w:w="1200"/>
        <w:gridCol w:w="638"/>
        <w:gridCol w:w="881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77" w:line="217" w:lineRule="auto"/>
              <w:ind w:left="36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绩效指标</w:t>
            </w:r>
          </w:p>
        </w:tc>
        <w:tc>
          <w:tcPr>
            <w:tcW w:w="989" w:type="dxa"/>
            <w:vAlign w:val="top"/>
          </w:tcPr>
          <w:p>
            <w:pPr>
              <w:spacing w:before="147" w:line="231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一级</w:t>
            </w:r>
          </w:p>
          <w:p>
            <w:pPr>
              <w:spacing w:line="220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949" w:type="dxa"/>
            <w:vAlign w:val="top"/>
          </w:tcPr>
          <w:p>
            <w:pPr>
              <w:spacing w:before="167" w:line="207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二级</w:t>
            </w:r>
          </w:p>
          <w:p>
            <w:pPr>
              <w:spacing w:line="220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610" w:type="dxa"/>
            <w:vAlign w:val="top"/>
          </w:tcPr>
          <w:p>
            <w:pPr>
              <w:spacing w:before="167" w:line="207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三级</w:t>
            </w:r>
          </w:p>
          <w:p>
            <w:pPr>
              <w:spacing w:line="220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025" w:type="dxa"/>
            <w:vAlign w:val="top"/>
          </w:tcPr>
          <w:p>
            <w:pPr>
              <w:spacing w:before="144" w:line="225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年度</w:t>
            </w:r>
          </w:p>
          <w:p>
            <w:pPr>
              <w:spacing w:line="219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指标值</w:t>
            </w:r>
          </w:p>
        </w:tc>
        <w:tc>
          <w:tcPr>
            <w:tcW w:w="1200" w:type="dxa"/>
            <w:vAlign w:val="top"/>
          </w:tcPr>
          <w:p>
            <w:pPr>
              <w:spacing w:before="145" w:line="232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实际</w:t>
            </w:r>
          </w:p>
          <w:p>
            <w:pPr>
              <w:spacing w:line="21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完成值</w:t>
            </w:r>
          </w:p>
        </w:tc>
        <w:tc>
          <w:tcPr>
            <w:tcW w:w="638" w:type="dxa"/>
            <w:vAlign w:val="top"/>
          </w:tcPr>
          <w:p>
            <w:pPr>
              <w:spacing w:before="314" w:line="219" w:lineRule="auto"/>
              <w:ind w:lef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分值</w:t>
            </w:r>
          </w:p>
        </w:tc>
        <w:tc>
          <w:tcPr>
            <w:tcW w:w="881" w:type="dxa"/>
            <w:vAlign w:val="top"/>
          </w:tcPr>
          <w:p>
            <w:pPr>
              <w:spacing w:before="314" w:line="219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得分</w:t>
            </w:r>
          </w:p>
        </w:tc>
        <w:tc>
          <w:tcPr>
            <w:tcW w:w="1753" w:type="dxa"/>
            <w:vAlign w:val="top"/>
          </w:tcPr>
          <w:p>
            <w:pPr>
              <w:spacing w:before="184" w:line="222" w:lineRule="auto"/>
              <w:ind w:left="408" w:right="51" w:hanging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偏差原因分析及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left="140" w:right="97" w:firstLine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效益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(30分)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75" w:line="214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经济效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推动建筑业发展，带动经济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优化建筑市场发展环境，支持建筑业做大做强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优化建筑市场发展环境，支持建筑业做大做强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87" w:line="173" w:lineRule="exact"/>
              <w:ind w:left="332"/>
              <w:jc w:val="center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……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社会效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对地方城市形象的改善或提升程度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城市功能不断完善，品质不断提升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城市功能不断完善，品质不断提升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严格建筑市场准入管理，规范行业市场行为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促进建筑业健康发展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促进建筑业健康发展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生态效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对城乡居民人居环境的改善或提升程度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居民居住环境不断改善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居民居住环境不断改善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before="315" w:line="21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可持续</w:t>
            </w:r>
          </w:p>
          <w:p>
            <w:pPr>
              <w:spacing w:before="1" w:line="215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影响指</w:t>
            </w:r>
          </w:p>
          <w:p>
            <w:pPr>
              <w:spacing w:line="220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标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保障规范房地产销售和交易行为，持续整顿房地产市场，对促进经济发展和社会稳定影响程度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保持房地产市场平稳运行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保持房地产市场平稳运行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81" w:line="173" w:lineRule="exact"/>
              <w:ind w:left="413"/>
              <w:jc w:val="center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………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40" w:righ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满意度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(10分)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left="122" w:right="11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服务对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象满意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度指标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服务对象满意度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Arial" w:eastAsia="仿宋_GB2312"/>
                <w:sz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95%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95%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1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36" w:line="173" w:lineRule="exact"/>
              <w:ind w:left="413"/>
              <w:jc w:val="center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………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977" w:type="dxa"/>
            <w:gridSpan w:val="6"/>
            <w:vAlign w:val="top"/>
          </w:tcPr>
          <w:p>
            <w:pPr>
              <w:spacing w:before="139" w:line="220" w:lineRule="auto"/>
              <w:ind w:left="3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总分</w:t>
            </w:r>
          </w:p>
        </w:tc>
        <w:tc>
          <w:tcPr>
            <w:tcW w:w="638" w:type="dxa"/>
            <w:vAlign w:val="top"/>
          </w:tcPr>
          <w:p>
            <w:pPr>
              <w:spacing w:before="196" w:line="184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before="34" w:line="219" w:lineRule="auto"/>
        <w:ind w:left="5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说明：以上数据参照2022年部门决算报表中的“收入支出决算总表”(财</w:t>
      </w:r>
      <w:r>
        <w:rPr>
          <w:rFonts w:ascii="宋体" w:hAnsi="宋体" w:eastAsia="宋体" w:cs="宋体"/>
          <w:spacing w:val="2"/>
          <w:sz w:val="23"/>
          <w:szCs w:val="23"/>
        </w:rPr>
        <w:t>决01表)。</w:t>
      </w:r>
    </w:p>
    <w:p>
      <w:pPr>
        <w:spacing w:before="63" w:line="221" w:lineRule="auto"/>
        <w:ind w:left="59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11"/>
          <w:sz w:val="23"/>
          <w:szCs w:val="23"/>
          <w:lang w:eastAsia="zh-CN"/>
        </w:rPr>
        <w:t>黄可夫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-26"/>
          <w:sz w:val="23"/>
          <w:szCs w:val="23"/>
        </w:rPr>
        <w:t>填报日期：</w:t>
      </w:r>
      <w:r>
        <w:rPr>
          <w:rFonts w:hint="eastAsia" w:ascii="仿宋" w:hAnsi="仿宋" w:eastAsia="仿宋" w:cs="仿宋"/>
          <w:spacing w:val="-26"/>
          <w:sz w:val="23"/>
          <w:szCs w:val="23"/>
          <w:lang w:val="en-US" w:eastAsia="zh-CN"/>
        </w:rPr>
        <w:t>2023年7月11日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-26"/>
          <w:sz w:val="23"/>
          <w:szCs w:val="23"/>
        </w:rPr>
        <w:t>联系电话：</w:t>
      </w:r>
      <w:r>
        <w:rPr>
          <w:rFonts w:hint="eastAsia" w:ascii="仿宋" w:hAnsi="仿宋" w:eastAsia="仿宋" w:cs="仿宋"/>
          <w:spacing w:val="-26"/>
          <w:sz w:val="23"/>
          <w:szCs w:val="23"/>
          <w:lang w:val="en-US" w:eastAsia="zh-CN"/>
        </w:rPr>
        <w:t>17673492670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 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6"/>
          <w:sz w:val="23"/>
          <w:szCs w:val="23"/>
        </w:rPr>
        <w:t>单位负责人签字：</w:t>
      </w:r>
    </w:p>
    <w:p>
      <w:pPr>
        <w:sectPr>
          <w:footerReference r:id="rId7" w:type="default"/>
          <w:pgSz w:w="11900" w:h="16830"/>
          <w:pgMar w:top="1430" w:right="815" w:bottom="1233" w:left="825" w:header="0" w:footer="945" w:gutter="0"/>
          <w:cols w:space="720" w:num="1"/>
        </w:sectPr>
      </w:pPr>
    </w:p>
    <w:p>
      <w:pPr>
        <w:spacing w:line="402" w:lineRule="auto"/>
        <w:rPr>
          <w:rFonts w:ascii="Arial"/>
          <w:sz w:val="21"/>
        </w:rPr>
      </w:pPr>
    </w:p>
    <w:p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附件3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3" w:line="917" w:lineRule="exact"/>
        <w:ind w:left="2417" w:leftChars="443" w:hanging="1487" w:hangingChars="300"/>
        <w:rPr>
          <w:rFonts w:hint="eastAsia" w:ascii="宋体" w:hAnsi="宋体" w:eastAsia="宋体" w:cs="宋体"/>
          <w:b/>
          <w:bCs/>
          <w:spacing w:val="27"/>
          <w:position w:val="35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27"/>
          <w:position w:val="35"/>
          <w:sz w:val="44"/>
          <w:szCs w:val="44"/>
        </w:rPr>
        <w:t>2022年度</w:t>
      </w:r>
      <w:r>
        <w:rPr>
          <w:rFonts w:hint="eastAsia" w:ascii="宋体" w:hAnsi="宋体" w:eastAsia="宋体" w:cs="宋体"/>
          <w:b/>
          <w:bCs/>
          <w:spacing w:val="27"/>
          <w:position w:val="35"/>
          <w:sz w:val="44"/>
          <w:szCs w:val="44"/>
          <w:lang w:eastAsia="zh-CN"/>
        </w:rPr>
        <w:t>华容县住房和城乡建设局</w:t>
      </w:r>
    </w:p>
    <w:p>
      <w:pPr>
        <w:spacing w:before="143" w:line="917" w:lineRule="exact"/>
        <w:ind w:left="2247" w:leftChars="1070" w:firstLine="0" w:firstLineChars="0"/>
        <w:rPr>
          <w:rFonts w:hint="eastAsia" w:ascii="宋体" w:hAnsi="宋体" w:eastAsia="宋体" w:cs="宋体"/>
          <w:b/>
          <w:bCs/>
          <w:spacing w:val="27"/>
          <w:position w:val="35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27"/>
          <w:position w:val="35"/>
          <w:sz w:val="44"/>
          <w:szCs w:val="44"/>
        </w:rPr>
        <w:t>部门(单位)整体支</w:t>
      </w:r>
      <w:r>
        <w:rPr>
          <w:rFonts w:hint="eastAsia" w:ascii="宋体" w:hAnsi="宋体" w:eastAsia="宋体" w:cs="宋体"/>
          <w:b/>
          <w:bCs/>
          <w:spacing w:val="27"/>
          <w:position w:val="35"/>
          <w:sz w:val="44"/>
          <w:szCs w:val="44"/>
          <w:lang w:eastAsia="zh-CN"/>
        </w:rPr>
        <w:t>出</w:t>
      </w:r>
    </w:p>
    <w:p>
      <w:pPr>
        <w:spacing w:before="143" w:line="917" w:lineRule="exact"/>
        <w:ind w:left="931" w:firstLine="1983" w:firstLineChars="400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27"/>
          <w:position w:val="35"/>
          <w:sz w:val="44"/>
          <w:szCs w:val="44"/>
          <w:lang w:eastAsia="zh-CN"/>
        </w:rPr>
        <w:t>绩效自评报告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7" w:line="326" w:lineRule="auto"/>
        <w:ind w:left="24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部门(单位)名称：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5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  <w:u w:val="single" w:color="auto"/>
        </w:rPr>
        <w:t>(盖章)</w:t>
      </w:r>
    </w:p>
    <w:p>
      <w:pPr>
        <w:spacing w:line="222" w:lineRule="auto"/>
        <w:ind w:firstLine="3146" w:firstLineChars="1100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2023 </w:t>
      </w: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7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13"/>
          <w:sz w:val="33"/>
          <w:szCs w:val="33"/>
          <w:lang w:val="en-US" w:eastAsia="zh-CN"/>
        </w:rPr>
        <w:t>11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spacing w:before="179" w:line="224" w:lineRule="auto"/>
        <w:ind w:left="34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5"/>
          <w:sz w:val="33"/>
          <w:szCs w:val="33"/>
        </w:rPr>
        <w:t>(此页为封面)</w:t>
      </w:r>
    </w:p>
    <w:p>
      <w:pPr>
        <w:sectPr>
          <w:footerReference r:id="rId8" w:type="default"/>
          <w:pgSz w:w="11900" w:h="16830"/>
          <w:pgMar w:top="1430" w:right="1505" w:bottom="1138" w:left="1444" w:header="0" w:footer="857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43" w:line="232" w:lineRule="auto"/>
        <w:ind w:left="2966" w:right="763" w:hanging="2270"/>
        <w:jc w:val="both"/>
        <w:rPr>
          <w:rFonts w:hint="eastAsia" w:ascii="宋体" w:hAnsi="宋体" w:eastAsia="宋体" w:cs="宋体"/>
          <w:b/>
          <w:bCs/>
          <w:spacing w:val="25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25"/>
          <w:sz w:val="44"/>
          <w:szCs w:val="44"/>
        </w:rPr>
        <w:t>2022年度</w:t>
      </w:r>
      <w:r>
        <w:rPr>
          <w:rFonts w:hint="eastAsia" w:ascii="宋体" w:hAnsi="宋体" w:eastAsia="宋体" w:cs="宋体"/>
          <w:b/>
          <w:bCs/>
          <w:spacing w:val="25"/>
          <w:sz w:val="44"/>
          <w:szCs w:val="44"/>
          <w:lang w:eastAsia="zh-CN"/>
        </w:rPr>
        <w:t>华容县住房和城乡建设局</w:t>
      </w:r>
    </w:p>
    <w:p>
      <w:pPr>
        <w:spacing w:before="143" w:line="232" w:lineRule="auto"/>
        <w:ind w:right="763" w:firstLine="1967" w:firstLineChars="400"/>
        <w:jc w:val="both"/>
        <w:rPr>
          <w:rFonts w:ascii="宋体" w:hAnsi="宋体" w:eastAsia="宋体" w:cs="宋体"/>
          <w:b/>
          <w:bCs/>
          <w:spacing w:val="25"/>
          <w:sz w:val="44"/>
          <w:szCs w:val="44"/>
        </w:rPr>
      </w:pPr>
      <w:r>
        <w:rPr>
          <w:rFonts w:ascii="宋体" w:hAnsi="宋体" w:eastAsia="宋体" w:cs="宋体"/>
          <w:b/>
          <w:bCs/>
          <w:spacing w:val="25"/>
          <w:sz w:val="44"/>
          <w:szCs w:val="44"/>
        </w:rPr>
        <w:t>部门(单位)整体支出</w:t>
      </w:r>
    </w:p>
    <w:p>
      <w:pPr>
        <w:spacing w:before="143" w:line="232" w:lineRule="auto"/>
        <w:ind w:right="763" w:firstLine="2626" w:firstLineChars="600"/>
        <w:jc w:val="both"/>
        <w:rPr>
          <w:rFonts w:hint="eastAsia" w:ascii="宋体" w:hAnsi="宋体" w:eastAsia="宋体" w:cs="宋体"/>
          <w:b/>
          <w:bCs/>
          <w:spacing w:val="-2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绩</w:t>
      </w:r>
      <w:r>
        <w:rPr>
          <w:rFonts w:hint="eastAsia" w:ascii="宋体" w:hAnsi="宋体" w:eastAsia="宋体" w:cs="宋体"/>
          <w:b/>
          <w:bCs/>
          <w:spacing w:val="-2"/>
          <w:sz w:val="44"/>
          <w:szCs w:val="44"/>
          <w:lang w:eastAsia="zh-CN"/>
        </w:rPr>
        <w:t>效自评报告</w:t>
      </w:r>
    </w:p>
    <w:p>
      <w:pPr>
        <w:pStyle w:val="2"/>
      </w:pPr>
    </w:p>
    <w:p>
      <w:pPr>
        <w:spacing w:line="356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104" w:line="222" w:lineRule="auto"/>
        <w:ind w:left="630" w:leftChars="0" w:firstLineChars="0"/>
        <w:outlineLvl w:val="1"/>
        <w:rPr>
          <w:rFonts w:hint="eastAsia" w:ascii="仿宋" w:hAnsi="仿宋" w:eastAsia="仿宋" w:cs="仿宋"/>
          <w:b/>
          <w:bCs/>
          <w:spacing w:val="2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2"/>
          <w:sz w:val="32"/>
          <w:szCs w:val="32"/>
        </w:rPr>
        <w:t>部门(单位)基本情况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（一）基本情况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华容县住建局现设有办公室、财务室、人事股、行政审批股、信访室、法制股、消防股、住保股、建筑业股、党风廉政室、房地产市政管理股、人民防空股十二个股室。主要职能是贯彻执行有关建设法规；组织实施城市公用事业，建筑业，建设市场等方面的行政执法；负责全县建设行业的资质审核和管理；承办县委县政府交办的其他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00" w:firstLineChars="200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直属单位：住建局下属有九个二级单位：市政办、住保中心、建工办、质监站、墙改办、村建办、污管办、征拆办、执法大队。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（二）部门（单位）整体支出规模、使用方向和主要内容、涉及范围等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default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  <w:t>2022年度财政拨款收入27614.3万元，其中：一般公共预算财政拨款收入15785.39万元，占本年收入合计的57.16%，政府性基金本年收入11828.91万元,占本年收入合计的42.84%。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  <w:t>2022年支出合计27614.3万元，其中：人员支出2253.75万元，占本年支出合计的8.16%，公用经费支出657.16万元，占本年支出合计的2.38%，项目支出24703.39万元，占本年支出合计的89.46%</w:t>
      </w:r>
    </w:p>
    <w:p>
      <w:pPr>
        <w:numPr>
          <w:ilvl w:val="0"/>
          <w:numId w:val="1"/>
        </w:numPr>
        <w:spacing w:before="104" w:line="222" w:lineRule="auto"/>
        <w:ind w:left="630" w:leftChars="0" w:firstLineChars="0"/>
        <w:outlineLvl w:val="1"/>
        <w:rPr>
          <w:rFonts w:hint="eastAsia" w:ascii="仿宋" w:hAnsi="仿宋" w:eastAsia="仿宋" w:cs="仿宋"/>
          <w:b/>
          <w:bCs/>
          <w:spacing w:val="2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2"/>
          <w:sz w:val="32"/>
          <w:szCs w:val="32"/>
        </w:rPr>
        <w:t>基本支出情况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基本支出2910.91万元，占10.54%，2022年度财政拨款基本支出2910.91万元，其中:人员经费2253.75万元，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；公用经费657.16万元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其他商品和服务支出、办公设备购置、专用设备购置、信息网络及软件购置更新、公务用车购置、无形资产购置、其他资本性支出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2" w:lineRule="auto"/>
        <w:ind w:leftChars="200"/>
        <w:textAlignment w:val="baseline"/>
        <w:outlineLvl w:val="1"/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项目支出情况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（一）、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专项资金安排落实、总投入等情况分析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2022年度老旧小区改造年度计划投资5029万元，到位资金2346</w:t>
      </w:r>
      <w:r>
        <w:rPr>
          <w:rFonts w:hint="default" w:ascii="仿宋" w:hAnsi="仿宋" w:eastAsia="仿宋" w:cs="仿宋"/>
          <w:bCs/>
          <w:kern w:val="2"/>
          <w:sz w:val="30"/>
          <w:szCs w:val="30"/>
          <w:lang w:val="en-US" w:eastAsia="zh-CN" w:bidi="ar-SA"/>
        </w:rPr>
        <w:t>万元。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（二）</w:t>
      </w:r>
      <w:r>
        <w:rPr>
          <w:rFonts w:hint="default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专项资金管理情况分析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老旧小区改造资金实行国库集中支付，实行专款专用，独立核算，专人管理，项目资金使用计划周密。同时严格按照项目批复、合同约定、工程进度等有关规定及时拨付专项资金。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（三）、专项组织情况分析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为了使老旧小区改造项目顺利实施，华容县成立了老旧小区改造项目领导小组，该小组是项目的决策机构，负责按照统一要求编制了老旧小区改造中长期规划。领导小组下设办公室，办公室设在县住建局，负责制定和实施老旧小区改造项目年度计划，负责搞好城镇老旧小区改造管理相关政策，资金管理（分配）办法、绩效评价方法、年度计划、中长期规划、开工及基本建设情况。项目建设过程中，为确保工程质量、进度和安全文明施工，严格按照基本建设程序对工程的投资、质量、进度、安全和文明施工实现全过程、全方位的监督管理，努力化解工程风险，积极组织隐蔽性工程验收，项目从前期准备、施工，完成一系列过程都进展顺利，项目完成质量为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right="0" w:firstLine="560" w:firstLineChars="200"/>
        <w:jc w:val="both"/>
        <w:textAlignment w:val="baseline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（四）、专项管理情况分析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1、项目预期目标完成程度。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2022年度，我局完成21个老旧小区改造，</w:t>
      </w:r>
      <w:r>
        <w:rPr>
          <w:rFonts w:hint="default" w:ascii="仿宋" w:hAnsi="仿宋" w:eastAsia="仿宋" w:cs="仿宋"/>
          <w:bCs/>
          <w:kern w:val="2"/>
          <w:sz w:val="30"/>
          <w:szCs w:val="30"/>
          <w:lang w:val="en-US" w:eastAsia="zh-CN" w:bidi="ar-SA"/>
        </w:rPr>
        <w:t>受益居民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5154</w:t>
      </w:r>
      <w:r>
        <w:rPr>
          <w:rFonts w:hint="default" w:ascii="仿宋" w:hAnsi="仿宋" w:eastAsia="仿宋" w:cs="仿宋"/>
          <w:bCs/>
          <w:kern w:val="2"/>
          <w:sz w:val="30"/>
          <w:szCs w:val="30"/>
          <w:lang w:val="en-US" w:eastAsia="zh-CN" w:bidi="ar-SA"/>
        </w:rPr>
        <w:t>户，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达到了预期目标。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2、项目实施对经济和社会的影响。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社会：老旧小区改造是落实中央提出的“六稳六保”重大举措。城镇老旧小区改造是对仍然居住在水电气供应管道老旧、公共服务缺位的老旧小区进行全面改造，变成水电气供应管道通畅、出行方便、公共服务设施完善、服务到位的新型社区。通过老旧小区改造</w:t>
      </w:r>
      <w:r>
        <w:rPr>
          <w:rFonts w:hint="default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小区环境实现了由“脏、乱、差”到“亮、洁、美”的转变，基础设施显著改善、小区功能明显增强、居住环境全面提升。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经济：城镇老旧小区改造，是扩大内需、建立内循环的重要举措。改造投资具有投资周期短、边际效益高、资金周转快、消费潜力大等特点。同时，项目主要由本地建筑企业承建，保证了这些企业的持续经营，为其发展创造了有利条件，效益十分显著。老旧小区改造还能带动建材、适老适残设备、电梯、水电管线、社区服务等产业的发展，对经济增长的贡献</w:t>
      </w:r>
      <w:r>
        <w:rPr>
          <w:rFonts w:hint="default" w:ascii="仿宋" w:hAnsi="仿宋" w:eastAsia="仿宋" w:cs="仿宋"/>
          <w:bCs/>
          <w:kern w:val="2"/>
          <w:sz w:val="30"/>
          <w:szCs w:val="30"/>
          <w:lang w:val="en-US" w:eastAsia="zh-CN" w:bidi="ar-SA"/>
        </w:rPr>
        <w:t>重大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。对构建经济循环具有重要的作用。</w:t>
      </w:r>
    </w:p>
    <w:p>
      <w:pPr>
        <w:spacing w:before="214" w:line="221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四、</w:t>
      </w:r>
      <w:r>
        <w:rPr>
          <w:rFonts w:ascii="黑体" w:hAnsi="黑体" w:eastAsia="黑体" w:cs="黑体"/>
          <w:spacing w:val="-7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部门整体支出绩效情况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2022年，根据我局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2022年度部门整体支出绩效情况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1、本年预算配置控制较好，“三公”经费支出总额较上年有减少。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2、预算执行方面，支出总额控制在预算总额以内，基本支出中财政政策性工资和对家属遗属的补助有所追加；本单位预算资金按规定管理使用，其他专项工程建设资金按进度拨付资金，较好的完成了当年任务目标，财政拨款支出总体控制较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3、预算管理方面，制定了切实有效的内部财务、车辆、资产内部管理制度，执行总体较为有效。</w:t>
      </w:r>
    </w:p>
    <w:p>
      <w:pPr>
        <w:spacing w:before="266" w:line="222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五、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存在的问题及原因分析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1、“三公经费”有待更严格控制。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2、预算编制有待更严格执行。预算编制与实际支出项目有的存在差异。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3、有的项目经费未及时足额拨付到位</w:t>
      </w:r>
    </w:p>
    <w:p>
      <w:pPr>
        <w:numPr>
          <w:ilvl w:val="0"/>
          <w:numId w:val="2"/>
        </w:numPr>
        <w:spacing w:before="228" w:line="222" w:lineRule="auto"/>
        <w:ind w:left="644"/>
        <w:outlineLvl w:val="1"/>
        <w:rPr>
          <w:rFonts w:ascii="黑体" w:hAnsi="黑体" w:eastAsia="黑体" w:cs="黑体"/>
          <w:b/>
          <w:bCs/>
          <w:spacing w:val="-16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下一步改进措施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1、按照预算规定的项目和用途严格财务审核，经费支出严格按预算规定项目的财务支出内容进行财务核算，在预算金额内严格控制费用的支出。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2、严格控制“三公经费”支出，杜绝挪用和挤占其他预算资金；进一步细化“三公经费”管理，压缩“三公经费”支出。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3、预算财务分析常态化，定期做好预算支出财务分析，做好部门整体支出预算评价工作。</w:t>
      </w:r>
    </w:p>
    <w:p>
      <w:pPr>
        <w:spacing w:before="195" w:line="221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七、其他需要说明的情况</w:t>
      </w:r>
    </w:p>
    <w:p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1800" w:firstLineChars="6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sectPr>
          <w:footerReference r:id="rId9" w:type="default"/>
          <w:pgSz w:w="11900" w:h="16830"/>
          <w:pgMar w:top="1430" w:right="1619" w:bottom="1219" w:left="1670" w:header="0" w:footer="951" w:gutter="0"/>
          <w:cols w:space="720" w:num="1"/>
        </w:sect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无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headerReference r:id="rId10" w:type="default"/>
      <w:footerReference r:id="rId11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w w:val="63"/>
        <w:sz w:val="29"/>
        <w:szCs w:val="29"/>
      </w:rPr>
      <w:t>—</w:t>
    </w:r>
    <w:r>
      <w:rPr>
        <w:rFonts w:ascii="宋体" w:hAnsi="宋体" w:eastAsia="宋体" w:cs="宋体"/>
        <w:spacing w:val="-17"/>
        <w:w w:val="95"/>
        <w:sz w:val="29"/>
        <w:szCs w:val="29"/>
      </w:rPr>
      <w:t>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w w:val="63"/>
        <w:sz w:val="29"/>
        <w:szCs w:val="29"/>
      </w:rPr>
      <w:t>—</w:t>
    </w:r>
    <w:r>
      <w:rPr>
        <w:rFonts w:ascii="宋体" w:hAnsi="宋体" w:eastAsia="宋体" w:cs="宋体"/>
        <w:spacing w:val="-20"/>
        <w:w w:val="96"/>
        <w:sz w:val="29"/>
        <w:szCs w:val="29"/>
      </w:rPr>
      <w:t>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14"/>
        <w:w w:val="67"/>
        <w:sz w:val="29"/>
        <w:szCs w:val="29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w w:val="67"/>
        <w:sz w:val="27"/>
        <w:szCs w:val="27"/>
      </w:rPr>
      <w:t>—</w:t>
    </w:r>
    <w:r>
      <w:rPr>
        <w:rFonts w:ascii="宋体" w:hAnsi="宋体" w:eastAsia="宋体" w:cs="宋体"/>
        <w:spacing w:val="-18"/>
        <w:w w:val="98"/>
        <w:sz w:val="27"/>
        <w:szCs w:val="27"/>
      </w:rPr>
      <w:t>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C7DEE"/>
    <w:multiLevelType w:val="singleLevel"/>
    <w:tmpl w:val="E5CC7DEE"/>
    <w:lvl w:ilvl="0" w:tentative="0">
      <w:start w:val="1"/>
      <w:numFmt w:val="chineseCounting"/>
      <w:suff w:val="nothing"/>
      <w:lvlText w:val="%1、"/>
      <w:lvlJc w:val="left"/>
      <w:pPr>
        <w:ind w:left="-14"/>
      </w:pPr>
      <w:rPr>
        <w:rFonts w:hint="eastAsia"/>
        <w:b/>
        <w:bCs/>
        <w:i/>
        <w:iCs/>
      </w:rPr>
    </w:lvl>
  </w:abstractNum>
  <w:abstractNum w:abstractNumId="1">
    <w:nsid w:val="FA4A5999"/>
    <w:multiLevelType w:val="singleLevel"/>
    <w:tmpl w:val="FA4A5999"/>
    <w:lvl w:ilvl="0" w:tentative="0">
      <w:start w:val="6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Q3YTU4NWRjNjFkODc0NDg4YWJjZDk4ODBiMWQ4ZTEifQ=="/>
  </w:docVars>
  <w:rsids>
    <w:rsidRoot w:val="00000000"/>
    <w:rsid w:val="089B4E68"/>
    <w:rsid w:val="1EAE2D73"/>
    <w:rsid w:val="21A95612"/>
    <w:rsid w:val="237D6D38"/>
    <w:rsid w:val="265B67FB"/>
    <w:rsid w:val="2A0B2066"/>
    <w:rsid w:val="2BC00B12"/>
    <w:rsid w:val="2DDC4109"/>
    <w:rsid w:val="30BC19BF"/>
    <w:rsid w:val="3EF23E19"/>
    <w:rsid w:val="43B21A9E"/>
    <w:rsid w:val="4E8D2441"/>
    <w:rsid w:val="4FB43C70"/>
    <w:rsid w:val="52954CB0"/>
    <w:rsid w:val="6B3E4A7D"/>
    <w:rsid w:val="7F652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after="120"/>
      <w:ind w:left="283" w:leftChars="0" w:firstLine="210"/>
    </w:pPr>
    <w:rPr>
      <w:rFonts w:ascii="Times New Roman" w:eastAsia="宋体"/>
      <w:sz w:val="21"/>
    </w:rPr>
  </w:style>
  <w:style w:type="paragraph" w:styleId="3">
    <w:name w:val="Body Text Indent"/>
    <w:basedOn w:val="1"/>
    <w:semiHidden/>
    <w:qFormat/>
    <w:uiPriority w:val="0"/>
    <w:pPr>
      <w:ind w:left="659" w:leftChars="314"/>
    </w:pPr>
    <w:rPr>
      <w:rFonts w:ascii="仿宋_GB2312" w:eastAsia="仿宋_GB2312"/>
      <w:sz w:val="24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3573</Words>
  <Characters>3939</Characters>
  <TotalTime>56</TotalTime>
  <ScaleCrop>false</ScaleCrop>
  <LinksUpToDate>false</LinksUpToDate>
  <CharactersWithSpaces>3994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2023-07-03T09:03:00Z</dcterms:created>
  <dc:creator>Kingsoft-PDF</dc:creator>
  <cp:lastModifiedBy>Administrator</cp:lastModifiedBy>
  <cp:lastPrinted>2023-07-17T01:06:53Z</cp:lastPrinted>
  <dcterms:modified xsi:type="dcterms:W3CDTF">2023-07-17T01:09:52Z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2023-07-03T09:03:28Z</vt:filetime>
  </property>
  <property fmtid="{D5CDD505-2E9C-101B-9397-08002B2CF9AE}" pid="4" name="UsrData">
    <vt:lpwstr>64a21e577ac359001f093ab6wl</vt:lpwstr>
  </property>
  <property fmtid="{D5CDD505-2E9C-101B-9397-08002B2CF9AE}" pid="5" name="KSOProductBuildVer">
    <vt:lpwstr>2052-12.1.0.15120</vt:lpwstr>
  </property>
  <property fmtid="{D5CDD505-2E9C-101B-9397-08002B2CF9AE}" pid="6" name="ICV">
    <vt:lpwstr>CAB9E2A2BFDA43D382D778C9F31CDFF0_13</vt:lpwstr>
  </property>
</Properties>
</file>